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5076D1" w:rsidRDefault="000B7E0B" w:rsidP="005076D1">
      <w:pPr>
        <w:pStyle w:val="BodyCopy"/>
        <w:jc w:val="left"/>
        <w:rPr>
          <w:rFonts w:eastAsia="MS Mincho" w:cs="Arial"/>
        </w:rPr>
      </w:pPr>
      <w:r>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D2DCB3B" w14:textId="77777777" w:rsidR="00FA03F5" w:rsidRPr="005076D1" w:rsidRDefault="00FA03F5" w:rsidP="006154AA">
      <w:pPr>
        <w:pStyle w:val="Heading1"/>
        <w:spacing w:line="360" w:lineRule="auto"/>
        <w:rPr>
          <w:rFonts w:ascii="Arial" w:hAnsi="Arial" w:cs="Arial"/>
          <w:sz w:val="24"/>
          <w:szCs w:val="24"/>
        </w:rPr>
      </w:pPr>
    </w:p>
    <w:p w14:paraId="2E1E117F" w14:textId="77777777" w:rsidR="00B71181" w:rsidRDefault="00B71181" w:rsidP="000F78F9">
      <w:pPr>
        <w:spacing w:line="480" w:lineRule="auto"/>
        <w:jc w:val="center"/>
        <w:rPr>
          <w:rFonts w:cs="Arial"/>
          <w:b/>
          <w:sz w:val="32"/>
        </w:rPr>
      </w:pPr>
      <w:r w:rsidRPr="00B71181">
        <w:rPr>
          <w:rFonts w:cs="Arial"/>
          <w:b/>
          <w:sz w:val="32"/>
        </w:rPr>
        <w:t>WEG to unveil W22 Prime to Middle East market at ADIPEC 2026</w:t>
      </w:r>
    </w:p>
    <w:p w14:paraId="5D2DCB3D" w14:textId="38549362" w:rsidR="000F78F9" w:rsidRPr="000F78F9" w:rsidRDefault="000F78F9" w:rsidP="00EB4B1E">
      <w:pPr>
        <w:spacing w:line="480" w:lineRule="auto"/>
        <w:jc w:val="center"/>
        <w:rPr>
          <w:rFonts w:cs="Arial"/>
          <w:b/>
        </w:rPr>
      </w:pPr>
      <w:r w:rsidRPr="000F78F9">
        <w:rPr>
          <w:rFonts w:cs="Arial"/>
          <w:b/>
        </w:rPr>
        <w:t xml:space="preserve">~ </w:t>
      </w:r>
      <w:r w:rsidR="00EB4B1E" w:rsidRPr="00EB4B1E">
        <w:rPr>
          <w:rFonts w:cs="Arial"/>
          <w:b/>
        </w:rPr>
        <w:t>High-efficiency motor, drive and digital technologies designed to improve efficiency across energy-intensive applications</w:t>
      </w:r>
      <w:r w:rsidRPr="000F78F9">
        <w:rPr>
          <w:rFonts w:cs="Arial"/>
          <w:b/>
        </w:rPr>
        <w:t xml:space="preserve"> ~</w:t>
      </w:r>
    </w:p>
    <w:p w14:paraId="5D2DCB3E" w14:textId="77777777" w:rsidR="000F78F9" w:rsidRDefault="000F78F9" w:rsidP="000F78F9">
      <w:pPr>
        <w:spacing w:line="480" w:lineRule="auto"/>
        <w:jc w:val="both"/>
        <w:rPr>
          <w:b/>
        </w:rPr>
      </w:pPr>
    </w:p>
    <w:p w14:paraId="072FF8E4" w14:textId="633F2096" w:rsidR="003E5334" w:rsidRPr="003E5334" w:rsidRDefault="003E5334" w:rsidP="003E5334">
      <w:pPr>
        <w:spacing w:line="480" w:lineRule="auto"/>
        <w:jc w:val="both"/>
        <w:rPr>
          <w:b/>
          <w:bCs/>
          <w:szCs w:val="20"/>
        </w:rPr>
      </w:pPr>
      <w:hyperlink r:id="rId11" w:history="1">
        <w:r w:rsidRPr="00550CB6">
          <w:rPr>
            <w:rStyle w:val="Hyperlink"/>
            <w:b/>
            <w:bCs/>
            <w:szCs w:val="20"/>
          </w:rPr>
          <w:t>WEG</w:t>
        </w:r>
      </w:hyperlink>
      <w:r w:rsidRPr="003E5334">
        <w:rPr>
          <w:b/>
          <w:bCs/>
          <w:szCs w:val="20"/>
        </w:rPr>
        <w:t xml:space="preserve"> will showcase its high-efficiency W22 Prime motor as the centrepiece of its stand at ADIPEC 2026</w:t>
      </w:r>
      <w:r w:rsidR="00550CB6">
        <w:rPr>
          <w:b/>
          <w:bCs/>
          <w:szCs w:val="20"/>
        </w:rPr>
        <w:t>.</w:t>
      </w:r>
      <w:r w:rsidR="00FB6350">
        <w:rPr>
          <w:b/>
          <w:bCs/>
          <w:szCs w:val="20"/>
        </w:rPr>
        <w:t xml:space="preserve"> Exhibiting from Hall 11, Stand #11420, WEG will demonstrate its</w:t>
      </w:r>
      <w:r w:rsidR="00550CB6">
        <w:rPr>
          <w:b/>
          <w:bCs/>
          <w:szCs w:val="20"/>
        </w:rPr>
        <w:t xml:space="preserve"> </w:t>
      </w:r>
      <w:r w:rsidR="00834747">
        <w:rPr>
          <w:b/>
          <w:bCs/>
          <w:szCs w:val="20"/>
        </w:rPr>
        <w:t>portfolio of electric motors</w:t>
      </w:r>
      <w:r w:rsidR="00550CB6">
        <w:rPr>
          <w:b/>
          <w:bCs/>
          <w:szCs w:val="20"/>
        </w:rPr>
        <w:t xml:space="preserve"> and</w:t>
      </w:r>
      <w:r w:rsidRPr="003E5334">
        <w:rPr>
          <w:b/>
          <w:bCs/>
          <w:szCs w:val="20"/>
        </w:rPr>
        <w:t xml:space="preserve"> variable speed drives</w:t>
      </w:r>
      <w:r w:rsidR="00B928A0">
        <w:rPr>
          <w:b/>
          <w:bCs/>
          <w:szCs w:val="20"/>
        </w:rPr>
        <w:t xml:space="preserve"> for oil, gas and energy applications</w:t>
      </w:r>
      <w:r w:rsidR="00550CB6">
        <w:rPr>
          <w:b/>
          <w:bCs/>
          <w:szCs w:val="20"/>
        </w:rPr>
        <w:t>, plus</w:t>
      </w:r>
      <w:r w:rsidR="00983362">
        <w:rPr>
          <w:b/>
          <w:bCs/>
          <w:szCs w:val="20"/>
        </w:rPr>
        <w:t xml:space="preserve"> digital solutions</w:t>
      </w:r>
      <w:r w:rsidR="00EE3168">
        <w:rPr>
          <w:b/>
          <w:bCs/>
          <w:szCs w:val="20"/>
        </w:rPr>
        <w:t xml:space="preserve"> and</w:t>
      </w:r>
      <w:r w:rsidR="00983362">
        <w:rPr>
          <w:b/>
          <w:bCs/>
          <w:szCs w:val="20"/>
        </w:rPr>
        <w:t xml:space="preserve"> </w:t>
      </w:r>
      <w:r w:rsidR="00EE3168">
        <w:rPr>
          <w:b/>
          <w:bCs/>
          <w:szCs w:val="20"/>
        </w:rPr>
        <w:t>specialist</w:t>
      </w:r>
      <w:r w:rsidR="00983362">
        <w:rPr>
          <w:b/>
          <w:bCs/>
          <w:szCs w:val="20"/>
        </w:rPr>
        <w:t xml:space="preserve"> coatings</w:t>
      </w:r>
      <w:r w:rsidR="00603A45">
        <w:rPr>
          <w:b/>
          <w:bCs/>
          <w:szCs w:val="20"/>
        </w:rPr>
        <w:t xml:space="preserve"> from </w:t>
      </w:r>
      <w:proofErr w:type="spellStart"/>
      <w:r w:rsidR="00695172">
        <w:rPr>
          <w:b/>
          <w:bCs/>
          <w:szCs w:val="20"/>
        </w:rPr>
        <w:t>Heresite</w:t>
      </w:r>
      <w:proofErr w:type="spellEnd"/>
      <w:r w:rsidR="00983362">
        <w:rPr>
          <w:b/>
          <w:bCs/>
          <w:szCs w:val="20"/>
        </w:rPr>
        <w:t>.</w:t>
      </w:r>
      <w:r w:rsidRPr="003E5334">
        <w:rPr>
          <w:b/>
          <w:bCs/>
          <w:szCs w:val="20"/>
        </w:rPr>
        <w:t xml:space="preserve"> The event takes place from November</w:t>
      </w:r>
      <w:r w:rsidR="00775E39">
        <w:rPr>
          <w:b/>
          <w:bCs/>
          <w:szCs w:val="20"/>
        </w:rPr>
        <w:t xml:space="preserve"> </w:t>
      </w:r>
      <w:r w:rsidR="00775E39" w:rsidRPr="003E5334">
        <w:rPr>
          <w:b/>
          <w:bCs/>
          <w:szCs w:val="20"/>
        </w:rPr>
        <w:t xml:space="preserve">1 to 5 </w:t>
      </w:r>
      <w:r w:rsidRPr="003E5334">
        <w:rPr>
          <w:b/>
          <w:bCs/>
          <w:szCs w:val="20"/>
        </w:rPr>
        <w:t xml:space="preserve"> at the Abu Dhabi National Exhibition Centre (ADNEC).</w:t>
      </w:r>
      <w:r w:rsidR="00B928A0">
        <w:rPr>
          <w:b/>
          <w:bCs/>
          <w:szCs w:val="20"/>
        </w:rPr>
        <w:t xml:space="preserve"> </w:t>
      </w:r>
    </w:p>
    <w:p w14:paraId="320EC39F" w14:textId="77777777" w:rsidR="003E5334" w:rsidRPr="003E5334" w:rsidRDefault="003E5334" w:rsidP="003E5334">
      <w:pPr>
        <w:spacing w:line="480" w:lineRule="auto"/>
        <w:jc w:val="both"/>
        <w:rPr>
          <w:b/>
          <w:bCs/>
          <w:szCs w:val="20"/>
        </w:rPr>
      </w:pPr>
    </w:p>
    <w:p w14:paraId="566C02F7" w14:textId="5F84BDC9" w:rsidR="003E5334" w:rsidRDefault="00F117BB" w:rsidP="00834747">
      <w:pPr>
        <w:spacing w:line="480" w:lineRule="auto"/>
        <w:jc w:val="both"/>
        <w:rPr>
          <w:szCs w:val="20"/>
        </w:rPr>
      </w:pPr>
      <w:r w:rsidRPr="00F117BB">
        <w:rPr>
          <w:szCs w:val="20"/>
        </w:rPr>
        <w:t xml:space="preserve">Electricity demand </w:t>
      </w:r>
      <w:r w:rsidR="00834747">
        <w:rPr>
          <w:szCs w:val="20"/>
        </w:rPr>
        <w:t>in</w:t>
      </w:r>
      <w:r w:rsidRPr="00F117BB">
        <w:rPr>
          <w:szCs w:val="20"/>
        </w:rPr>
        <w:t xml:space="preserve"> the Middle East and North Africa has tripled since 2000 and is expected to rise a further 50</w:t>
      </w:r>
      <w:r w:rsidR="00834747">
        <w:rPr>
          <w:szCs w:val="20"/>
        </w:rPr>
        <w:t xml:space="preserve"> per cent</w:t>
      </w:r>
      <w:r w:rsidRPr="00F117BB">
        <w:rPr>
          <w:szCs w:val="20"/>
        </w:rPr>
        <w:t xml:space="preserve"> by 2035, according to the IEA. Improving the efficiency of industrial equipment</w:t>
      </w:r>
      <w:r w:rsidR="00070598">
        <w:rPr>
          <w:szCs w:val="20"/>
        </w:rPr>
        <w:t>, including</w:t>
      </w:r>
      <w:r w:rsidRPr="00F117BB">
        <w:rPr>
          <w:szCs w:val="20"/>
        </w:rPr>
        <w:t xml:space="preserve"> electric motors</w:t>
      </w:r>
      <w:r w:rsidR="00070598">
        <w:rPr>
          <w:szCs w:val="20"/>
        </w:rPr>
        <w:t>,</w:t>
      </w:r>
      <w:r w:rsidRPr="00F117BB">
        <w:rPr>
          <w:szCs w:val="20"/>
        </w:rPr>
        <w:t xml:space="preserve"> will be key to managing this growing demand.</w:t>
      </w:r>
      <w:r>
        <w:rPr>
          <w:szCs w:val="20"/>
        </w:rPr>
        <w:t xml:space="preserve"> </w:t>
      </w:r>
      <w:r w:rsidR="003E5334" w:rsidRPr="003E5334">
        <w:rPr>
          <w:szCs w:val="20"/>
        </w:rPr>
        <w:t>At ADIPEC, WEG will highlight the role higher-efficiency motors can play in helping energy-intensive industries improve performance and support their sustainability goals.</w:t>
      </w:r>
    </w:p>
    <w:p w14:paraId="48D6956E" w14:textId="77777777" w:rsidR="003E5334" w:rsidRPr="00DF4FD0" w:rsidRDefault="003E5334" w:rsidP="00BF1D05">
      <w:pPr>
        <w:spacing w:line="480" w:lineRule="auto"/>
        <w:jc w:val="both"/>
        <w:rPr>
          <w:b/>
          <w:bCs/>
          <w:szCs w:val="20"/>
        </w:rPr>
      </w:pPr>
    </w:p>
    <w:p w14:paraId="4DA6E0F4" w14:textId="635D82B8" w:rsidR="00BF1D05" w:rsidRDefault="00BF1D05" w:rsidP="00BF1D05">
      <w:pPr>
        <w:spacing w:line="480" w:lineRule="auto"/>
        <w:jc w:val="both"/>
        <w:rPr>
          <w:rFonts w:cs="Arial"/>
        </w:rPr>
      </w:pPr>
      <w:r w:rsidRPr="00DF4FD0">
        <w:rPr>
          <w:rFonts w:cs="Arial"/>
        </w:rPr>
        <w:t xml:space="preserve">The </w:t>
      </w:r>
      <w:hyperlink r:id="rId12" w:history="1">
        <w:r w:rsidRPr="00A13336">
          <w:rPr>
            <w:rStyle w:val="Hyperlink"/>
            <w:rFonts w:cs="Arial"/>
          </w:rPr>
          <w:t>W22 Prime</w:t>
        </w:r>
      </w:hyperlink>
      <w:r w:rsidRPr="00BF1D05">
        <w:rPr>
          <w:rFonts w:cs="Arial"/>
        </w:rPr>
        <w:t xml:space="preserve"> is the latest evolution of WEG’s established W22 induction motor, combining the robustness of the existing platform with IE4 and IE5 efficiency. Designed for new installations and retrofits, it enables industrial operators to improve motor efficiency without major changes to infrastructure.</w:t>
      </w:r>
    </w:p>
    <w:p w14:paraId="5CC5A1CF" w14:textId="77777777" w:rsidR="00070598" w:rsidRPr="00BF1D05" w:rsidRDefault="00070598" w:rsidP="00BF1D05">
      <w:pPr>
        <w:spacing w:line="480" w:lineRule="auto"/>
        <w:jc w:val="both"/>
        <w:rPr>
          <w:rFonts w:cs="Arial"/>
        </w:rPr>
      </w:pPr>
    </w:p>
    <w:p w14:paraId="1610C191" w14:textId="77777777" w:rsidR="00BF1D05" w:rsidRDefault="00BF1D05" w:rsidP="00BF1D05">
      <w:pPr>
        <w:spacing w:line="480" w:lineRule="auto"/>
        <w:jc w:val="both"/>
        <w:rPr>
          <w:rFonts w:cs="Arial"/>
        </w:rPr>
      </w:pPr>
      <w:r w:rsidRPr="00BF1D05">
        <w:rPr>
          <w:rFonts w:cs="Arial"/>
        </w:rPr>
        <w:t>Its output-to-frame ratio follows EN 50347, allowing IE4 and IE5 models to directly replace lower-efficiency motors of the same frame size. The motor can operate either direct-on-line (DOL) or with a variable speed drive (VSD), providing flexibility across fixed- and variable-speed applications.</w:t>
      </w:r>
    </w:p>
    <w:p w14:paraId="19CA19F2" w14:textId="77777777" w:rsidR="00BF1D05" w:rsidRPr="00BF1D05" w:rsidRDefault="00BF1D05" w:rsidP="00BF1D05">
      <w:pPr>
        <w:spacing w:line="480" w:lineRule="auto"/>
        <w:jc w:val="both"/>
        <w:rPr>
          <w:rFonts w:cs="Arial"/>
        </w:rPr>
      </w:pPr>
    </w:p>
    <w:p w14:paraId="1BDE91BF" w14:textId="4C0A02BE" w:rsidR="00BF1D05" w:rsidRPr="00DF4FD0" w:rsidRDefault="00BF1D05" w:rsidP="00DF4FD0">
      <w:pPr>
        <w:spacing w:line="480" w:lineRule="auto"/>
        <w:jc w:val="both"/>
        <w:rPr>
          <w:rFonts w:cs="Arial"/>
        </w:rPr>
      </w:pPr>
      <w:r w:rsidRPr="00DF4FD0">
        <w:rPr>
          <w:rFonts w:cs="Arial"/>
        </w:rPr>
        <w:t>Available from 11 kW to 1,000 kW, the W22 Prime covers speeds from 750 to 3,000 rpm and is suited to applications including pumps, compressors and fans. IP55 to IP66 protection is available, making the range suitable for demanding environments, including the high temperatures and dust exposure common across the Middle East.</w:t>
      </w:r>
    </w:p>
    <w:p w14:paraId="5E754A2F" w14:textId="77777777" w:rsidR="00BF1D05" w:rsidRPr="00DF4FD0" w:rsidRDefault="00BF1D05" w:rsidP="00DF4FD0">
      <w:pPr>
        <w:spacing w:line="480" w:lineRule="auto"/>
        <w:jc w:val="both"/>
        <w:rPr>
          <w:rFonts w:cs="Arial"/>
        </w:rPr>
      </w:pPr>
    </w:p>
    <w:p w14:paraId="5D2DCB52" w14:textId="5F473D2E" w:rsidR="003E5474" w:rsidRDefault="00DF4FD0" w:rsidP="00DF4FD0">
      <w:pPr>
        <w:spacing w:line="480" w:lineRule="auto"/>
        <w:jc w:val="both"/>
        <w:rPr>
          <w:rFonts w:cs="Arial"/>
        </w:rPr>
      </w:pPr>
      <w:r w:rsidRPr="00DF4FD0">
        <w:rPr>
          <w:rFonts w:cs="Arial"/>
        </w:rPr>
        <w:t>“Energy efficiency is a growing priority for customers across the Middle East,</w:t>
      </w:r>
      <w:r w:rsidR="00775E39">
        <w:rPr>
          <w:rFonts w:cs="Arial"/>
        </w:rPr>
        <w:t>”</w:t>
      </w:r>
      <w:r w:rsidRPr="00DF4FD0">
        <w:rPr>
          <w:rFonts w:cs="Arial"/>
        </w:rPr>
        <w:t xml:space="preserve"> said Raphael Torrano, managing director of WEG Middle East</w:t>
      </w:r>
      <w:r>
        <w:rPr>
          <w:rFonts w:cs="Arial"/>
        </w:rPr>
        <w:t>.</w:t>
      </w:r>
      <w:r w:rsidRPr="00DF4FD0">
        <w:rPr>
          <w:rFonts w:cs="Arial"/>
        </w:rPr>
        <w:t xml:space="preserve"> </w:t>
      </w:r>
      <w:r>
        <w:rPr>
          <w:rFonts w:cs="Arial"/>
        </w:rPr>
        <w:t>“</w:t>
      </w:r>
      <w:r w:rsidRPr="00DF4FD0">
        <w:rPr>
          <w:rFonts w:cs="Arial"/>
        </w:rPr>
        <w:t>With efficiency of up to 97.4</w:t>
      </w:r>
      <w:r>
        <w:rPr>
          <w:rFonts w:cs="Arial"/>
        </w:rPr>
        <w:t xml:space="preserve"> per cent</w:t>
      </w:r>
      <w:r w:rsidRPr="00DF4FD0">
        <w:rPr>
          <w:rFonts w:cs="Arial"/>
        </w:rPr>
        <w:t>, the W22 Prime can help reduce energy consumption and operating costs, while delivering greater value from existing infrastructure.”</w:t>
      </w:r>
    </w:p>
    <w:p w14:paraId="3D1DBC55" w14:textId="77777777" w:rsidR="00DF4FD0" w:rsidRDefault="00DF4FD0" w:rsidP="00DF4FD0">
      <w:pPr>
        <w:spacing w:line="480" w:lineRule="auto"/>
        <w:jc w:val="both"/>
        <w:rPr>
          <w:rFonts w:cs="Arial"/>
        </w:rPr>
      </w:pPr>
    </w:p>
    <w:p w14:paraId="5540AB01" w14:textId="77777777" w:rsidR="00AB0CC5" w:rsidRPr="00AB0CC5" w:rsidRDefault="00AB0CC5" w:rsidP="00AB0CC5">
      <w:pPr>
        <w:spacing w:line="480" w:lineRule="auto"/>
        <w:jc w:val="both"/>
        <w:rPr>
          <w:rFonts w:cs="Arial"/>
        </w:rPr>
      </w:pPr>
      <w:r w:rsidRPr="00AB0CC5">
        <w:rPr>
          <w:rFonts w:cs="Arial"/>
        </w:rPr>
        <w:lastRenderedPageBreak/>
        <w:t xml:space="preserve">Also on display will be the W80 </w:t>
      </w:r>
      <w:proofErr w:type="spellStart"/>
      <w:r w:rsidRPr="00AB0CC5">
        <w:rPr>
          <w:rFonts w:cs="Arial"/>
        </w:rPr>
        <w:t>AXgen</w:t>
      </w:r>
      <w:proofErr w:type="spellEnd"/>
      <w:r w:rsidRPr="00AB0CC5">
        <w:rPr>
          <w:rFonts w:cs="Arial"/>
        </w:rPr>
        <w:t>, WEG’s axial flux motor delivering up to 400 kW and IE5+ efficiency. Its compact, lightweight design and liquid cooling provide high power density for space-constrained industrial applications.</w:t>
      </w:r>
    </w:p>
    <w:p w14:paraId="36EBB55C" w14:textId="77777777" w:rsidR="00AB0CC5" w:rsidRPr="00AB0CC5" w:rsidRDefault="00AB0CC5" w:rsidP="00AB0CC5">
      <w:pPr>
        <w:spacing w:line="480" w:lineRule="auto"/>
        <w:jc w:val="both"/>
        <w:rPr>
          <w:rFonts w:cs="Arial"/>
        </w:rPr>
      </w:pPr>
    </w:p>
    <w:p w14:paraId="2CED1AB5" w14:textId="77777777" w:rsidR="00AB0CC5" w:rsidRDefault="00AB0CC5" w:rsidP="00AB0CC5">
      <w:pPr>
        <w:spacing w:line="480" w:lineRule="auto"/>
        <w:jc w:val="both"/>
        <w:rPr>
          <w:rFonts w:cs="Arial"/>
        </w:rPr>
      </w:pPr>
      <w:r w:rsidRPr="00AB0CC5">
        <w:rPr>
          <w:rFonts w:cs="Arial"/>
        </w:rPr>
        <w:t>The W51Xdb will also feature, offering up to 800 kW of power in a compact design for demanding oil, gas and petrochemical applications. Available in IE3 and IE4 efficiency classes, it is designed for hazardous and potentially explosive environments where reliability and safety are critical.</w:t>
      </w:r>
    </w:p>
    <w:p w14:paraId="4EA73832" w14:textId="77777777" w:rsidR="009812A0" w:rsidRDefault="009812A0" w:rsidP="00AB0CC5">
      <w:pPr>
        <w:spacing w:line="480" w:lineRule="auto"/>
        <w:jc w:val="both"/>
        <w:rPr>
          <w:rFonts w:cs="Arial"/>
        </w:rPr>
      </w:pPr>
    </w:p>
    <w:p w14:paraId="514C4485" w14:textId="2B648D40" w:rsidR="00FF5B32" w:rsidRPr="00FF5B32" w:rsidRDefault="00560C56" w:rsidP="009812A0">
      <w:pPr>
        <w:spacing w:line="480" w:lineRule="auto"/>
        <w:jc w:val="both"/>
        <w:rPr>
          <w:rFonts w:cs="Arial"/>
          <w:b/>
          <w:bCs/>
        </w:rPr>
      </w:pPr>
      <w:r>
        <w:rPr>
          <w:rFonts w:cs="Arial"/>
          <w:b/>
          <w:bCs/>
        </w:rPr>
        <w:t>Automation and drive technologies</w:t>
      </w:r>
    </w:p>
    <w:p w14:paraId="19E2B39F" w14:textId="51C29177" w:rsidR="009812A0" w:rsidRDefault="009812A0" w:rsidP="009812A0">
      <w:pPr>
        <w:spacing w:line="480" w:lineRule="auto"/>
        <w:jc w:val="both"/>
        <w:rPr>
          <w:rFonts w:cs="Arial"/>
        </w:rPr>
      </w:pPr>
      <w:r w:rsidRPr="009812A0">
        <w:rPr>
          <w:rFonts w:cs="Arial"/>
        </w:rPr>
        <w:t>Alongside its motor portfolio, WEG will showcase its range of variable speed drives and automation technologies, including the CFW11, CFW3</w:t>
      </w:r>
      <w:r w:rsidR="006D7398">
        <w:rPr>
          <w:rFonts w:cs="Arial"/>
        </w:rPr>
        <w:t>2</w:t>
      </w:r>
      <w:r w:rsidRPr="009812A0">
        <w:rPr>
          <w:rFonts w:cs="Arial"/>
        </w:rPr>
        <w:t>0, CFW500 and CFW900 drives. Designed to improve motor control, efficiency and process performance, the solutions support applications including pumps, fans and compressors across industrial environments.</w:t>
      </w:r>
    </w:p>
    <w:p w14:paraId="68D86D52" w14:textId="77777777" w:rsidR="009812A0" w:rsidRPr="009812A0" w:rsidRDefault="009812A0" w:rsidP="009812A0">
      <w:pPr>
        <w:spacing w:line="480" w:lineRule="auto"/>
        <w:jc w:val="both"/>
        <w:rPr>
          <w:rFonts w:cs="Arial"/>
        </w:rPr>
      </w:pPr>
    </w:p>
    <w:p w14:paraId="7562F9AD" w14:textId="37D9EDBE" w:rsidR="009812A0" w:rsidRDefault="009812A0" w:rsidP="009812A0">
      <w:pPr>
        <w:spacing w:line="480" w:lineRule="auto"/>
        <w:jc w:val="both"/>
        <w:rPr>
          <w:rFonts w:cs="Arial"/>
        </w:rPr>
      </w:pPr>
      <w:r w:rsidRPr="009812A0">
        <w:rPr>
          <w:rFonts w:cs="Arial"/>
        </w:rPr>
        <w:t>WEG will also demonstrate its PLC500 automation platform and MT800 operator interface, highlighting how integrated control solutions can help improve operational visibility and productivity.</w:t>
      </w:r>
    </w:p>
    <w:p w14:paraId="18B5181C" w14:textId="77777777" w:rsidR="00FF5B32" w:rsidRDefault="00FF5B32" w:rsidP="009812A0">
      <w:pPr>
        <w:spacing w:line="480" w:lineRule="auto"/>
        <w:jc w:val="both"/>
        <w:rPr>
          <w:rFonts w:cs="Arial"/>
        </w:rPr>
      </w:pPr>
    </w:p>
    <w:p w14:paraId="3EFA6C17" w14:textId="6A63E1DD" w:rsidR="00517DD3" w:rsidRPr="00517DD3" w:rsidRDefault="00517DD3" w:rsidP="00517DD3">
      <w:pPr>
        <w:spacing w:line="480" w:lineRule="auto"/>
        <w:jc w:val="both"/>
        <w:rPr>
          <w:rFonts w:cs="Arial"/>
        </w:rPr>
      </w:pPr>
      <w:r>
        <w:rPr>
          <w:rFonts w:cs="Arial"/>
        </w:rPr>
        <w:t>In addition, WEG will exhibit</w:t>
      </w:r>
      <w:r w:rsidRPr="00517DD3">
        <w:rPr>
          <w:rFonts w:cs="Arial"/>
        </w:rPr>
        <w:t xml:space="preserve"> its range of variable speed drives, demonstrating how precise motor control can improve energy efficiency and performance across applications including pumps, fans and compressors.</w:t>
      </w:r>
    </w:p>
    <w:p w14:paraId="5B34F367" w14:textId="77777777" w:rsidR="00070598" w:rsidRDefault="00070598" w:rsidP="00AB0CC5">
      <w:pPr>
        <w:spacing w:line="480" w:lineRule="auto"/>
        <w:jc w:val="both"/>
        <w:rPr>
          <w:rFonts w:cs="Arial"/>
        </w:rPr>
      </w:pPr>
    </w:p>
    <w:p w14:paraId="198BD018" w14:textId="77777777" w:rsidR="00560C56" w:rsidRPr="00560C56" w:rsidRDefault="00560C56" w:rsidP="001331ED">
      <w:pPr>
        <w:spacing w:line="480" w:lineRule="auto"/>
        <w:jc w:val="both"/>
        <w:rPr>
          <w:rFonts w:cs="Arial"/>
          <w:b/>
          <w:bCs/>
        </w:rPr>
      </w:pPr>
      <w:r w:rsidRPr="00560C56">
        <w:rPr>
          <w:rFonts w:cs="Arial"/>
          <w:b/>
          <w:bCs/>
        </w:rPr>
        <w:t>Additional exhibits</w:t>
      </w:r>
    </w:p>
    <w:p w14:paraId="478391A1" w14:textId="72CE318B" w:rsidR="00695172" w:rsidRPr="00695172" w:rsidRDefault="00695172" w:rsidP="00695172">
      <w:pPr>
        <w:spacing w:line="480" w:lineRule="auto"/>
        <w:jc w:val="both"/>
        <w:rPr>
          <w:rFonts w:cs="Arial"/>
        </w:rPr>
      </w:pPr>
      <w:r w:rsidRPr="00695172">
        <w:rPr>
          <w:rFonts w:cs="Arial"/>
        </w:rPr>
        <w:t xml:space="preserve">WEG will also showcase its paints and coatings portfolio, including </w:t>
      </w:r>
      <w:proofErr w:type="spellStart"/>
      <w:r w:rsidRPr="00695172">
        <w:rPr>
          <w:rFonts w:cs="Arial"/>
        </w:rPr>
        <w:t>Heresite</w:t>
      </w:r>
      <w:proofErr w:type="spellEnd"/>
      <w:r w:rsidRPr="00695172">
        <w:rPr>
          <w:rFonts w:cs="Arial"/>
        </w:rPr>
        <w:t xml:space="preserve"> protective coatings, designed to protect industrial equipment against corrosion in demanding environments. </w:t>
      </w:r>
      <w:proofErr w:type="spellStart"/>
      <w:r w:rsidRPr="00695172">
        <w:rPr>
          <w:rFonts w:cs="Arial"/>
        </w:rPr>
        <w:t>Heresite</w:t>
      </w:r>
      <w:proofErr w:type="spellEnd"/>
      <w:r w:rsidRPr="00695172">
        <w:rPr>
          <w:rFonts w:cs="Arial"/>
        </w:rPr>
        <w:t xml:space="preserve"> coatings provide resistance to aggressive chemicals and corrosive atmospheres, making them particularly relevant to equipment operating in oil, gas and petrochemical facilities. </w:t>
      </w:r>
    </w:p>
    <w:p w14:paraId="40844EE4" w14:textId="77777777" w:rsidR="00FF5B32" w:rsidRDefault="00FF5B32" w:rsidP="001331ED">
      <w:pPr>
        <w:spacing w:line="480" w:lineRule="auto"/>
        <w:jc w:val="both"/>
        <w:rPr>
          <w:rFonts w:cs="Arial"/>
        </w:rPr>
      </w:pPr>
    </w:p>
    <w:p w14:paraId="7F6F2B17" w14:textId="66D4FD40" w:rsidR="00FF5B32" w:rsidRPr="009C6067" w:rsidRDefault="00FF5B32" w:rsidP="001331ED">
      <w:pPr>
        <w:spacing w:line="480" w:lineRule="auto"/>
        <w:jc w:val="both"/>
        <w:rPr>
          <w:rFonts w:cs="Arial"/>
        </w:rPr>
      </w:pPr>
      <w:r w:rsidRPr="00FF5B32">
        <w:rPr>
          <w:rFonts w:cs="Arial"/>
        </w:rPr>
        <w:t>WEG will showcase its Motion Fleet Management platform, demonstrating how digital monitoring can help industrial operators track equipment performance, identify potential issues and support predictive maintenance strategies. By combining data from motors and drives, the solution helps improve reliability and optimise maintenance planning</w:t>
      </w:r>
    </w:p>
    <w:p w14:paraId="58695319" w14:textId="77777777" w:rsidR="00070598" w:rsidRPr="009C6067" w:rsidRDefault="00070598" w:rsidP="001331ED">
      <w:pPr>
        <w:spacing w:line="480" w:lineRule="auto"/>
        <w:jc w:val="both"/>
        <w:rPr>
          <w:rFonts w:cs="Arial"/>
        </w:rPr>
      </w:pPr>
    </w:p>
    <w:p w14:paraId="2BD921ED" w14:textId="5770F228" w:rsidR="00101C8F" w:rsidRDefault="00101C8F" w:rsidP="00101C8F">
      <w:pPr>
        <w:spacing w:line="480" w:lineRule="auto"/>
        <w:jc w:val="both"/>
        <w:rPr>
          <w:rFonts w:cs="Arial"/>
          <w:i/>
          <w:iCs/>
        </w:rPr>
      </w:pPr>
      <w:r w:rsidRPr="00101C8F">
        <w:rPr>
          <w:rFonts w:cs="Arial"/>
          <w:i/>
          <w:iCs/>
        </w:rPr>
        <w:t xml:space="preserve">Visitors to ADIPEC can speak with WEG’s experts in Hall 11, stand #11420 to explore how its motor, drive and automation technologies can help improve efficiency, reliability and performance across energy and industrial applications. For more information, visit WEG’s </w:t>
      </w:r>
      <w:hyperlink r:id="rId13" w:history="1">
        <w:r w:rsidRPr="00101C8F">
          <w:rPr>
            <w:rStyle w:val="Hyperlink"/>
            <w:rFonts w:cs="Arial"/>
            <w:i/>
            <w:iCs/>
          </w:rPr>
          <w:t>motor, drive and automation solutions</w:t>
        </w:r>
      </w:hyperlink>
      <w:r w:rsidRPr="00101C8F">
        <w:rPr>
          <w:rFonts w:cs="Arial"/>
          <w:i/>
          <w:iCs/>
        </w:rPr>
        <w:t>.</w:t>
      </w:r>
    </w:p>
    <w:p w14:paraId="524DBF75" w14:textId="77777777" w:rsidR="00560C56" w:rsidRPr="009C6067" w:rsidRDefault="00560C56" w:rsidP="00101C8F">
      <w:pPr>
        <w:spacing w:line="480" w:lineRule="auto"/>
        <w:jc w:val="both"/>
        <w:rPr>
          <w:rFonts w:cs="Arial"/>
          <w:i/>
          <w:iCs/>
        </w:rPr>
      </w:pPr>
    </w:p>
    <w:p w14:paraId="68A152F8" w14:textId="77777777" w:rsidR="00210964" w:rsidRPr="005076D1" w:rsidRDefault="00210964" w:rsidP="003E5474">
      <w:pPr>
        <w:rPr>
          <w:rFonts w:cs="Arial"/>
        </w:rPr>
      </w:pPr>
    </w:p>
    <w:p w14:paraId="5D2DCB53" w14:textId="1BDB35FE" w:rsidR="00E03D45" w:rsidRPr="005076D1" w:rsidRDefault="00E03D45" w:rsidP="00E03D45">
      <w:pPr>
        <w:rPr>
          <w:rFonts w:eastAsia="MS Mincho" w:cs="Arial"/>
        </w:rPr>
      </w:pPr>
      <w:r w:rsidRPr="00F603CF">
        <w:rPr>
          <w:rFonts w:eastAsia="MS Mincho" w:cs="Arial"/>
          <w:b/>
          <w:color w:val="4472C4"/>
        </w:rPr>
        <w:t>Ends:</w:t>
      </w:r>
      <w:r w:rsidRPr="005076D1">
        <w:rPr>
          <w:rFonts w:eastAsia="MS Mincho" w:cs="Arial"/>
        </w:rPr>
        <w:t xml:space="preserve"> </w:t>
      </w:r>
      <w:r w:rsidR="00560C56">
        <w:rPr>
          <w:rFonts w:eastAsia="MS Mincho" w:cs="Arial"/>
        </w:rPr>
        <w:t>631</w:t>
      </w:r>
      <w:r w:rsidR="00517DD3">
        <w:rPr>
          <w:rFonts w:eastAsia="MS Mincho" w:cs="Arial"/>
        </w:rPr>
        <w:t xml:space="preserve"> </w:t>
      </w:r>
      <w:r w:rsidRPr="005076D1">
        <w:rPr>
          <w:rFonts w:eastAsia="MS Mincho" w:cs="Arial"/>
        </w:rPr>
        <w:t>words</w:t>
      </w:r>
    </w:p>
    <w:p w14:paraId="5D2DCB54" w14:textId="77777777" w:rsidR="00E03D45" w:rsidRPr="008A6A7A" w:rsidRDefault="00E03D45" w:rsidP="008A6A7A">
      <w:pPr>
        <w:rPr>
          <w:rFonts w:eastAsia="MS Mincho"/>
        </w:rPr>
      </w:pPr>
    </w:p>
    <w:p w14:paraId="5D2DCB55" w14:textId="2FDAE899" w:rsidR="00924FCE" w:rsidRPr="008A6A7A" w:rsidRDefault="00924FCE" w:rsidP="008A6A7A">
      <w:r w:rsidRPr="00F603CF">
        <w:rPr>
          <w:rFonts w:eastAsia="MS Mincho"/>
          <w:b/>
          <w:color w:val="4472C4"/>
        </w:rPr>
        <w:t>Image caption:</w:t>
      </w:r>
      <w:r w:rsidRPr="008A6A7A">
        <w:rPr>
          <w:rFonts w:eastAsia="MS Mincho"/>
          <w:b/>
          <w:color w:val="FF9933"/>
        </w:rPr>
        <w:t xml:space="preserve"> </w:t>
      </w:r>
      <w:r w:rsidR="00A13336">
        <w:t>WEG W22 Prime motor</w:t>
      </w:r>
    </w:p>
    <w:p w14:paraId="5D2DCB56" w14:textId="77777777" w:rsidR="00924FCE" w:rsidRPr="008A6A7A" w:rsidRDefault="00924FCE" w:rsidP="008A6A7A">
      <w:pPr>
        <w:rPr>
          <w:rFonts w:eastAsia="MS Mincho"/>
        </w:rPr>
      </w:pPr>
    </w:p>
    <w:p w14:paraId="5D2DCB57" w14:textId="77777777" w:rsidR="00E03D45" w:rsidRPr="008A6A7A" w:rsidRDefault="00E03D45"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4" w:history="1">
        <w:r w:rsidR="008A6A7A" w:rsidRPr="008A6A7A">
          <w:rPr>
            <w:rStyle w:val="Hyperlink"/>
            <w:rFonts w:cs="Arial"/>
          </w:rPr>
          <w:t>https://www.weg.net/institutional/MR/en/all-news/all</w:t>
        </w:r>
      </w:hyperlink>
    </w:p>
    <w:p w14:paraId="5D2DCB58" w14:textId="77777777" w:rsidR="00E03D45" w:rsidRPr="008A6A7A" w:rsidRDefault="00E03D45" w:rsidP="008A6A7A">
      <w:pPr>
        <w:rPr>
          <w:rFonts w:eastAsia="MS Mincho"/>
          <w:b/>
          <w:bCs/>
          <w:color w:val="00529C"/>
        </w:rPr>
      </w:pPr>
    </w:p>
    <w:p w14:paraId="21B3150B" w14:textId="51ABBA16" w:rsidR="00D738E3" w:rsidRPr="00FE4B59" w:rsidRDefault="00D738E3" w:rsidP="00D738E3">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r w:rsidR="00FE4B59">
        <w:rPr>
          <w:color w:val="000000" w:themeColor="text1"/>
          <w:lang w:val="en-US" w:eastAsia="en-GB"/>
        </w:rPr>
        <w:t xml:space="preserve">Marek </w:t>
      </w:r>
      <w:r w:rsidR="00FE4B59" w:rsidRPr="00FE4B59">
        <w:rPr>
          <w:color w:val="000000" w:themeColor="text1"/>
          <w:lang w:eastAsia="en-GB"/>
        </w:rPr>
        <w:t>Lukaszczyk</w:t>
      </w:r>
    </w:p>
    <w:p w14:paraId="319C625D" w14:textId="60CC731A" w:rsidR="00FE4B59" w:rsidRPr="00FE4B59" w:rsidRDefault="00FE4B59" w:rsidP="00D738E3">
      <w:pPr>
        <w:rPr>
          <w:color w:val="000000" w:themeColor="text1"/>
          <w:lang w:eastAsia="en-GB"/>
        </w:rPr>
      </w:pPr>
      <w:r w:rsidRPr="00FE4B59">
        <w:rPr>
          <w:color w:val="000000" w:themeColor="text1"/>
          <w:lang w:eastAsia="en-GB"/>
        </w:rPr>
        <w:lastRenderedPageBreak/>
        <w:t>Broad Ground Road Lakeside - Redditch Worcestershire, Worcestershire, B98 8YP</w:t>
      </w:r>
    </w:p>
    <w:p w14:paraId="5D2DCB5B" w14:textId="77777777" w:rsidR="00D738E3" w:rsidRPr="00CE329E" w:rsidRDefault="00D738E3" w:rsidP="00D738E3">
      <w:pPr>
        <w:rPr>
          <w:rFonts w:eastAsia="MS Mincho"/>
          <w:bCs/>
        </w:rPr>
      </w:pPr>
      <w:r w:rsidRPr="00CE329E">
        <w:rPr>
          <w:rFonts w:eastAsia="MS Mincho"/>
          <w:b/>
          <w:color w:val="4472C4"/>
        </w:rPr>
        <w:t>www:</w:t>
      </w:r>
      <w:r w:rsidRPr="00CE329E">
        <w:rPr>
          <w:color w:val="FF9933"/>
        </w:rPr>
        <w:t xml:space="preserve"> </w:t>
      </w:r>
      <w:hyperlink r:id="rId15" w:history="1">
        <w:r w:rsidRPr="00CE329E">
          <w:rPr>
            <w:rStyle w:val="Hyperlink"/>
            <w:rFonts w:cs="Arial"/>
          </w:rPr>
          <w:t>www.weg.net</w:t>
        </w:r>
      </w:hyperlink>
      <w:r w:rsidRPr="00CE329E">
        <w:rPr>
          <w:bCs/>
        </w:rPr>
        <w:t xml:space="preserve"> </w:t>
      </w:r>
    </w:p>
    <w:p w14:paraId="6959D219" w14:textId="46B1AE63" w:rsidR="00D738E3" w:rsidRPr="004E6D19" w:rsidRDefault="00D738E3" w:rsidP="00D738E3">
      <w:r w:rsidRPr="004E6D19">
        <w:rPr>
          <w:rFonts w:eastAsia="MS Mincho"/>
          <w:b/>
          <w:bCs/>
          <w:color w:val="4472C4"/>
        </w:rPr>
        <w:t>e-mail:</w:t>
      </w:r>
      <w:r w:rsidRPr="004E6D19">
        <w:rPr>
          <w:color w:val="000000" w:themeColor="text1"/>
          <w:lang w:eastAsia="en-GB"/>
        </w:rPr>
        <w:t xml:space="preserve"> </w:t>
      </w:r>
      <w:hyperlink r:id="rId16" w:history="1">
        <w:r w:rsidR="00FE4B59" w:rsidRPr="00563E4D">
          <w:rPr>
            <w:rStyle w:val="Hyperlink"/>
            <w:lang w:eastAsia="en-GB"/>
          </w:rPr>
          <w:t>info-uk@weg.net</w:t>
        </w:r>
      </w:hyperlink>
    </w:p>
    <w:p w14:paraId="35DE0072" w14:textId="77777777" w:rsidR="00D738E3" w:rsidRPr="004E6D19" w:rsidRDefault="00D738E3" w:rsidP="00D738E3">
      <w:pPr>
        <w:rPr>
          <w:rFonts w:eastAsia="MS Mincho"/>
          <w:color w:val="0C7289"/>
        </w:rPr>
      </w:pPr>
    </w:p>
    <w:p w14:paraId="20C3D674" w14:textId="45016B8D" w:rsidR="00D738E3" w:rsidRPr="008A6A7A" w:rsidRDefault="00D738E3" w:rsidP="00D738E3">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14:paraId="5D2DCB5F" w14:textId="77777777" w:rsidR="00D738E3" w:rsidRPr="00E23DAC" w:rsidRDefault="00D738E3" w:rsidP="00D738E3">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68C27A19" w14:textId="3EACD1DB" w:rsidR="00D738E3" w:rsidRPr="004E6D19" w:rsidRDefault="00D738E3" w:rsidP="00D738E3">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r:id="rId17" w:history="1">
        <w:r w:rsidRPr="004E6D19">
          <w:rPr>
            <w:rStyle w:val="Hyperlink"/>
            <w:rFonts w:eastAsia="MS Mincho"/>
            <w:spacing w:val="-3"/>
          </w:rPr>
          <w:t>stephanie@stonejunction.co.uk</w:t>
        </w:r>
      </w:hyperlink>
      <w:r w:rsidRPr="004E6D19">
        <w:rPr>
          <w:rFonts w:eastAsia="MS Mincho"/>
          <w:spacing w:val="-3"/>
        </w:rPr>
        <w:t xml:space="preserve"> or </w:t>
      </w:r>
      <w:hyperlink r:id="rId18" w:history="1">
        <w:r w:rsidR="004E6D19" w:rsidRPr="002C495D">
          <w:rPr>
            <w:rStyle w:val="Hyperlink"/>
            <w:rFonts w:eastAsia="MS Mincho"/>
            <w:spacing w:val="-3"/>
          </w:rPr>
          <w:t>encarna@stonejunction.co.uk</w:t>
        </w:r>
      </w:hyperlink>
      <w:r w:rsidR="004E6D19">
        <w:rPr>
          <w:rFonts w:eastAsia="MS Mincho"/>
          <w:spacing w:val="-3"/>
        </w:rPr>
        <w:t xml:space="preserve"> </w:t>
      </w:r>
    </w:p>
    <w:p w14:paraId="5D2DCB61" w14:textId="7311636C" w:rsidR="00D738E3" w:rsidRPr="004E6D19" w:rsidRDefault="00D738E3" w:rsidP="00D738E3">
      <w:pPr>
        <w:rPr>
          <w:rFonts w:eastAsia="MS Mincho"/>
          <w:spacing w:val="-3"/>
          <w:lang w:val="fr-FR"/>
        </w:rPr>
      </w:pPr>
      <w:r w:rsidRPr="004E6D19">
        <w:rPr>
          <w:rFonts w:eastAsia="MS Mincho"/>
          <w:b/>
          <w:bCs/>
          <w:color w:val="4472C4"/>
          <w:lang w:val="fr-FR"/>
        </w:rPr>
        <w:t>www:</w:t>
      </w:r>
      <w:r w:rsidRPr="004E6D19">
        <w:rPr>
          <w:rFonts w:eastAsia="MS Mincho"/>
          <w:color w:val="00B050"/>
          <w:spacing w:val="-3"/>
          <w:lang w:val="fr-FR"/>
        </w:rPr>
        <w:t xml:space="preserve"> </w:t>
      </w:r>
      <w:hyperlink r:id="rId19" w:history="1">
        <w:r w:rsidR="009241E7" w:rsidRPr="00B86FFD">
          <w:rPr>
            <w:rStyle w:val="Hyperlink"/>
            <w:rFonts w:eastAsia="MS Mincho" w:cs="Arial"/>
            <w:spacing w:val="-3"/>
            <w:lang w:val="fr-FR"/>
          </w:rPr>
          <w:t>www.wechangeminds.com</w:t>
        </w:r>
      </w:hyperlink>
      <w:r w:rsidRPr="004E6D19">
        <w:rPr>
          <w:rFonts w:eastAsia="MS Mincho"/>
          <w:spacing w:val="-3"/>
          <w:lang w:val="fr-FR"/>
        </w:rPr>
        <w:t xml:space="preserve">  </w:t>
      </w:r>
    </w:p>
    <w:p w14:paraId="5D2DCB63" w14:textId="7AC38830" w:rsidR="00D738E3" w:rsidRPr="004E6D19" w:rsidRDefault="00C61A46" w:rsidP="00D738E3">
      <w:pPr>
        <w:rPr>
          <w:rFonts w:eastAsia="MS Mincho"/>
          <w:bCs/>
          <w:color w:val="002060"/>
          <w:spacing w:val="-3"/>
          <w:lang w:val="fr-FR"/>
        </w:rPr>
      </w:pPr>
      <w:r>
        <w:rPr>
          <w:rFonts w:eastAsia="MS Mincho"/>
          <w:b/>
          <w:bCs/>
          <w:color w:val="4472C4"/>
          <w:lang w:val="fr-FR"/>
        </w:rPr>
        <w:t>X</w:t>
      </w:r>
      <w:r w:rsidR="00D738E3" w:rsidRPr="004E6D19">
        <w:rPr>
          <w:rFonts w:eastAsia="MS Mincho"/>
          <w:b/>
          <w:bCs/>
          <w:color w:val="4472C4"/>
          <w:lang w:val="fr-FR"/>
        </w:rPr>
        <w:t>:</w:t>
      </w:r>
      <w:r w:rsidR="00D738E3" w:rsidRPr="004E6D19">
        <w:rPr>
          <w:rFonts w:eastAsia="MS Mincho"/>
          <w:b/>
          <w:bCs/>
          <w:color w:val="00529C"/>
          <w:spacing w:val="-3"/>
          <w:lang w:val="fr-FR"/>
        </w:rPr>
        <w:t xml:space="preserve"> </w:t>
      </w:r>
      <w:hyperlink r:id="rId20" w:history="1">
        <w:r w:rsidRPr="00114682">
          <w:rPr>
            <w:rStyle w:val="Hyperlink"/>
            <w:rFonts w:eastAsia="MS Mincho" w:cs="Arial"/>
            <w:bCs/>
            <w:spacing w:val="-3"/>
            <w:lang w:val="fr-FR"/>
          </w:rPr>
          <w:t>www.x.com/StoneJunctionPR</w:t>
        </w:r>
      </w:hyperlink>
    </w:p>
    <w:p w14:paraId="5D2DCB64" w14:textId="77777777" w:rsidR="00D738E3" w:rsidRPr="004E6D19" w:rsidRDefault="00D738E3" w:rsidP="00D738E3">
      <w:pPr>
        <w:rPr>
          <w:rFonts w:eastAsia="MS Mincho"/>
          <w:bCs/>
          <w:color w:val="002060"/>
          <w:spacing w:val="-3"/>
          <w:lang w:val="fr-FR"/>
        </w:rPr>
      </w:pPr>
      <w:r w:rsidRPr="004E6D19">
        <w:rPr>
          <w:rFonts w:eastAsia="MS Mincho"/>
          <w:b/>
          <w:bCs/>
          <w:color w:val="4472C4"/>
          <w:lang w:val="fr-FR"/>
        </w:rPr>
        <w:t>Facebook</w:t>
      </w:r>
      <w:r w:rsidRPr="004E6D19">
        <w:rPr>
          <w:rFonts w:eastAsia="MS Mincho"/>
          <w:b/>
          <w:bCs/>
          <w:color w:val="4472C4"/>
          <w:spacing w:val="-3"/>
          <w:lang w:val="fr-FR"/>
        </w:rPr>
        <w:t>:</w:t>
      </w:r>
      <w:r w:rsidRPr="004E6D19">
        <w:rPr>
          <w:rFonts w:eastAsia="MS Mincho"/>
          <w:b/>
          <w:bCs/>
          <w:color w:val="00B050"/>
          <w:spacing w:val="-3"/>
          <w:lang w:val="fr-FR"/>
        </w:rPr>
        <w:t xml:space="preserve"> </w:t>
      </w:r>
      <w:hyperlink r:id="rId21" w:history="1">
        <w:r w:rsidRPr="004E6D19">
          <w:rPr>
            <w:rStyle w:val="Hyperlink"/>
            <w:rFonts w:eastAsia="MS Mincho" w:cs="Arial"/>
            <w:lang w:val="fr-FR"/>
          </w:rPr>
          <w:t>http://www.facebook.com/technicalPR</w:t>
        </w:r>
      </w:hyperlink>
    </w:p>
    <w:p w14:paraId="5D2DCB65" w14:textId="77777777" w:rsidR="00D738E3" w:rsidRPr="004E6D19" w:rsidRDefault="00D738E3" w:rsidP="00D738E3">
      <w:pPr>
        <w:rPr>
          <w:rFonts w:eastAsia="MS Mincho"/>
          <w:b/>
          <w:bCs/>
          <w:color w:val="002060"/>
          <w:spacing w:val="-3"/>
          <w:lang w:val="fr-FR"/>
        </w:rPr>
      </w:pPr>
      <w:r w:rsidRPr="004E6D19">
        <w:rPr>
          <w:rFonts w:eastAsia="MS Mincho"/>
          <w:b/>
          <w:bCs/>
          <w:color w:val="4472C4"/>
          <w:lang w:val="fr-FR"/>
        </w:rPr>
        <w:t>LinkedIn:</w:t>
      </w:r>
      <w:r w:rsidRPr="004E6D19">
        <w:rPr>
          <w:rFonts w:eastAsia="MS Mincho"/>
          <w:noProof/>
          <w:color w:val="4472C4"/>
          <w:lang w:val="fr-FR" w:eastAsia="en-GB"/>
        </w:rPr>
        <w:t xml:space="preserve"> </w:t>
      </w:r>
      <w:hyperlink r:id="rId22" w:history="1">
        <w:r w:rsidRPr="004E6D19">
          <w:rPr>
            <w:rStyle w:val="Hyperlink"/>
            <w:rFonts w:eastAsia="MS Mincho" w:cs="Arial"/>
            <w:lang w:val="fr-FR"/>
          </w:rPr>
          <w:t>https://www.linkedin.com/company/stone-junction-ltd</w:t>
        </w:r>
      </w:hyperlink>
    </w:p>
    <w:p w14:paraId="5D2DCB66" w14:textId="77777777" w:rsidR="00E03D45" w:rsidRPr="004E6D19" w:rsidRDefault="00E03D45" w:rsidP="008A6A7A">
      <w:pPr>
        <w:rPr>
          <w:rFonts w:eastAsia="MS Mincho"/>
          <w:b/>
          <w:bCs/>
          <w:color w:val="439639"/>
          <w:lang w:val="fr-FR"/>
        </w:rPr>
      </w:pPr>
    </w:p>
    <w:p w14:paraId="697F5BCA" w14:textId="77777777" w:rsidR="00E55CFE" w:rsidRDefault="00382C38" w:rsidP="00E55CFE">
      <w:pPr>
        <w:pStyle w:val="NormalWeb"/>
        <w:jc w:val="both"/>
        <w:rPr>
          <w:rFonts w:ascii="Arial" w:hAnsi="Arial" w:cs="Arial"/>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bookmarkStart w:id="0" w:name="_Hlk213113018"/>
      <w:r w:rsidR="00E55CFE" w:rsidRP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49E2F23D" w14:textId="6164F3BF" w:rsidR="007E1C8F" w:rsidRDefault="00E55CFE" w:rsidP="00E55CFE">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004D34BA" w:rsidRPr="004D34BA">
        <w:rPr>
          <w:rFonts w:ascii="Arial" w:hAnsi="Arial" w:cs="Arial"/>
          <w:lang w:val="en-GB"/>
        </w:rPr>
        <w:t>For more information, visit</w:t>
      </w:r>
      <w:r w:rsidR="007E1C8F">
        <w:rPr>
          <w:rFonts w:ascii="Arial" w:hAnsi="Arial" w:cs="Arial"/>
        </w:rPr>
        <w:t xml:space="preserve"> </w:t>
      </w:r>
      <w:hyperlink r:id="rId23" w:history="1">
        <w:r w:rsidR="007E1C8F" w:rsidRPr="00856AAC">
          <w:rPr>
            <w:rStyle w:val="Hyperlink"/>
            <w:rFonts w:ascii="Arial" w:hAnsi="Arial" w:cs="Arial"/>
          </w:rPr>
          <w:t>www.weg.net</w:t>
        </w:r>
      </w:hyperlink>
    </w:p>
    <w:bookmarkEnd w:id="0"/>
    <w:p w14:paraId="5D2DCB69" w14:textId="4C305308" w:rsidR="008A6A7A" w:rsidRPr="007E1C8F" w:rsidRDefault="008A6A7A" w:rsidP="00E03D45">
      <w:pPr>
        <w:rPr>
          <w:rFonts w:cs="Arial"/>
          <w:bCs/>
          <w:lang w:val="en-US"/>
        </w:rPr>
      </w:pPr>
    </w:p>
    <w:p w14:paraId="6DD6D3A7" w14:textId="2E412D9C" w:rsidR="0078335C" w:rsidRPr="009834A5" w:rsidRDefault="00E03D45" w:rsidP="00E03D45">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A13336">
        <w:rPr>
          <w:rFonts w:eastAsia="MS Mincho" w:cs="Arial"/>
          <w:spacing w:val="-3"/>
        </w:rPr>
        <w:t>1318/09/26</w:t>
      </w:r>
    </w:p>
    <w:sectPr w:rsidR="0078335C" w:rsidRPr="009834A5" w:rsidSect="006D0EBA">
      <w:headerReference w:type="first" r:id="rId2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72E53" w14:textId="77777777" w:rsidR="0021213C" w:rsidRDefault="0021213C" w:rsidP="00C0175F">
      <w:r>
        <w:separator/>
      </w:r>
    </w:p>
  </w:endnote>
  <w:endnote w:type="continuationSeparator" w:id="0">
    <w:p w14:paraId="3F5750FD" w14:textId="77777777" w:rsidR="0021213C" w:rsidRDefault="0021213C" w:rsidP="00C0175F">
      <w:r>
        <w:continuationSeparator/>
      </w:r>
    </w:p>
  </w:endnote>
  <w:endnote w:type="continuationNotice" w:id="1">
    <w:p w14:paraId="680A7455" w14:textId="77777777" w:rsidR="0021213C" w:rsidRDefault="00212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67436" w14:textId="77777777" w:rsidR="0021213C" w:rsidRDefault="0021213C" w:rsidP="00C0175F">
      <w:r>
        <w:separator/>
      </w:r>
    </w:p>
  </w:footnote>
  <w:footnote w:type="continuationSeparator" w:id="0">
    <w:p w14:paraId="54B25137" w14:textId="77777777" w:rsidR="0021213C" w:rsidRDefault="0021213C" w:rsidP="00C0175F">
      <w:r>
        <w:continuationSeparator/>
      </w:r>
    </w:p>
  </w:footnote>
  <w:footnote w:type="continuationNotice" w:id="1">
    <w:p w14:paraId="2C300E5F" w14:textId="77777777" w:rsidR="0021213C" w:rsidRDefault="002121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632A5"/>
    <w:rsid w:val="00070598"/>
    <w:rsid w:val="00085BF2"/>
    <w:rsid w:val="000B7E0B"/>
    <w:rsid w:val="000C2851"/>
    <w:rsid w:val="000D273A"/>
    <w:rsid w:val="000D6C36"/>
    <w:rsid w:val="000F78F9"/>
    <w:rsid w:val="00101C8F"/>
    <w:rsid w:val="0010339A"/>
    <w:rsid w:val="001331ED"/>
    <w:rsid w:val="00147C6D"/>
    <w:rsid w:val="00155C9B"/>
    <w:rsid w:val="00165FE6"/>
    <w:rsid w:val="001749B1"/>
    <w:rsid w:val="001B2D8F"/>
    <w:rsid w:val="001C042A"/>
    <w:rsid w:val="001C062A"/>
    <w:rsid w:val="001C4B73"/>
    <w:rsid w:val="001C664F"/>
    <w:rsid w:val="001D6804"/>
    <w:rsid w:val="001E32F9"/>
    <w:rsid w:val="0020370B"/>
    <w:rsid w:val="00210964"/>
    <w:rsid w:val="0021213C"/>
    <w:rsid w:val="002729EE"/>
    <w:rsid w:val="00285526"/>
    <w:rsid w:val="0029195C"/>
    <w:rsid w:val="002A1459"/>
    <w:rsid w:val="002A4040"/>
    <w:rsid w:val="002B2F32"/>
    <w:rsid w:val="002B4834"/>
    <w:rsid w:val="002B5A47"/>
    <w:rsid w:val="002E58A3"/>
    <w:rsid w:val="002F55CD"/>
    <w:rsid w:val="0030281F"/>
    <w:rsid w:val="00302AA3"/>
    <w:rsid w:val="00304C21"/>
    <w:rsid w:val="00344857"/>
    <w:rsid w:val="00351818"/>
    <w:rsid w:val="003646FD"/>
    <w:rsid w:val="003708FC"/>
    <w:rsid w:val="00382C38"/>
    <w:rsid w:val="00387BB5"/>
    <w:rsid w:val="00396D46"/>
    <w:rsid w:val="00397F17"/>
    <w:rsid w:val="003A7BBA"/>
    <w:rsid w:val="003E4812"/>
    <w:rsid w:val="003E5334"/>
    <w:rsid w:val="003E5474"/>
    <w:rsid w:val="003F6ED6"/>
    <w:rsid w:val="004046B9"/>
    <w:rsid w:val="004225DF"/>
    <w:rsid w:val="00463485"/>
    <w:rsid w:val="00492E4F"/>
    <w:rsid w:val="004948DB"/>
    <w:rsid w:val="004A2AA0"/>
    <w:rsid w:val="004D1123"/>
    <w:rsid w:val="004D34BA"/>
    <w:rsid w:val="004E6D19"/>
    <w:rsid w:val="00500E9F"/>
    <w:rsid w:val="005076D1"/>
    <w:rsid w:val="00517DD3"/>
    <w:rsid w:val="00522573"/>
    <w:rsid w:val="00524B55"/>
    <w:rsid w:val="00550CB6"/>
    <w:rsid w:val="00551987"/>
    <w:rsid w:val="00560C56"/>
    <w:rsid w:val="005649B4"/>
    <w:rsid w:val="00575480"/>
    <w:rsid w:val="00580101"/>
    <w:rsid w:val="00586492"/>
    <w:rsid w:val="005973B5"/>
    <w:rsid w:val="005A07C9"/>
    <w:rsid w:val="005B2767"/>
    <w:rsid w:val="005B2F5B"/>
    <w:rsid w:val="005C3A2D"/>
    <w:rsid w:val="005C3DF8"/>
    <w:rsid w:val="005C72BE"/>
    <w:rsid w:val="005F0A68"/>
    <w:rsid w:val="00603A45"/>
    <w:rsid w:val="0061053B"/>
    <w:rsid w:val="006154AA"/>
    <w:rsid w:val="006320A8"/>
    <w:rsid w:val="0064285E"/>
    <w:rsid w:val="00645AEF"/>
    <w:rsid w:val="00685357"/>
    <w:rsid w:val="00685A84"/>
    <w:rsid w:val="00687C41"/>
    <w:rsid w:val="00695172"/>
    <w:rsid w:val="006A1D50"/>
    <w:rsid w:val="006B7A4C"/>
    <w:rsid w:val="006C5423"/>
    <w:rsid w:val="006D0EBA"/>
    <w:rsid w:val="006D7398"/>
    <w:rsid w:val="00726E08"/>
    <w:rsid w:val="00737F3E"/>
    <w:rsid w:val="00740B46"/>
    <w:rsid w:val="00763095"/>
    <w:rsid w:val="00775E39"/>
    <w:rsid w:val="0078335C"/>
    <w:rsid w:val="007973BB"/>
    <w:rsid w:val="007A1A2E"/>
    <w:rsid w:val="007B2663"/>
    <w:rsid w:val="007C5FB3"/>
    <w:rsid w:val="007E1C8F"/>
    <w:rsid w:val="007E5B66"/>
    <w:rsid w:val="007F3F1C"/>
    <w:rsid w:val="00810673"/>
    <w:rsid w:val="0081437B"/>
    <w:rsid w:val="00834747"/>
    <w:rsid w:val="00856AAC"/>
    <w:rsid w:val="00857350"/>
    <w:rsid w:val="008575DB"/>
    <w:rsid w:val="00860704"/>
    <w:rsid w:val="00870795"/>
    <w:rsid w:val="008A6A7A"/>
    <w:rsid w:val="008B14A8"/>
    <w:rsid w:val="008D63D5"/>
    <w:rsid w:val="00910E33"/>
    <w:rsid w:val="00917ABE"/>
    <w:rsid w:val="009213B5"/>
    <w:rsid w:val="009241E7"/>
    <w:rsid w:val="00924FCE"/>
    <w:rsid w:val="00947352"/>
    <w:rsid w:val="00954DCC"/>
    <w:rsid w:val="009701B9"/>
    <w:rsid w:val="009812A0"/>
    <w:rsid w:val="00981A09"/>
    <w:rsid w:val="00983362"/>
    <w:rsid w:val="009834A5"/>
    <w:rsid w:val="009C6067"/>
    <w:rsid w:val="009D7744"/>
    <w:rsid w:val="00A13336"/>
    <w:rsid w:val="00A33F1E"/>
    <w:rsid w:val="00A54CDF"/>
    <w:rsid w:val="00A832B5"/>
    <w:rsid w:val="00A97965"/>
    <w:rsid w:val="00AB0CC5"/>
    <w:rsid w:val="00AD3BD8"/>
    <w:rsid w:val="00B02318"/>
    <w:rsid w:val="00B04F8D"/>
    <w:rsid w:val="00B1034D"/>
    <w:rsid w:val="00B1798B"/>
    <w:rsid w:val="00B258B4"/>
    <w:rsid w:val="00B42B41"/>
    <w:rsid w:val="00B66859"/>
    <w:rsid w:val="00B71181"/>
    <w:rsid w:val="00B8312E"/>
    <w:rsid w:val="00B86129"/>
    <w:rsid w:val="00B86E1F"/>
    <w:rsid w:val="00B900D7"/>
    <w:rsid w:val="00B928A0"/>
    <w:rsid w:val="00B92F4F"/>
    <w:rsid w:val="00BD0366"/>
    <w:rsid w:val="00BD1859"/>
    <w:rsid w:val="00BD2472"/>
    <w:rsid w:val="00BD72EE"/>
    <w:rsid w:val="00BE36D4"/>
    <w:rsid w:val="00BE54DA"/>
    <w:rsid w:val="00BF1D05"/>
    <w:rsid w:val="00C00639"/>
    <w:rsid w:val="00C0175F"/>
    <w:rsid w:val="00C03BA0"/>
    <w:rsid w:val="00C07DAB"/>
    <w:rsid w:val="00C20A04"/>
    <w:rsid w:val="00C416CC"/>
    <w:rsid w:val="00C53825"/>
    <w:rsid w:val="00C60552"/>
    <w:rsid w:val="00C61A46"/>
    <w:rsid w:val="00C72A94"/>
    <w:rsid w:val="00C94AB3"/>
    <w:rsid w:val="00C94B4E"/>
    <w:rsid w:val="00CA0066"/>
    <w:rsid w:val="00CA611D"/>
    <w:rsid w:val="00CB26E7"/>
    <w:rsid w:val="00CB44CB"/>
    <w:rsid w:val="00CB5356"/>
    <w:rsid w:val="00CD685B"/>
    <w:rsid w:val="00CF666D"/>
    <w:rsid w:val="00D1441B"/>
    <w:rsid w:val="00D151AE"/>
    <w:rsid w:val="00D52945"/>
    <w:rsid w:val="00D57F17"/>
    <w:rsid w:val="00D738E3"/>
    <w:rsid w:val="00D80086"/>
    <w:rsid w:val="00D84B54"/>
    <w:rsid w:val="00D951A4"/>
    <w:rsid w:val="00DB57D6"/>
    <w:rsid w:val="00DB75D6"/>
    <w:rsid w:val="00DC30D6"/>
    <w:rsid w:val="00DE1B48"/>
    <w:rsid w:val="00DE3409"/>
    <w:rsid w:val="00DF4FD0"/>
    <w:rsid w:val="00E008B8"/>
    <w:rsid w:val="00E016AE"/>
    <w:rsid w:val="00E03D45"/>
    <w:rsid w:val="00E10654"/>
    <w:rsid w:val="00E14628"/>
    <w:rsid w:val="00E23DAC"/>
    <w:rsid w:val="00E44E5D"/>
    <w:rsid w:val="00E527AD"/>
    <w:rsid w:val="00E5305D"/>
    <w:rsid w:val="00E55CFE"/>
    <w:rsid w:val="00E70F9A"/>
    <w:rsid w:val="00E850B0"/>
    <w:rsid w:val="00E8641C"/>
    <w:rsid w:val="00EA7CB9"/>
    <w:rsid w:val="00EB1D2A"/>
    <w:rsid w:val="00EB2DE2"/>
    <w:rsid w:val="00EB4B1E"/>
    <w:rsid w:val="00EB4C49"/>
    <w:rsid w:val="00EC391A"/>
    <w:rsid w:val="00EE04DD"/>
    <w:rsid w:val="00EE3168"/>
    <w:rsid w:val="00EF0E92"/>
    <w:rsid w:val="00F117BB"/>
    <w:rsid w:val="00F24E50"/>
    <w:rsid w:val="00F2592C"/>
    <w:rsid w:val="00F506C7"/>
    <w:rsid w:val="00F5663B"/>
    <w:rsid w:val="00F603CF"/>
    <w:rsid w:val="00F65F0B"/>
    <w:rsid w:val="00F668D0"/>
    <w:rsid w:val="00FA03F5"/>
    <w:rsid w:val="00FA644B"/>
    <w:rsid w:val="00FB6350"/>
    <w:rsid w:val="00FC33CB"/>
    <w:rsid w:val="00FE4B59"/>
    <w:rsid w:val="00FF18BF"/>
    <w:rsid w:val="00FF5B32"/>
    <w:rsid w:val="2C83EDE5"/>
    <w:rsid w:val="47E323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F2592C"/>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775E39"/>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775E39"/>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weg.net/?utm_source=PR&amp;utm_medium=weg1318&amp;utm_campaign=StoneJunction" TargetMode="External"/><Relationship Id="rId18" Type="http://schemas.openxmlformats.org/officeDocument/2006/relationships/hyperlink" Target="mailto:encarna@stonejunction.co.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facebook.com/technicalPR" TargetMode="External"/><Relationship Id="rId7" Type="http://schemas.openxmlformats.org/officeDocument/2006/relationships/webSettings" Target="webSettings.xml"/><Relationship Id="rId12" Type="http://schemas.openxmlformats.org/officeDocument/2006/relationships/hyperlink" Target="https://www.weg.net/catalog/weg/JP/en/Electric-Motors/Low-Voltage-IEC-Motors/Three-Phase/W22-Prime/W22-Prime/p/MKT_WMO_TEXT_IMAGE_CASTIRON_TEFC_GENERAL_W22_PRIME?utm_source=PR&amp;utm_medium=weg1318&amp;utm_campaign=StoneJunction" TargetMode="External"/><Relationship Id="rId17" Type="http://schemas.openxmlformats.org/officeDocument/2006/relationships/hyperlink" Target="mailto:stephanie@stonejunction.co.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nfo-uk@weg.net" TargetMode="External"/><Relationship Id="rId20" Type="http://schemas.openxmlformats.org/officeDocument/2006/relationships/hyperlink" Target="http://www.x.com/StoneJunction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eg.net/?utm_source=PR&amp;utm_medium=weg1318&amp;utm_campaign=StoneJunction"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weg.net" TargetMode="External"/><Relationship Id="rId23" Type="http://schemas.openxmlformats.org/officeDocument/2006/relationships/hyperlink" Target="http://www.weg.net" TargetMode="External"/><Relationship Id="rId10" Type="http://schemas.openxmlformats.org/officeDocument/2006/relationships/image" Target="media/image1.jpeg"/><Relationship Id="rId19" Type="http://schemas.openxmlformats.org/officeDocument/2006/relationships/hyperlink" Target="http://www.wechangemind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eg.net/institutional/MR/en/all-news/all" TargetMode="External"/><Relationship Id="rId22" Type="http://schemas.openxmlformats.org/officeDocument/2006/relationships/hyperlink" Target="https://www.linkedin.com/company/stone-junction-lt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Props1.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2.xml><?xml version="1.0" encoding="utf-8"?>
<ds:datastoreItem xmlns:ds="http://schemas.openxmlformats.org/officeDocument/2006/customXml" ds:itemID="{715FECBC-56EC-41B6-9D5A-FBD0F04A8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1076</Words>
  <Characters>6136</Characters>
  <Application>Microsoft Office Word</Application>
  <DocSecurity>0</DocSecurity>
  <Lines>51</Lines>
  <Paragraphs>14</Paragraphs>
  <ScaleCrop>false</ScaleCrop>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Laura Swire</cp:lastModifiedBy>
  <cp:revision>35</cp:revision>
  <cp:lastPrinted>2013-11-28T05:43:00Z</cp:lastPrinted>
  <dcterms:created xsi:type="dcterms:W3CDTF">2026-08-27T15:09:00Z</dcterms:created>
  <dcterms:modified xsi:type="dcterms:W3CDTF">2026-10-15T10:55:00Z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