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CB3A" w14:textId="3E504C90" w:rsidR="00B86E1F" w:rsidRPr="005076D1" w:rsidRDefault="004B4E2D" w:rsidP="005076D1">
      <w:pPr>
        <w:pStyle w:val="BodyCopy"/>
        <w:jc w:val="left"/>
        <w:rPr>
          <w:rFonts w:eastAsia="MS Mincho" w:cs="Arial"/>
        </w:rPr>
      </w:pPr>
      <w:r>
        <w:rPr>
          <w:rFonts w:eastAsia="MS Mincho" w:cs="Arial"/>
        </w:rPr>
        <w:t>```</w:t>
      </w:r>
      <w:r w:rsidR="000B7E0B">
        <w:rPr>
          <w:rFonts w:eastAsia="MS Mincho" w:cs="Arial"/>
          <w:noProof/>
        </w:rPr>
        <w:drawing>
          <wp:inline distT="0" distB="0" distL="0" distR="0" wp14:anchorId="5D2DCB6C" wp14:editId="117E1E41">
            <wp:extent cx="13525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14:paraId="5D2DCB3B" w14:textId="77777777" w:rsidR="00FA03F5" w:rsidRPr="00322221" w:rsidRDefault="00FA03F5" w:rsidP="00322221">
      <w:pPr>
        <w:pStyle w:val="Heading1"/>
        <w:spacing w:line="360" w:lineRule="auto"/>
        <w:jc w:val="center"/>
        <w:rPr>
          <w:rFonts w:ascii="Arial" w:hAnsi="Arial" w:cs="Arial"/>
        </w:rPr>
      </w:pPr>
    </w:p>
    <w:p w14:paraId="23CDC205" w14:textId="77777777" w:rsidR="0099439E" w:rsidRDefault="00322221" w:rsidP="00322221">
      <w:pPr>
        <w:spacing w:after="160" w:line="480" w:lineRule="auto"/>
        <w:jc w:val="center"/>
        <w:rPr>
          <w:rFonts w:cs="Arial"/>
          <w:b/>
          <w:bCs/>
          <w:sz w:val="32"/>
          <w:szCs w:val="32"/>
        </w:rPr>
      </w:pPr>
      <w:r w:rsidRPr="00322221">
        <w:rPr>
          <w:rFonts w:cs="Arial"/>
          <w:b/>
          <w:bCs/>
          <w:sz w:val="32"/>
          <w:szCs w:val="32"/>
        </w:rPr>
        <w:t>WEG showcase</w:t>
      </w:r>
      <w:r>
        <w:rPr>
          <w:rFonts w:cs="Arial"/>
          <w:b/>
          <w:bCs/>
          <w:sz w:val="32"/>
          <w:szCs w:val="32"/>
        </w:rPr>
        <w:t>s</w:t>
      </w:r>
      <w:r w:rsidRPr="00322221">
        <w:rPr>
          <w:rFonts w:cs="Arial"/>
          <w:b/>
          <w:bCs/>
          <w:sz w:val="32"/>
          <w:szCs w:val="32"/>
        </w:rPr>
        <w:t xml:space="preserve"> energy-efficient technologies at </w:t>
      </w:r>
    </w:p>
    <w:p w14:paraId="57A91B27" w14:textId="3C299F36" w:rsidR="00322221" w:rsidRPr="00322221" w:rsidRDefault="00322221" w:rsidP="00322221">
      <w:pPr>
        <w:spacing w:after="160" w:line="480" w:lineRule="auto"/>
        <w:jc w:val="center"/>
        <w:rPr>
          <w:rFonts w:cs="Arial"/>
          <w:b/>
          <w:bCs/>
          <w:sz w:val="32"/>
          <w:szCs w:val="32"/>
        </w:rPr>
      </w:pPr>
      <w:r w:rsidRPr="00322221">
        <w:rPr>
          <w:rFonts w:cs="Arial"/>
          <w:b/>
          <w:bCs/>
          <w:sz w:val="32"/>
          <w:szCs w:val="32"/>
        </w:rPr>
        <w:t>WETEX 2026</w:t>
      </w:r>
    </w:p>
    <w:p w14:paraId="0D837CF7" w14:textId="55B57A76" w:rsidR="00322221" w:rsidRDefault="00322221" w:rsidP="00322221">
      <w:pPr>
        <w:spacing w:after="160" w:line="480" w:lineRule="auto"/>
        <w:jc w:val="center"/>
        <w:rPr>
          <w:rFonts w:cs="Arial"/>
          <w:b/>
          <w:bCs/>
        </w:rPr>
      </w:pPr>
      <w:r w:rsidRPr="00322221">
        <w:rPr>
          <w:rFonts w:cs="Arial"/>
          <w:b/>
          <w:bCs/>
        </w:rPr>
        <w:t>~ Supporting the UAE’s ambitions for energy efficiency, water security and sustainable industrial infrastructure ~</w:t>
      </w:r>
    </w:p>
    <w:p w14:paraId="15EFCC77" w14:textId="77777777" w:rsidR="00322221" w:rsidRPr="00322221" w:rsidRDefault="00322221" w:rsidP="00322221">
      <w:pPr>
        <w:spacing w:after="160" w:line="480" w:lineRule="auto"/>
        <w:jc w:val="center"/>
        <w:rPr>
          <w:rFonts w:cs="Arial"/>
          <w:b/>
          <w:bCs/>
        </w:rPr>
      </w:pPr>
    </w:p>
    <w:p w14:paraId="085DC263" w14:textId="77777777" w:rsidR="00322221" w:rsidRDefault="00322221" w:rsidP="00322221">
      <w:pPr>
        <w:spacing w:line="480" w:lineRule="auto"/>
        <w:jc w:val="both"/>
        <w:rPr>
          <w:rFonts w:cs="Arial"/>
          <w:b/>
          <w:bCs/>
        </w:rPr>
      </w:pPr>
      <w:hyperlink r:id="rId11" w:history="1">
        <w:r w:rsidRPr="002132A8">
          <w:rPr>
            <w:rStyle w:val="Hyperlink"/>
            <w:rFonts w:cs="Arial"/>
            <w:b/>
            <w:bCs/>
          </w:rPr>
          <w:t>Global motor manufacturer</w:t>
        </w:r>
      </w:hyperlink>
      <w:r w:rsidRPr="00D67FA6">
        <w:rPr>
          <w:rFonts w:cs="Arial"/>
          <w:b/>
          <w:bCs/>
        </w:rPr>
        <w:t xml:space="preserve"> WEG will showcase its latest technologies for energy efficiency, water management and sustainable industrial operations at WETEX 2026. The Water, Energy, Technology and Environment Exhibition will take place from October 20 to 22 at the Dubai World Trade Centre (DWTC), with WEG exhibiting at stand 5-A5 in </w:t>
      </w:r>
      <w:r>
        <w:rPr>
          <w:rFonts w:cs="Arial"/>
          <w:b/>
          <w:bCs/>
        </w:rPr>
        <w:t>h</w:t>
      </w:r>
      <w:r w:rsidRPr="00D67FA6">
        <w:rPr>
          <w:rFonts w:cs="Arial"/>
          <w:b/>
          <w:bCs/>
        </w:rPr>
        <w:t>all H5.</w:t>
      </w:r>
    </w:p>
    <w:p w14:paraId="73F68990" w14:textId="77777777" w:rsidR="00322221" w:rsidRPr="00D67FA6" w:rsidRDefault="00322221" w:rsidP="00322221">
      <w:pPr>
        <w:spacing w:line="480" w:lineRule="auto"/>
        <w:jc w:val="both"/>
        <w:rPr>
          <w:rFonts w:cs="Arial"/>
          <w:b/>
          <w:bCs/>
        </w:rPr>
      </w:pPr>
    </w:p>
    <w:p w14:paraId="0FF6FB5A" w14:textId="694C6C15" w:rsidR="00322221" w:rsidRPr="00D67FA6" w:rsidRDefault="00322221" w:rsidP="00322221">
      <w:pPr>
        <w:spacing w:line="480" w:lineRule="auto"/>
        <w:jc w:val="both"/>
        <w:rPr>
          <w:rFonts w:cs="Arial"/>
        </w:rPr>
      </w:pPr>
      <w:r w:rsidRPr="00D67FA6">
        <w:rPr>
          <w:rFonts w:cs="Arial"/>
        </w:rPr>
        <w:t>Organised by Dubai Electricity and Water Authority (DEWA), WETEX brings together decision-makers from across the global water, energy and environmental sectors.</w:t>
      </w:r>
      <w:r>
        <w:rPr>
          <w:rFonts w:cs="Arial"/>
        </w:rPr>
        <w:t xml:space="preserve"> </w:t>
      </w:r>
      <w:r w:rsidRPr="00D67FA6">
        <w:rPr>
          <w:rFonts w:cs="Arial"/>
        </w:rPr>
        <w:t xml:space="preserve">WEG’s presence at </w:t>
      </w:r>
      <w:r>
        <w:rPr>
          <w:rFonts w:cs="Arial"/>
        </w:rPr>
        <w:t>the show</w:t>
      </w:r>
      <w:r w:rsidRPr="00D67FA6">
        <w:rPr>
          <w:rFonts w:cs="Arial"/>
        </w:rPr>
        <w:t xml:space="preserve"> comes as the UAE continues to advance its long-term sustainability ambitions</w:t>
      </w:r>
      <w:r w:rsidR="001C7714">
        <w:rPr>
          <w:rFonts w:cs="Arial"/>
        </w:rPr>
        <w:t>. Key</w:t>
      </w:r>
      <w:r w:rsidR="0069363E">
        <w:rPr>
          <w:rFonts w:cs="Arial"/>
        </w:rPr>
        <w:t xml:space="preserve"> </w:t>
      </w:r>
      <w:r w:rsidRPr="00D67FA6">
        <w:rPr>
          <w:rFonts w:cs="Arial"/>
        </w:rPr>
        <w:t>initiatives includ</w:t>
      </w:r>
      <w:r w:rsidR="001C7714">
        <w:rPr>
          <w:rFonts w:cs="Arial"/>
        </w:rPr>
        <w:t>e</w:t>
      </w:r>
      <w:r w:rsidRPr="00D67FA6">
        <w:rPr>
          <w:rFonts w:cs="Arial"/>
        </w:rPr>
        <w:t xml:space="preserve"> the </w:t>
      </w:r>
      <w:hyperlink r:id="rId12" w:history="1">
        <w:r w:rsidRPr="002132A8">
          <w:rPr>
            <w:rStyle w:val="Hyperlink"/>
            <w:rFonts w:cs="Arial"/>
          </w:rPr>
          <w:t>UAE Net Zero 2050 Strategy</w:t>
        </w:r>
      </w:hyperlink>
      <w:r w:rsidRPr="00D67FA6">
        <w:rPr>
          <w:rFonts w:cs="Arial"/>
        </w:rPr>
        <w:t>, the UAE Energy Strategy 2050 and the UAE Water Security Strategy 2036.</w:t>
      </w:r>
    </w:p>
    <w:p w14:paraId="36AD8334" w14:textId="77777777" w:rsidR="00280754" w:rsidRDefault="00280754" w:rsidP="00322221">
      <w:pPr>
        <w:spacing w:line="480" w:lineRule="auto"/>
        <w:jc w:val="both"/>
        <w:rPr>
          <w:rFonts w:cs="Arial"/>
        </w:rPr>
      </w:pPr>
    </w:p>
    <w:p w14:paraId="446F6393" w14:textId="53658898" w:rsidR="00280754" w:rsidRDefault="00280754" w:rsidP="00322221">
      <w:pPr>
        <w:spacing w:line="480" w:lineRule="auto"/>
        <w:jc w:val="both"/>
        <w:rPr>
          <w:rFonts w:cs="Arial"/>
        </w:rPr>
      </w:pPr>
      <w:r w:rsidRPr="00280754">
        <w:rPr>
          <w:rFonts w:cs="Arial"/>
        </w:rPr>
        <w:lastRenderedPageBreak/>
        <w:t>WEG will use the exhibition to demonstrate its portfolio of products designed to support the region’s focus on renewable energy, resource efficiency and sustainable infrastructure</w:t>
      </w:r>
      <w:r>
        <w:rPr>
          <w:rFonts w:cs="Arial"/>
        </w:rPr>
        <w:t xml:space="preserve">. </w:t>
      </w:r>
      <w:r w:rsidR="00D36C9F" w:rsidRPr="002132A8">
        <w:rPr>
          <w:rFonts w:cs="Arial"/>
        </w:rPr>
        <w:t xml:space="preserve">Among the products on display </w:t>
      </w:r>
      <w:r w:rsidR="00D36C9F">
        <w:rPr>
          <w:rFonts w:cs="Arial"/>
        </w:rPr>
        <w:t xml:space="preserve">will be </w:t>
      </w:r>
      <w:r w:rsidRPr="00280754">
        <w:rPr>
          <w:rFonts w:cs="Arial"/>
        </w:rPr>
        <w:t xml:space="preserve">the </w:t>
      </w:r>
      <w:hyperlink r:id="rId13" w:history="1">
        <w:r w:rsidRPr="00581651">
          <w:rPr>
            <w:rStyle w:val="Hyperlink"/>
            <w:rFonts w:cs="Arial"/>
          </w:rPr>
          <w:t>AW10 synchronous alternator</w:t>
        </w:r>
      </w:hyperlink>
      <w:r w:rsidRPr="00280754">
        <w:rPr>
          <w:rFonts w:cs="Arial"/>
        </w:rPr>
        <w:t>, which provides an efficient and reliable power source for generator-set applications</w:t>
      </w:r>
      <w:r w:rsidR="00D01B7E">
        <w:rPr>
          <w:rFonts w:cs="Arial"/>
        </w:rPr>
        <w:t xml:space="preserve">, </w:t>
      </w:r>
      <w:r w:rsidR="00D01B7E" w:rsidRPr="00D01B7E">
        <w:rPr>
          <w:rFonts w:cs="Arial"/>
        </w:rPr>
        <w:t>alongside WEG’s latest high-efficiency motor technology.</w:t>
      </w:r>
    </w:p>
    <w:p w14:paraId="5C11D4B8" w14:textId="77777777" w:rsidR="00322221" w:rsidRPr="00D67FA6" w:rsidRDefault="00322221" w:rsidP="00322221">
      <w:pPr>
        <w:spacing w:line="480" w:lineRule="auto"/>
        <w:jc w:val="both"/>
        <w:rPr>
          <w:rFonts w:cs="Arial"/>
        </w:rPr>
      </w:pPr>
    </w:p>
    <w:p w14:paraId="7CEB0167" w14:textId="6C27E847" w:rsidR="00322221" w:rsidRDefault="00D01B7E" w:rsidP="00322221">
      <w:pPr>
        <w:spacing w:line="480" w:lineRule="auto"/>
        <w:jc w:val="both"/>
        <w:rPr>
          <w:rFonts w:cs="Arial"/>
        </w:rPr>
      </w:pPr>
      <w:r>
        <w:rPr>
          <w:rFonts w:cs="Arial"/>
        </w:rPr>
        <w:t xml:space="preserve">This will include </w:t>
      </w:r>
      <w:r w:rsidR="00322221" w:rsidRPr="002132A8">
        <w:rPr>
          <w:rFonts w:cs="Arial"/>
        </w:rPr>
        <w:t xml:space="preserve">the new </w:t>
      </w:r>
      <w:hyperlink r:id="rId14" w:history="1">
        <w:r w:rsidR="00322221" w:rsidRPr="00322221">
          <w:rPr>
            <w:rStyle w:val="Hyperlink"/>
            <w:rFonts w:cs="Arial"/>
          </w:rPr>
          <w:t>W22 Prime motor</w:t>
        </w:r>
      </w:hyperlink>
      <w:r w:rsidR="00322221" w:rsidRPr="002132A8">
        <w:rPr>
          <w:rFonts w:cs="Arial"/>
        </w:rPr>
        <w:t>, WEG’s latest high-efficiency industrial motor range.</w:t>
      </w:r>
      <w:r w:rsidR="00322221">
        <w:rPr>
          <w:rFonts w:cs="Arial"/>
        </w:rPr>
        <w:t xml:space="preserve"> </w:t>
      </w:r>
      <w:r w:rsidR="00322221" w:rsidRPr="002132A8">
        <w:rPr>
          <w:rFonts w:cs="Arial"/>
        </w:rPr>
        <w:t>The W22 Prime extends performance of the established W22 range, by offering up to IE5 efficiency while maintaining the simplicity of a direct-on-line (DOL) induction motor. Its availability across a broad range of frame sizes gives manufacturers and end users an option for improving motor efficiency without moving away from established motor architectures.</w:t>
      </w:r>
    </w:p>
    <w:p w14:paraId="2198DB49" w14:textId="77777777" w:rsidR="00322221" w:rsidRPr="002132A8" w:rsidRDefault="00322221" w:rsidP="00322221">
      <w:pPr>
        <w:spacing w:line="480" w:lineRule="auto"/>
        <w:jc w:val="both"/>
        <w:rPr>
          <w:rFonts w:cs="Arial"/>
        </w:rPr>
      </w:pPr>
    </w:p>
    <w:p w14:paraId="5EA1BEE8" w14:textId="4815CF01" w:rsidR="00322221" w:rsidRDefault="004946F4" w:rsidP="00322221">
      <w:pPr>
        <w:spacing w:line="480" w:lineRule="auto"/>
        <w:jc w:val="both"/>
        <w:rPr>
          <w:rFonts w:cs="Arial"/>
        </w:rPr>
      </w:pPr>
      <w:r>
        <w:rPr>
          <w:rFonts w:cs="Arial"/>
        </w:rPr>
        <w:t>Other motors on display include the</w:t>
      </w:r>
      <w:r w:rsidR="003400A0">
        <w:rPr>
          <w:rFonts w:cs="Arial"/>
        </w:rPr>
        <w:t xml:space="preserve"> </w:t>
      </w:r>
      <w:hyperlink r:id="rId15" w:history="1">
        <w:r w:rsidR="00322221" w:rsidRPr="00322221">
          <w:rPr>
            <w:rStyle w:val="Hyperlink"/>
            <w:rFonts w:cs="Arial"/>
          </w:rPr>
          <w:t>W22 industrial motor</w:t>
        </w:r>
      </w:hyperlink>
      <w:r w:rsidR="00D93F0D">
        <w:t xml:space="preserve">, the </w:t>
      </w:r>
      <w:hyperlink r:id="rId16" w:history="1">
        <w:r w:rsidR="00D93F0D" w:rsidRPr="00332386">
          <w:rPr>
            <w:rStyle w:val="Hyperlink"/>
          </w:rPr>
          <w:t>W20 general purpose motor</w:t>
        </w:r>
      </w:hyperlink>
      <w:r w:rsidR="00322221" w:rsidRPr="00D67FA6">
        <w:rPr>
          <w:rFonts w:cs="Arial"/>
        </w:rPr>
        <w:t xml:space="preserve"> and </w:t>
      </w:r>
      <w:hyperlink r:id="rId17" w:history="1">
        <w:r w:rsidR="00322221" w:rsidRPr="00322221">
          <w:rPr>
            <w:rStyle w:val="Hyperlink"/>
            <w:rFonts w:cs="Arial"/>
          </w:rPr>
          <w:t>W23 Sync+</w:t>
        </w:r>
      </w:hyperlink>
      <w:r w:rsidR="00322221" w:rsidRPr="00D67FA6">
        <w:rPr>
          <w:rFonts w:cs="Arial"/>
        </w:rPr>
        <w:t xml:space="preserve"> synchronous reluctance motor</w:t>
      </w:r>
      <w:r w:rsidR="002829B5">
        <w:rPr>
          <w:rFonts w:cs="Arial"/>
        </w:rPr>
        <w:t xml:space="preserve"> and the </w:t>
      </w:r>
      <w:hyperlink r:id="rId18" w:history="1">
        <w:r w:rsidR="002829B5" w:rsidRPr="00184F20">
          <w:rPr>
            <w:rStyle w:val="Hyperlink"/>
            <w:rFonts w:cs="Arial"/>
          </w:rPr>
          <w:t>W01 rolled steel motor</w:t>
        </w:r>
      </w:hyperlink>
      <w:r w:rsidR="00322221">
        <w:rPr>
          <w:rFonts w:cs="Arial"/>
        </w:rPr>
        <w:t xml:space="preserve">. </w:t>
      </w:r>
      <w:r w:rsidR="00322221" w:rsidRPr="00D67FA6">
        <w:rPr>
          <w:rFonts w:cs="Arial"/>
        </w:rPr>
        <w:t xml:space="preserve">The </w:t>
      </w:r>
      <w:hyperlink r:id="rId19" w:history="1">
        <w:r w:rsidR="00322221" w:rsidRPr="00322221">
          <w:rPr>
            <w:rStyle w:val="Hyperlink"/>
            <w:rFonts w:cs="Arial"/>
          </w:rPr>
          <w:t>W80 AXGen</w:t>
        </w:r>
      </w:hyperlink>
      <w:r w:rsidR="00322221" w:rsidRPr="00D67FA6">
        <w:rPr>
          <w:rFonts w:cs="Arial"/>
        </w:rPr>
        <w:t xml:space="preserve"> will also feature on the stand, </w:t>
      </w:r>
      <w:r w:rsidR="00322221" w:rsidRPr="00557A50">
        <w:rPr>
          <w:rFonts w:cs="Arial"/>
        </w:rPr>
        <w:t>combin</w:t>
      </w:r>
      <w:r w:rsidR="00322221">
        <w:rPr>
          <w:rFonts w:cs="Arial"/>
        </w:rPr>
        <w:t>ing</w:t>
      </w:r>
      <w:r w:rsidR="00322221" w:rsidRPr="00557A50">
        <w:rPr>
          <w:rFonts w:cs="Arial"/>
        </w:rPr>
        <w:t xml:space="preserve"> a compact, space-saving design with high power density</w:t>
      </w:r>
      <w:r w:rsidR="00322221">
        <w:rPr>
          <w:rFonts w:cs="Arial"/>
        </w:rPr>
        <w:t xml:space="preserve">. </w:t>
      </w:r>
      <w:r w:rsidR="00322221" w:rsidRPr="00557A50">
        <w:rPr>
          <w:rFonts w:cs="Arial"/>
        </w:rPr>
        <w:t xml:space="preserve">Available in frame sizes from 250 to 400, the </w:t>
      </w:r>
      <w:r w:rsidR="00BA5709">
        <w:rPr>
          <w:rFonts w:cs="Arial"/>
        </w:rPr>
        <w:t xml:space="preserve">W80 AXGen </w:t>
      </w:r>
      <w:r w:rsidR="00322221" w:rsidRPr="00557A50">
        <w:rPr>
          <w:rFonts w:cs="Arial"/>
        </w:rPr>
        <w:t>provides flexibility across a wide range of industrial applications.</w:t>
      </w:r>
    </w:p>
    <w:p w14:paraId="044BB702" w14:textId="77777777" w:rsidR="00953610" w:rsidRDefault="00953610" w:rsidP="00322221">
      <w:pPr>
        <w:spacing w:line="480" w:lineRule="auto"/>
        <w:jc w:val="both"/>
        <w:rPr>
          <w:rFonts w:cs="Arial"/>
        </w:rPr>
      </w:pPr>
    </w:p>
    <w:p w14:paraId="2D8052DD" w14:textId="6478DD59" w:rsidR="00953610" w:rsidRDefault="00953610" w:rsidP="00322221">
      <w:pPr>
        <w:spacing w:line="480" w:lineRule="auto"/>
        <w:jc w:val="both"/>
        <w:rPr>
          <w:rFonts w:cs="Arial"/>
        </w:rPr>
      </w:pPr>
      <w:r w:rsidRPr="00953610">
        <w:rPr>
          <w:rFonts w:cs="Arial"/>
        </w:rPr>
        <w:t>The display will also include Marathon motors for fire pump and general industrial applications, including a UL fire pump motor and SCA, TCA and QCA motors for safe-area applications.</w:t>
      </w:r>
    </w:p>
    <w:p w14:paraId="6C2C0896" w14:textId="77777777" w:rsidR="00322221" w:rsidRPr="00D67FA6" w:rsidRDefault="00322221" w:rsidP="00322221">
      <w:pPr>
        <w:spacing w:line="480" w:lineRule="auto"/>
        <w:jc w:val="both"/>
        <w:rPr>
          <w:rFonts w:cs="Arial"/>
        </w:rPr>
      </w:pPr>
    </w:p>
    <w:p w14:paraId="6200EBF0" w14:textId="670292C4" w:rsidR="00F426A6" w:rsidRDefault="00F426A6" w:rsidP="00322221">
      <w:pPr>
        <w:spacing w:line="480" w:lineRule="auto"/>
        <w:jc w:val="both"/>
        <w:rPr>
          <w:rFonts w:cs="Arial"/>
        </w:rPr>
      </w:pPr>
      <w:r w:rsidRPr="00F426A6">
        <w:rPr>
          <w:rFonts w:cs="Arial"/>
        </w:rPr>
        <w:lastRenderedPageBreak/>
        <w:t xml:space="preserve">For water and wastewater applications, visitors can explore </w:t>
      </w:r>
      <w:hyperlink r:id="rId20" w:tgtFrame="_new" w:history="1">
        <w:r w:rsidRPr="00F426A6">
          <w:rPr>
            <w:rStyle w:val="Hyperlink"/>
            <w:rFonts w:cs="Arial"/>
          </w:rPr>
          <w:t>Pump Genius,</w:t>
        </w:r>
      </w:hyperlink>
      <w:r w:rsidRPr="00F426A6">
        <w:rPr>
          <w:rFonts w:cs="Arial"/>
        </w:rPr>
        <w:t xml:space="preserve"> WEG’s dedicated pump control technology, alongside the </w:t>
      </w:r>
      <w:hyperlink r:id="rId21" w:history="1">
        <w:r w:rsidRPr="00257FF4">
          <w:rPr>
            <w:rStyle w:val="Hyperlink"/>
            <w:rFonts w:cs="Arial"/>
          </w:rPr>
          <w:t>ADV200-SP solar pump drive</w:t>
        </w:r>
      </w:hyperlink>
      <w:r w:rsidRPr="00F426A6">
        <w:rPr>
          <w:rFonts w:cs="Arial"/>
        </w:rPr>
        <w:t xml:space="preserve">. Integrated with WEG variable speed drives, Pump Genius provides automated control of pressure and flow while helping operators adapt pumping performance to changing demand. The </w:t>
      </w:r>
      <w:r w:rsidRPr="00257FF4">
        <w:rPr>
          <w:rFonts w:cs="Arial"/>
        </w:rPr>
        <w:t>ADV200-SP</w:t>
      </w:r>
      <w:r w:rsidRPr="00F426A6">
        <w:rPr>
          <w:rFonts w:cs="Arial"/>
        </w:rPr>
        <w:t xml:space="preserve"> is designed for solar-powered pumping and can operate with power supplied by PV panels alone or through a combination of solar and grid power. This gives operators greater flexibility when managing pumping systems while supporting more efficient use of energy and water.</w:t>
      </w:r>
    </w:p>
    <w:p w14:paraId="28971AB1" w14:textId="77777777" w:rsidR="008B0596" w:rsidRDefault="008B0596" w:rsidP="00322221">
      <w:pPr>
        <w:spacing w:line="480" w:lineRule="auto"/>
        <w:jc w:val="both"/>
        <w:rPr>
          <w:rFonts w:cs="Arial"/>
        </w:rPr>
      </w:pPr>
    </w:p>
    <w:p w14:paraId="2247AE55" w14:textId="64ECF5DD" w:rsidR="008B0596" w:rsidRDefault="008B0596" w:rsidP="00322221">
      <w:pPr>
        <w:spacing w:line="480" w:lineRule="auto"/>
        <w:jc w:val="both"/>
        <w:rPr>
          <w:rFonts w:cs="Arial"/>
        </w:rPr>
      </w:pPr>
      <w:r w:rsidRPr="008B0596">
        <w:rPr>
          <w:rFonts w:cs="Arial"/>
        </w:rPr>
        <w:t xml:space="preserve">WEG will also showcase its WEMOB range of </w:t>
      </w:r>
      <w:hyperlink r:id="rId22" w:history="1">
        <w:r w:rsidRPr="00C812A4">
          <w:rPr>
            <w:rStyle w:val="Hyperlink"/>
            <w:rFonts w:cs="Arial"/>
          </w:rPr>
          <w:t>EV charging solutions</w:t>
        </w:r>
      </w:hyperlink>
      <w:r w:rsidRPr="008B0596">
        <w:rPr>
          <w:rFonts w:cs="Arial"/>
        </w:rPr>
        <w:t>, designed for residential, commercial and fleet applications. The range includes AC and DC charging systems that support different power requirements and charging configurations, helping operators develop flexible infrastructure for vehicle electrification.</w:t>
      </w:r>
    </w:p>
    <w:p w14:paraId="17041769" w14:textId="77777777" w:rsidR="00322221" w:rsidRPr="00D67FA6" w:rsidRDefault="00322221" w:rsidP="00322221">
      <w:pPr>
        <w:spacing w:line="480" w:lineRule="auto"/>
        <w:jc w:val="both"/>
        <w:rPr>
          <w:rFonts w:cs="Arial"/>
        </w:rPr>
      </w:pPr>
    </w:p>
    <w:p w14:paraId="083AE6BA" w14:textId="77777777" w:rsidR="00322221" w:rsidRDefault="00322221" w:rsidP="00322221">
      <w:pPr>
        <w:spacing w:line="480" w:lineRule="auto"/>
        <w:jc w:val="both"/>
        <w:rPr>
          <w:rFonts w:cs="Arial"/>
        </w:rPr>
      </w:pPr>
      <w:r w:rsidRPr="00D67FA6">
        <w:rPr>
          <w:rFonts w:cs="Arial"/>
        </w:rPr>
        <w:t>“</w:t>
      </w:r>
      <w:r>
        <w:rPr>
          <w:rFonts w:cs="Arial"/>
        </w:rPr>
        <w:t xml:space="preserve">At </w:t>
      </w:r>
      <w:r w:rsidRPr="00D67FA6">
        <w:rPr>
          <w:rFonts w:cs="Arial"/>
        </w:rPr>
        <w:t>WETEX</w:t>
      </w:r>
      <w:r>
        <w:rPr>
          <w:rFonts w:cs="Arial"/>
        </w:rPr>
        <w:t>,</w:t>
      </w:r>
      <w:r w:rsidRPr="00D67FA6">
        <w:rPr>
          <w:rFonts w:cs="Arial"/>
        </w:rPr>
        <w:t xml:space="preserve"> </w:t>
      </w:r>
      <w:r>
        <w:rPr>
          <w:rFonts w:cs="Arial"/>
        </w:rPr>
        <w:t>WEG will</w:t>
      </w:r>
      <w:r w:rsidRPr="00D67FA6">
        <w:rPr>
          <w:rFonts w:cs="Arial"/>
        </w:rPr>
        <w:t xml:space="preserve"> demonstrate how improvements in motor efficiency, drive control and asset monitoring can translate into more efficient industrial operations,” said Raphael Torrano, managing director at WEG Middle East. “The UAE is setting ambitious targets for energy efficiency, water security and the transition towards net zero, making technologies that can improve the performance of energy-intensive equipment increasingly important.”</w:t>
      </w:r>
    </w:p>
    <w:p w14:paraId="70D8AB1F" w14:textId="77777777" w:rsidR="00322221" w:rsidRDefault="00322221" w:rsidP="00322221">
      <w:pPr>
        <w:spacing w:line="480" w:lineRule="auto"/>
        <w:jc w:val="both"/>
        <w:rPr>
          <w:rFonts w:cs="Arial"/>
        </w:rPr>
      </w:pPr>
    </w:p>
    <w:p w14:paraId="56B21DC0" w14:textId="02FCD99A" w:rsidR="00322221" w:rsidRDefault="006C6B57" w:rsidP="00F23466">
      <w:pPr>
        <w:spacing w:line="480" w:lineRule="auto"/>
        <w:jc w:val="both"/>
        <w:rPr>
          <w:rFonts w:cs="Arial"/>
        </w:rPr>
      </w:pPr>
      <w:r w:rsidRPr="006C6B57">
        <w:rPr>
          <w:rFonts w:cs="Arial"/>
        </w:rPr>
        <w:t xml:space="preserve">Supporting this focus on energy efficiency and equipment control, </w:t>
      </w:r>
      <w:r w:rsidR="00C050BE">
        <w:rPr>
          <w:rFonts w:cs="Arial"/>
        </w:rPr>
        <w:t>visitors can discover WEG’s</w:t>
      </w:r>
      <w:r w:rsidRPr="006C6B57">
        <w:rPr>
          <w:rFonts w:cs="Arial"/>
        </w:rPr>
        <w:t xml:space="preserve"> range of drives</w:t>
      </w:r>
      <w:r>
        <w:rPr>
          <w:rFonts w:cs="Arial"/>
        </w:rPr>
        <w:t xml:space="preserve">, </w:t>
      </w:r>
      <w:r w:rsidR="00E7149E" w:rsidRPr="00F23466">
        <w:rPr>
          <w:rFonts w:cs="Arial"/>
        </w:rPr>
        <w:t>including the</w:t>
      </w:r>
      <w:r w:rsidR="00322221" w:rsidRPr="00F23466">
        <w:rPr>
          <w:rFonts w:cs="Arial"/>
        </w:rPr>
        <w:t xml:space="preserve"> CFW900, CFW500</w:t>
      </w:r>
      <w:r w:rsidR="00E7149E" w:rsidRPr="00F23466">
        <w:rPr>
          <w:rFonts w:cs="Arial"/>
        </w:rPr>
        <w:t xml:space="preserve"> </w:t>
      </w:r>
      <w:r w:rsidR="00322221" w:rsidRPr="00F23466">
        <w:rPr>
          <w:rFonts w:cs="Arial"/>
        </w:rPr>
        <w:t xml:space="preserve">and CFW100 </w:t>
      </w:r>
      <w:r w:rsidR="001E1ED0">
        <w:rPr>
          <w:rFonts w:cs="Arial"/>
        </w:rPr>
        <w:t xml:space="preserve">variable speed </w:t>
      </w:r>
      <w:r w:rsidR="001E1ED0">
        <w:rPr>
          <w:rFonts w:cs="Arial"/>
        </w:rPr>
        <w:lastRenderedPageBreak/>
        <w:t>drives</w:t>
      </w:r>
      <w:r w:rsidR="00826771">
        <w:rPr>
          <w:rFonts w:cs="Arial"/>
          <w:lang w:eastAsia="en-GB"/>
        </w:rPr>
        <w:t xml:space="preserve">, </w:t>
      </w:r>
      <w:r w:rsidR="00826771" w:rsidRPr="00826771">
        <w:rPr>
          <w:rFonts w:cs="Arial"/>
          <w:lang w:eastAsia="en-GB"/>
        </w:rPr>
        <w:t xml:space="preserve">alongside the </w:t>
      </w:r>
      <w:hyperlink r:id="rId23" w:history="1">
        <w:r w:rsidR="00826771" w:rsidRPr="004B4447">
          <w:rPr>
            <w:rStyle w:val="Hyperlink"/>
            <w:rFonts w:cs="Arial"/>
            <w:lang w:eastAsia="en-GB"/>
          </w:rPr>
          <w:t>SSW900 soft starter</w:t>
        </w:r>
      </w:hyperlink>
      <w:r w:rsidR="00F23466" w:rsidRPr="00F23466">
        <w:rPr>
          <w:rFonts w:cs="Arial"/>
          <w:lang w:eastAsia="en-GB"/>
        </w:rPr>
        <w:t xml:space="preserve">. </w:t>
      </w:r>
      <w:r w:rsidR="00322221" w:rsidRPr="00F23466">
        <w:rPr>
          <w:rFonts w:cs="Arial"/>
        </w:rPr>
        <w:t xml:space="preserve">The </w:t>
      </w:r>
      <w:hyperlink r:id="rId24" w:history="1">
        <w:r w:rsidR="00322221" w:rsidRPr="00F23466">
          <w:rPr>
            <w:rStyle w:val="Hyperlink"/>
            <w:rFonts w:cs="Arial"/>
          </w:rPr>
          <w:t>CFW900</w:t>
        </w:r>
      </w:hyperlink>
      <w:r w:rsidR="009E00EF">
        <w:t>,</w:t>
      </w:r>
      <w:r w:rsidR="00322221" w:rsidRPr="00F23466">
        <w:rPr>
          <w:rFonts w:cs="Arial"/>
        </w:rPr>
        <w:t xml:space="preserve"> </w:t>
      </w:r>
      <w:r w:rsidR="0091034C" w:rsidRPr="00F23466">
        <w:rPr>
          <w:rFonts w:cs="Arial"/>
        </w:rPr>
        <w:t>one of the most popular models in the</w:t>
      </w:r>
      <w:r w:rsidR="00322221" w:rsidRPr="00F23466">
        <w:rPr>
          <w:rFonts w:cs="Arial"/>
        </w:rPr>
        <w:t xml:space="preserve"> CFW family, combi</w:t>
      </w:r>
      <w:r w:rsidR="0091034C" w:rsidRPr="00F23466">
        <w:rPr>
          <w:rFonts w:cs="Arial"/>
        </w:rPr>
        <w:t>nes</w:t>
      </w:r>
      <w:r w:rsidR="00322221" w:rsidRPr="00F23466">
        <w:rPr>
          <w:rFonts w:cs="Arial"/>
        </w:rPr>
        <w:t xml:space="preserve"> energy-saving functions with adaptive control that adjusts inverter behaviour according to load, supply voltage and ambient temperature.</w:t>
      </w:r>
    </w:p>
    <w:p w14:paraId="32319C3F" w14:textId="77777777" w:rsidR="00322221" w:rsidRDefault="00322221" w:rsidP="00322221">
      <w:pPr>
        <w:spacing w:line="480" w:lineRule="auto"/>
        <w:jc w:val="both"/>
        <w:rPr>
          <w:rFonts w:cs="Arial"/>
        </w:rPr>
      </w:pPr>
    </w:p>
    <w:p w14:paraId="12A6CB96" w14:textId="13A6B612" w:rsidR="00BC27A5" w:rsidRDefault="00322221" w:rsidP="00322221">
      <w:pPr>
        <w:spacing w:line="480" w:lineRule="auto"/>
        <w:jc w:val="both"/>
        <w:rPr>
          <w:rFonts w:cs="Arial"/>
        </w:rPr>
      </w:pPr>
      <w:r w:rsidRPr="00D67FA6">
        <w:rPr>
          <w:rFonts w:cs="Arial"/>
        </w:rPr>
        <w:t xml:space="preserve">Digitalisation will be another focus at the exhibition, with WEG demonstrating </w:t>
      </w:r>
      <w:hyperlink r:id="rId25" w:history="1">
        <w:r w:rsidRPr="00322221">
          <w:rPr>
            <w:rStyle w:val="Hyperlink"/>
            <w:rFonts w:cs="Arial"/>
          </w:rPr>
          <w:t>Motion Fleet Management (MFM)</w:t>
        </w:r>
      </w:hyperlink>
      <w:r w:rsidR="008A35F1">
        <w:t xml:space="preserve"> and a </w:t>
      </w:r>
      <w:r w:rsidR="00F354DB">
        <w:t>Motion Drives demo unit.</w:t>
      </w:r>
      <w:r w:rsidRPr="00D67FA6">
        <w:rPr>
          <w:rFonts w:cs="Arial"/>
        </w:rPr>
        <w:t xml:space="preserve"> The cloud-based</w:t>
      </w:r>
      <w:r w:rsidR="00D22A88">
        <w:rPr>
          <w:rFonts w:cs="Arial"/>
        </w:rPr>
        <w:t xml:space="preserve"> </w:t>
      </w:r>
      <w:r w:rsidR="005C13EB">
        <w:rPr>
          <w:rFonts w:cs="Arial"/>
        </w:rPr>
        <w:t xml:space="preserve">MFM </w:t>
      </w:r>
      <w:r w:rsidRPr="00D67FA6">
        <w:rPr>
          <w:rFonts w:cs="Arial"/>
        </w:rPr>
        <w:t>platform provides condition monitoring for motors, drives, gearboxes and other assets</w:t>
      </w:r>
      <w:r w:rsidR="00654B78">
        <w:rPr>
          <w:rFonts w:cs="Arial"/>
        </w:rPr>
        <w:t>. This</w:t>
      </w:r>
      <w:r w:rsidR="0023404F">
        <w:rPr>
          <w:rFonts w:cs="Arial"/>
        </w:rPr>
        <w:t xml:space="preserve"> </w:t>
      </w:r>
      <w:r w:rsidRPr="00D67FA6">
        <w:rPr>
          <w:rFonts w:cs="Arial"/>
        </w:rPr>
        <w:t>help</w:t>
      </w:r>
      <w:r w:rsidR="00654B78">
        <w:rPr>
          <w:rFonts w:cs="Arial"/>
        </w:rPr>
        <w:t>s</w:t>
      </w:r>
      <w:r w:rsidRPr="00D67FA6">
        <w:rPr>
          <w:rFonts w:cs="Arial"/>
        </w:rPr>
        <w:t xml:space="preserve"> maintenance teams gain greater visibility of equipment condition and identify potential issues before they result in unplanned downtime.</w:t>
      </w:r>
      <w:r w:rsidR="005C13EB">
        <w:rPr>
          <w:rFonts w:cs="Arial"/>
        </w:rPr>
        <w:t xml:space="preserve"> </w:t>
      </w:r>
      <w:r w:rsidR="00880024" w:rsidRPr="00880024">
        <w:rPr>
          <w:rFonts w:cs="Arial"/>
        </w:rPr>
        <w:t>The Motion Drive</w:t>
      </w:r>
      <w:r w:rsidR="00A917C9">
        <w:rPr>
          <w:rFonts w:cs="Arial"/>
        </w:rPr>
        <w:t>s</w:t>
      </w:r>
      <w:r w:rsidR="00880024" w:rsidRPr="00880024">
        <w:rPr>
          <w:rFonts w:cs="Arial"/>
        </w:rPr>
        <w:t xml:space="preserve"> demo will showcase how WEG combines motors, drives, gearboxes and digital technologies into integrated packages designed to optimise equipment performance and simplify system integration.</w:t>
      </w:r>
    </w:p>
    <w:p w14:paraId="0A9E6E20" w14:textId="77777777" w:rsidR="00880024" w:rsidRPr="00D67FA6" w:rsidRDefault="00880024" w:rsidP="00322221">
      <w:pPr>
        <w:spacing w:line="480" w:lineRule="auto"/>
        <w:jc w:val="both"/>
        <w:rPr>
          <w:rFonts w:cs="Arial"/>
        </w:rPr>
      </w:pPr>
    </w:p>
    <w:p w14:paraId="59F0281B" w14:textId="4BF83625" w:rsidR="00322221" w:rsidRDefault="00322221" w:rsidP="00322221">
      <w:pPr>
        <w:spacing w:line="480" w:lineRule="auto"/>
        <w:jc w:val="both"/>
        <w:rPr>
          <w:rFonts w:cs="Arial"/>
        </w:rPr>
      </w:pPr>
      <w:r>
        <w:rPr>
          <w:rFonts w:cs="Arial"/>
        </w:rPr>
        <w:t xml:space="preserve">Finally, </w:t>
      </w:r>
      <w:r w:rsidRPr="00636C2D">
        <w:rPr>
          <w:rFonts w:cs="Arial"/>
        </w:rPr>
        <w:t xml:space="preserve">WEG will highlight its </w:t>
      </w:r>
      <w:hyperlink r:id="rId26" w:history="1">
        <w:r w:rsidRPr="00322221">
          <w:rPr>
            <w:rStyle w:val="Hyperlink"/>
            <w:rFonts w:cs="Arial"/>
          </w:rPr>
          <w:t>coatings and industrial paint</w:t>
        </w:r>
      </w:hyperlink>
      <w:r w:rsidRPr="00636C2D">
        <w:rPr>
          <w:rFonts w:cs="Arial"/>
        </w:rPr>
        <w:t xml:space="preserve"> </w:t>
      </w:r>
      <w:r>
        <w:rPr>
          <w:rFonts w:cs="Arial"/>
        </w:rPr>
        <w:t>offering</w:t>
      </w:r>
      <w:r w:rsidRPr="00636C2D">
        <w:rPr>
          <w:rFonts w:cs="Arial"/>
        </w:rPr>
        <w:t xml:space="preserve">, including solutions designed to protect equipment from corrosion in demanding environments. The portfolio supports applications exposed to moisture, extreme temperatures and chemically aggressive conditions, helping to enhance equipment durability and maintain performance in challenging industrial applications. </w:t>
      </w:r>
    </w:p>
    <w:p w14:paraId="05BEB403" w14:textId="77777777" w:rsidR="0023404F" w:rsidRDefault="0023404F" w:rsidP="00322221">
      <w:pPr>
        <w:spacing w:line="480" w:lineRule="auto"/>
        <w:jc w:val="both"/>
        <w:rPr>
          <w:rFonts w:cs="Arial"/>
        </w:rPr>
      </w:pPr>
    </w:p>
    <w:p w14:paraId="6D3F77E9" w14:textId="0B134A87" w:rsidR="00322221" w:rsidRPr="00D67FA6" w:rsidRDefault="00322221" w:rsidP="00322221">
      <w:pPr>
        <w:spacing w:line="480" w:lineRule="auto"/>
        <w:jc w:val="both"/>
        <w:rPr>
          <w:rFonts w:cs="Arial"/>
        </w:rPr>
      </w:pPr>
      <w:r w:rsidRPr="00D67FA6">
        <w:rPr>
          <w:rFonts w:cs="Arial"/>
        </w:rPr>
        <w:t xml:space="preserve">Visitors to WETEX 2026 can meet the WEG team at stand 5-A5 in </w:t>
      </w:r>
      <w:r>
        <w:rPr>
          <w:rFonts w:cs="Arial"/>
        </w:rPr>
        <w:t>h</w:t>
      </w:r>
      <w:r w:rsidRPr="00D67FA6">
        <w:rPr>
          <w:rFonts w:cs="Arial"/>
        </w:rPr>
        <w:t xml:space="preserve">all H5 at the Dubai World Trade Centre from October 20 to 22. For more information about WEG’s technologies for </w:t>
      </w:r>
      <w:hyperlink r:id="rId27" w:history="1">
        <w:r w:rsidRPr="00322221">
          <w:rPr>
            <w:rStyle w:val="Hyperlink"/>
            <w:rFonts w:cs="Arial"/>
          </w:rPr>
          <w:t>energy-efficient industrial applications</w:t>
        </w:r>
      </w:hyperlink>
      <w:r w:rsidRPr="00D67FA6">
        <w:rPr>
          <w:rFonts w:cs="Arial"/>
        </w:rPr>
        <w:t>, visit the WEG website.</w:t>
      </w:r>
    </w:p>
    <w:p w14:paraId="5D2DCB52" w14:textId="77777777" w:rsidR="003E5474" w:rsidRPr="005076D1" w:rsidRDefault="003E5474" w:rsidP="003E5474">
      <w:pPr>
        <w:rPr>
          <w:rFonts w:cs="Arial"/>
        </w:rPr>
      </w:pPr>
    </w:p>
    <w:p w14:paraId="5D2DCB53" w14:textId="71F85AF4" w:rsidR="00E03D45" w:rsidRPr="005076D1" w:rsidRDefault="00E03D45" w:rsidP="00E03D45">
      <w:pPr>
        <w:rPr>
          <w:rFonts w:eastAsia="MS Mincho" w:cs="Arial"/>
        </w:rPr>
      </w:pPr>
      <w:r w:rsidRPr="00F603CF">
        <w:rPr>
          <w:rFonts w:eastAsia="MS Mincho" w:cs="Arial"/>
          <w:b/>
          <w:color w:val="4472C4"/>
        </w:rPr>
        <w:t>Ends:</w:t>
      </w:r>
      <w:r w:rsidRPr="005076D1">
        <w:rPr>
          <w:rFonts w:eastAsia="MS Mincho" w:cs="Arial"/>
        </w:rPr>
        <w:t xml:space="preserve"> </w:t>
      </w:r>
      <w:r w:rsidR="00B33E08">
        <w:rPr>
          <w:rFonts w:eastAsia="MS Mincho" w:cs="Arial"/>
        </w:rPr>
        <w:t>740</w:t>
      </w:r>
      <w:r w:rsidRPr="005076D1">
        <w:rPr>
          <w:rFonts w:eastAsia="MS Mincho" w:cs="Arial"/>
        </w:rPr>
        <w:t xml:space="preserve"> words</w:t>
      </w:r>
    </w:p>
    <w:p w14:paraId="5D2DCB54" w14:textId="77777777" w:rsidR="00E03D45" w:rsidRPr="008A6A7A" w:rsidRDefault="00E03D45" w:rsidP="008A6A7A">
      <w:pPr>
        <w:rPr>
          <w:rFonts w:eastAsia="MS Mincho"/>
        </w:rPr>
      </w:pPr>
    </w:p>
    <w:p w14:paraId="5D2DCB55" w14:textId="77777777" w:rsidR="00924FCE" w:rsidRPr="008A6A7A" w:rsidRDefault="00924FCE" w:rsidP="008A6A7A">
      <w:r w:rsidRPr="00F603CF">
        <w:rPr>
          <w:rFonts w:eastAsia="MS Mincho"/>
          <w:b/>
          <w:color w:val="4472C4"/>
        </w:rPr>
        <w:t>Image caption:</w:t>
      </w:r>
      <w:r w:rsidRPr="008A6A7A">
        <w:rPr>
          <w:rFonts w:eastAsia="MS Mincho"/>
          <w:b/>
          <w:color w:val="FF9933"/>
        </w:rPr>
        <w:t xml:space="preserve"> </w:t>
      </w:r>
      <w:r w:rsidRPr="008A6A7A">
        <w:t>INSERT IMAGE CAPTION HERE</w:t>
      </w:r>
    </w:p>
    <w:p w14:paraId="5D2DCB56" w14:textId="77777777" w:rsidR="00924FCE" w:rsidRPr="008A6A7A" w:rsidRDefault="00924FCE" w:rsidP="008A6A7A">
      <w:pPr>
        <w:rPr>
          <w:rFonts w:eastAsia="MS Mincho"/>
        </w:rPr>
      </w:pPr>
    </w:p>
    <w:p w14:paraId="5D2DCB57" w14:textId="77777777" w:rsidR="00E03D45" w:rsidRPr="008A6A7A" w:rsidRDefault="00E03D45" w:rsidP="008A6A7A">
      <w:r w:rsidRPr="00F603CF">
        <w:rPr>
          <w:rFonts w:eastAsia="MS Mincho"/>
          <w:b/>
          <w:bCs/>
          <w:color w:val="4472C4"/>
        </w:rPr>
        <w:t>Editor’s note:</w:t>
      </w:r>
      <w:r w:rsidRPr="008A6A7A">
        <w:rPr>
          <w:rFonts w:eastAsia="MS Mincho"/>
          <w:b/>
          <w:bCs/>
          <w:color w:val="439639"/>
        </w:rPr>
        <w:t xml:space="preserve"> </w:t>
      </w:r>
      <w:r w:rsidRPr="008A6A7A">
        <w:t xml:space="preserve">If you want to ensure you keep up to date with press material, opinion focussed content and case studies from </w:t>
      </w:r>
      <w:r w:rsidR="008A6A7A" w:rsidRPr="008A6A7A">
        <w:t>WEG</w:t>
      </w:r>
      <w:r w:rsidRPr="008A6A7A">
        <w:t xml:space="preserve"> visit </w:t>
      </w:r>
      <w:hyperlink r:id="rId28" w:history="1">
        <w:r w:rsidR="008A6A7A" w:rsidRPr="008A6A7A">
          <w:rPr>
            <w:rStyle w:val="Hyperlink"/>
            <w:rFonts w:cs="Arial"/>
          </w:rPr>
          <w:t>https://www.weg.net/institutional/MR/en/all-news/all</w:t>
        </w:r>
      </w:hyperlink>
    </w:p>
    <w:p w14:paraId="5D2DCB58" w14:textId="77777777" w:rsidR="00E03D45" w:rsidRPr="008A6A7A" w:rsidRDefault="00E03D45" w:rsidP="008A6A7A">
      <w:pPr>
        <w:rPr>
          <w:rFonts w:eastAsia="MS Mincho"/>
          <w:b/>
          <w:bCs/>
          <w:color w:val="00529C"/>
        </w:rPr>
      </w:pPr>
    </w:p>
    <w:p w14:paraId="21B3150B" w14:textId="51ABBA16" w:rsidR="00D738E3" w:rsidRPr="00FE4B59" w:rsidRDefault="00D738E3" w:rsidP="00D738E3">
      <w:pPr>
        <w:rPr>
          <w:color w:val="000000" w:themeColor="text1"/>
          <w:lang w:val="en-US" w:eastAsia="en-GB"/>
        </w:rPr>
      </w:pPr>
      <w:r w:rsidRPr="33AD68EE">
        <w:rPr>
          <w:rFonts w:eastAsia="MS Mincho"/>
          <w:b/>
          <w:bCs/>
          <w:color w:val="4472C4" w:themeColor="accent1"/>
        </w:rPr>
        <w:t>For further information contact:</w:t>
      </w:r>
      <w:r w:rsidRPr="33AD68EE">
        <w:rPr>
          <w:rFonts w:eastAsia="MS Mincho"/>
          <w:b/>
          <w:bCs/>
          <w:color w:val="439639"/>
        </w:rPr>
        <w:t xml:space="preserve"> </w:t>
      </w:r>
      <w:r w:rsidR="00FE4B59">
        <w:rPr>
          <w:color w:val="000000" w:themeColor="text1"/>
          <w:lang w:val="en-US" w:eastAsia="en-GB"/>
        </w:rPr>
        <w:t xml:space="preserve">Marek </w:t>
      </w:r>
      <w:r w:rsidR="00FE4B59" w:rsidRPr="00FE4B59">
        <w:rPr>
          <w:color w:val="000000" w:themeColor="text1"/>
          <w:lang w:eastAsia="en-GB"/>
        </w:rPr>
        <w:t>Lukaszczyk</w:t>
      </w:r>
    </w:p>
    <w:p w14:paraId="319C625D" w14:textId="60CC731A" w:rsidR="00FE4B59" w:rsidRPr="00FE4B59" w:rsidRDefault="00FE4B59" w:rsidP="00D738E3">
      <w:pPr>
        <w:rPr>
          <w:color w:val="000000" w:themeColor="text1"/>
          <w:lang w:eastAsia="en-GB"/>
        </w:rPr>
      </w:pPr>
      <w:r w:rsidRPr="00FE4B59">
        <w:rPr>
          <w:color w:val="000000" w:themeColor="text1"/>
          <w:lang w:eastAsia="en-GB"/>
        </w:rPr>
        <w:t>Broad Ground Road Lakeside - Redditch Worcestershire, Worcestershire, B98 8YP</w:t>
      </w:r>
    </w:p>
    <w:p w14:paraId="5D2DCB5B" w14:textId="77777777" w:rsidR="00D738E3" w:rsidRPr="00CE329E" w:rsidRDefault="00D738E3" w:rsidP="00D738E3">
      <w:pPr>
        <w:rPr>
          <w:rFonts w:eastAsia="MS Mincho"/>
          <w:bCs/>
        </w:rPr>
      </w:pPr>
      <w:r w:rsidRPr="00CE329E">
        <w:rPr>
          <w:rFonts w:eastAsia="MS Mincho"/>
          <w:b/>
          <w:color w:val="4472C4"/>
        </w:rPr>
        <w:t>www:</w:t>
      </w:r>
      <w:r w:rsidRPr="00CE329E">
        <w:rPr>
          <w:color w:val="FF9933"/>
        </w:rPr>
        <w:t xml:space="preserve"> </w:t>
      </w:r>
      <w:hyperlink r:id="rId29" w:history="1">
        <w:r w:rsidRPr="00CE329E">
          <w:rPr>
            <w:rStyle w:val="Hyperlink"/>
            <w:rFonts w:cs="Arial"/>
          </w:rPr>
          <w:t>www.weg.net</w:t>
        </w:r>
      </w:hyperlink>
      <w:r w:rsidRPr="00CE329E">
        <w:rPr>
          <w:bCs/>
        </w:rPr>
        <w:t xml:space="preserve"> </w:t>
      </w:r>
    </w:p>
    <w:p w14:paraId="6959D219" w14:textId="46B1AE63" w:rsidR="00D738E3" w:rsidRPr="004E6D19" w:rsidRDefault="00D738E3" w:rsidP="00D738E3">
      <w:r w:rsidRPr="004E6D19">
        <w:rPr>
          <w:rFonts w:eastAsia="MS Mincho"/>
          <w:b/>
          <w:bCs/>
          <w:color w:val="4472C4"/>
        </w:rPr>
        <w:t>e-mail:</w:t>
      </w:r>
      <w:r w:rsidRPr="004E6D19">
        <w:rPr>
          <w:color w:val="000000" w:themeColor="text1"/>
          <w:lang w:eastAsia="en-GB"/>
        </w:rPr>
        <w:t xml:space="preserve"> </w:t>
      </w:r>
      <w:hyperlink r:id="rId30" w:history="1">
        <w:r w:rsidR="00FE4B59" w:rsidRPr="00563E4D">
          <w:rPr>
            <w:rStyle w:val="Hyperlink"/>
            <w:lang w:eastAsia="en-GB"/>
          </w:rPr>
          <w:t>info-uk@weg.net</w:t>
        </w:r>
      </w:hyperlink>
    </w:p>
    <w:p w14:paraId="35DE0072" w14:textId="77777777" w:rsidR="00D738E3" w:rsidRPr="004E6D19" w:rsidRDefault="00D738E3" w:rsidP="00D738E3">
      <w:pPr>
        <w:rPr>
          <w:rFonts w:eastAsia="MS Mincho"/>
          <w:color w:val="0C7289"/>
        </w:rPr>
      </w:pPr>
    </w:p>
    <w:p w14:paraId="20C3D674" w14:textId="45016B8D" w:rsidR="00D738E3" w:rsidRPr="008A6A7A" w:rsidRDefault="00D738E3" w:rsidP="00D738E3">
      <w:pPr>
        <w:rPr>
          <w:rFonts w:eastAsia="MS Mincho"/>
          <w:spacing w:val="-3"/>
        </w:rPr>
      </w:pPr>
      <w:r w:rsidRPr="00F603CF">
        <w:rPr>
          <w:rFonts w:eastAsia="MS Mincho"/>
          <w:b/>
          <w:bCs/>
          <w:color w:val="4472C4"/>
        </w:rPr>
        <w:t>Press enquiries:</w:t>
      </w:r>
      <w:r w:rsidRPr="008A6A7A">
        <w:rPr>
          <w:rFonts w:eastAsia="MS Mincho"/>
          <w:b/>
          <w:bCs/>
          <w:color w:val="00B4EC"/>
          <w:spacing w:val="-3"/>
        </w:rPr>
        <w:t xml:space="preserve"> </w:t>
      </w:r>
      <w:r>
        <w:rPr>
          <w:rFonts w:eastAsia="MS Mincho"/>
          <w:spacing w:val="-3"/>
        </w:rPr>
        <w:t xml:space="preserve">Stephanie </w:t>
      </w:r>
      <w:r w:rsidR="00C61A46">
        <w:rPr>
          <w:rFonts w:eastAsia="MS Mincho"/>
          <w:spacing w:val="-3"/>
        </w:rPr>
        <w:t xml:space="preserve">Carson </w:t>
      </w:r>
      <w:r>
        <w:rPr>
          <w:rFonts w:eastAsia="MS Mincho"/>
          <w:spacing w:val="-3"/>
        </w:rPr>
        <w:t>Wood</w:t>
      </w:r>
      <w:r w:rsidRPr="008A6A7A">
        <w:rPr>
          <w:rFonts w:eastAsia="MS Mincho"/>
          <w:spacing w:val="-3"/>
        </w:rPr>
        <w:t xml:space="preserve"> </w:t>
      </w:r>
      <w:r>
        <w:rPr>
          <w:rFonts w:eastAsia="MS Mincho"/>
          <w:spacing w:val="-3"/>
        </w:rPr>
        <w:t xml:space="preserve">and Encarna Nunez </w:t>
      </w:r>
      <w:r w:rsidRPr="008A6A7A">
        <w:rPr>
          <w:rFonts w:eastAsia="MS Mincho"/>
          <w:spacing w:val="-3"/>
        </w:rPr>
        <w:t>– Stone Junction Ltd</w:t>
      </w:r>
    </w:p>
    <w:p w14:paraId="5D2DCB5F" w14:textId="77777777" w:rsidR="00D738E3" w:rsidRPr="00E23DAC" w:rsidRDefault="00D738E3" w:rsidP="00D738E3">
      <w:pPr>
        <w:rPr>
          <w:rFonts w:cs="Arial"/>
          <w:color w:val="000000"/>
          <w:lang w:eastAsia="en-GB"/>
        </w:rPr>
      </w:pPr>
      <w:r w:rsidRPr="00B20A0A">
        <w:rPr>
          <w:rFonts w:cs="Arial"/>
          <w:color w:val="000000"/>
          <w:lang w:eastAsia="en-GB"/>
        </w:rPr>
        <w:t>Suites 1&amp;2 The Malthouse, Water Street, Stafford, Staffordshire, ST16 1AR </w:t>
      </w:r>
      <w:r w:rsidRPr="008A6A7A">
        <w:rPr>
          <w:rFonts w:eastAsia="MS Mincho"/>
          <w:noProof/>
          <w:lang w:eastAsia="en-GB"/>
        </w:rPr>
        <w:br/>
      </w:r>
      <w:r w:rsidRPr="00F603CF">
        <w:rPr>
          <w:rFonts w:eastAsia="MS Mincho"/>
          <w:b/>
          <w:bCs/>
          <w:color w:val="4472C4"/>
        </w:rPr>
        <w:t>Telephone:</w:t>
      </w:r>
      <w:r w:rsidRPr="008A6A7A">
        <w:rPr>
          <w:rFonts w:eastAsia="MS Mincho"/>
          <w:color w:val="002060"/>
          <w:spacing w:val="-3"/>
        </w:rPr>
        <w:t xml:space="preserve"> </w:t>
      </w:r>
      <w:r w:rsidRPr="008A6A7A">
        <w:rPr>
          <w:rFonts w:eastAsia="MS Mincho"/>
          <w:spacing w:val="-3"/>
        </w:rPr>
        <w:t>+44 (0) 1785 225416</w:t>
      </w:r>
    </w:p>
    <w:p w14:paraId="68C27A19" w14:textId="3EACD1DB" w:rsidR="00D738E3" w:rsidRPr="004E6D19" w:rsidRDefault="00D738E3" w:rsidP="00D738E3">
      <w:pPr>
        <w:rPr>
          <w:rFonts w:eastAsia="MS Mincho"/>
          <w:spacing w:val="-3"/>
        </w:rPr>
      </w:pPr>
      <w:r w:rsidRPr="004E6D19">
        <w:rPr>
          <w:rFonts w:eastAsia="MS Mincho"/>
          <w:b/>
          <w:bCs/>
          <w:color w:val="4472C4"/>
        </w:rPr>
        <w:t>e-mail:</w:t>
      </w:r>
      <w:r w:rsidRPr="004E6D19">
        <w:rPr>
          <w:rFonts w:eastAsia="MS Mincho"/>
          <w:color w:val="00B050"/>
          <w:spacing w:val="-3"/>
        </w:rPr>
        <w:t xml:space="preserve"> </w:t>
      </w:r>
      <w:hyperlink r:id="rId31" w:history="1">
        <w:r w:rsidRPr="004E6D19">
          <w:rPr>
            <w:rStyle w:val="Hyperlink"/>
            <w:rFonts w:eastAsia="MS Mincho"/>
            <w:spacing w:val="-3"/>
          </w:rPr>
          <w:t>stephanie@stonejunction.co.uk</w:t>
        </w:r>
      </w:hyperlink>
      <w:r w:rsidRPr="004E6D19">
        <w:rPr>
          <w:rFonts w:eastAsia="MS Mincho"/>
          <w:spacing w:val="-3"/>
        </w:rPr>
        <w:t xml:space="preserve"> or </w:t>
      </w:r>
      <w:hyperlink r:id="rId32" w:history="1">
        <w:r w:rsidR="004E6D19" w:rsidRPr="002C495D">
          <w:rPr>
            <w:rStyle w:val="Hyperlink"/>
            <w:rFonts w:eastAsia="MS Mincho"/>
            <w:spacing w:val="-3"/>
          </w:rPr>
          <w:t>encarna@stonejunction.co.uk</w:t>
        </w:r>
      </w:hyperlink>
      <w:r w:rsidR="004E6D19">
        <w:rPr>
          <w:rFonts w:eastAsia="MS Mincho"/>
          <w:spacing w:val="-3"/>
        </w:rPr>
        <w:t xml:space="preserve"> </w:t>
      </w:r>
    </w:p>
    <w:p w14:paraId="5D2DCB61" w14:textId="7311636C" w:rsidR="00D738E3" w:rsidRPr="004E6D19" w:rsidRDefault="00D738E3" w:rsidP="00D738E3">
      <w:pPr>
        <w:rPr>
          <w:rFonts w:eastAsia="MS Mincho"/>
          <w:spacing w:val="-3"/>
          <w:lang w:val="fr-FR"/>
        </w:rPr>
      </w:pPr>
      <w:r w:rsidRPr="004E6D19">
        <w:rPr>
          <w:rFonts w:eastAsia="MS Mincho"/>
          <w:b/>
          <w:bCs/>
          <w:color w:val="4472C4"/>
          <w:lang w:val="fr-FR"/>
        </w:rPr>
        <w:t>www:</w:t>
      </w:r>
      <w:r w:rsidRPr="004E6D19">
        <w:rPr>
          <w:rFonts w:eastAsia="MS Mincho"/>
          <w:color w:val="00B050"/>
          <w:spacing w:val="-3"/>
          <w:lang w:val="fr-FR"/>
        </w:rPr>
        <w:t xml:space="preserve"> </w:t>
      </w:r>
      <w:hyperlink r:id="rId33" w:history="1">
        <w:r w:rsidR="009241E7" w:rsidRPr="00B86FFD">
          <w:rPr>
            <w:rStyle w:val="Hyperlink"/>
            <w:rFonts w:eastAsia="MS Mincho" w:cs="Arial"/>
            <w:spacing w:val="-3"/>
            <w:lang w:val="fr-FR"/>
          </w:rPr>
          <w:t>www.wechangeminds.com</w:t>
        </w:r>
      </w:hyperlink>
      <w:r w:rsidRPr="004E6D19">
        <w:rPr>
          <w:rFonts w:eastAsia="MS Mincho"/>
          <w:spacing w:val="-3"/>
          <w:lang w:val="fr-FR"/>
        </w:rPr>
        <w:t xml:space="preserve">  </w:t>
      </w:r>
    </w:p>
    <w:p w14:paraId="5D2DCB63" w14:textId="7AC38830" w:rsidR="00D738E3" w:rsidRPr="004E6D19" w:rsidRDefault="00C61A46" w:rsidP="00D738E3">
      <w:pPr>
        <w:rPr>
          <w:rFonts w:eastAsia="MS Mincho"/>
          <w:bCs/>
          <w:color w:val="002060"/>
          <w:spacing w:val="-3"/>
          <w:lang w:val="fr-FR"/>
        </w:rPr>
      </w:pPr>
      <w:r>
        <w:rPr>
          <w:rFonts w:eastAsia="MS Mincho"/>
          <w:b/>
          <w:bCs/>
          <w:color w:val="4472C4"/>
          <w:lang w:val="fr-FR"/>
        </w:rPr>
        <w:t>X</w:t>
      </w:r>
      <w:r w:rsidR="00D738E3" w:rsidRPr="004E6D19">
        <w:rPr>
          <w:rFonts w:eastAsia="MS Mincho"/>
          <w:b/>
          <w:bCs/>
          <w:color w:val="4472C4"/>
          <w:lang w:val="fr-FR"/>
        </w:rPr>
        <w:t>:</w:t>
      </w:r>
      <w:r w:rsidR="00D738E3" w:rsidRPr="004E6D19">
        <w:rPr>
          <w:rFonts w:eastAsia="MS Mincho"/>
          <w:b/>
          <w:bCs/>
          <w:color w:val="00529C"/>
          <w:spacing w:val="-3"/>
          <w:lang w:val="fr-FR"/>
        </w:rPr>
        <w:t xml:space="preserve"> </w:t>
      </w:r>
      <w:hyperlink r:id="rId34" w:history="1">
        <w:r w:rsidRPr="00114682">
          <w:rPr>
            <w:rStyle w:val="Hyperlink"/>
            <w:rFonts w:eastAsia="MS Mincho" w:cs="Arial"/>
            <w:bCs/>
            <w:spacing w:val="-3"/>
            <w:lang w:val="fr-FR"/>
          </w:rPr>
          <w:t>www.x.com/StoneJunctionPR</w:t>
        </w:r>
      </w:hyperlink>
    </w:p>
    <w:p w14:paraId="5D2DCB64" w14:textId="77777777" w:rsidR="00D738E3" w:rsidRPr="004E6D19" w:rsidRDefault="00D738E3" w:rsidP="00D738E3">
      <w:pPr>
        <w:rPr>
          <w:rFonts w:eastAsia="MS Mincho"/>
          <w:bCs/>
          <w:color w:val="002060"/>
          <w:spacing w:val="-3"/>
          <w:lang w:val="fr-FR"/>
        </w:rPr>
      </w:pPr>
      <w:r w:rsidRPr="004E6D19">
        <w:rPr>
          <w:rFonts w:eastAsia="MS Mincho"/>
          <w:b/>
          <w:bCs/>
          <w:color w:val="4472C4"/>
          <w:lang w:val="fr-FR"/>
        </w:rPr>
        <w:t>Facebook</w:t>
      </w:r>
      <w:r w:rsidRPr="004E6D19">
        <w:rPr>
          <w:rFonts w:eastAsia="MS Mincho"/>
          <w:b/>
          <w:bCs/>
          <w:color w:val="4472C4"/>
          <w:spacing w:val="-3"/>
          <w:lang w:val="fr-FR"/>
        </w:rPr>
        <w:t>:</w:t>
      </w:r>
      <w:r w:rsidRPr="004E6D19">
        <w:rPr>
          <w:rFonts w:eastAsia="MS Mincho"/>
          <w:b/>
          <w:bCs/>
          <w:color w:val="00B050"/>
          <w:spacing w:val="-3"/>
          <w:lang w:val="fr-FR"/>
        </w:rPr>
        <w:t xml:space="preserve"> </w:t>
      </w:r>
      <w:hyperlink r:id="rId35" w:history="1">
        <w:r w:rsidRPr="004E6D19">
          <w:rPr>
            <w:rStyle w:val="Hyperlink"/>
            <w:rFonts w:eastAsia="MS Mincho" w:cs="Arial"/>
            <w:lang w:val="fr-FR"/>
          </w:rPr>
          <w:t>http://www.facebook.com/technicalPR</w:t>
        </w:r>
      </w:hyperlink>
    </w:p>
    <w:p w14:paraId="5D2DCB65" w14:textId="77777777" w:rsidR="00D738E3" w:rsidRPr="004E6D19" w:rsidRDefault="00D738E3" w:rsidP="00D738E3">
      <w:pPr>
        <w:rPr>
          <w:rFonts w:eastAsia="MS Mincho"/>
          <w:b/>
          <w:bCs/>
          <w:color w:val="002060"/>
          <w:spacing w:val="-3"/>
          <w:lang w:val="fr-FR"/>
        </w:rPr>
      </w:pPr>
      <w:r w:rsidRPr="004E6D19">
        <w:rPr>
          <w:rFonts w:eastAsia="MS Mincho"/>
          <w:b/>
          <w:bCs/>
          <w:color w:val="4472C4"/>
          <w:lang w:val="fr-FR"/>
        </w:rPr>
        <w:t>LinkedIn:</w:t>
      </w:r>
      <w:r w:rsidRPr="004E6D19">
        <w:rPr>
          <w:rFonts w:eastAsia="MS Mincho"/>
          <w:noProof/>
          <w:color w:val="4472C4"/>
          <w:lang w:val="fr-FR" w:eastAsia="en-GB"/>
        </w:rPr>
        <w:t xml:space="preserve"> </w:t>
      </w:r>
      <w:hyperlink r:id="rId36" w:history="1">
        <w:r w:rsidRPr="004E6D19">
          <w:rPr>
            <w:rStyle w:val="Hyperlink"/>
            <w:rFonts w:eastAsia="MS Mincho" w:cs="Arial"/>
            <w:lang w:val="fr-FR"/>
          </w:rPr>
          <w:t>https://www.linkedin.com/company/stone-junction-ltd</w:t>
        </w:r>
      </w:hyperlink>
    </w:p>
    <w:p w14:paraId="5D2DCB66" w14:textId="77777777" w:rsidR="00E03D45" w:rsidRPr="004E6D19" w:rsidRDefault="00E03D45" w:rsidP="008A6A7A">
      <w:pPr>
        <w:rPr>
          <w:rFonts w:eastAsia="MS Mincho"/>
          <w:b/>
          <w:bCs/>
          <w:color w:val="439639"/>
          <w:lang w:val="fr-FR"/>
        </w:rPr>
      </w:pPr>
    </w:p>
    <w:p w14:paraId="697F5BCA" w14:textId="77777777" w:rsidR="00E55CFE" w:rsidRDefault="00382C38" w:rsidP="00E55CFE">
      <w:pPr>
        <w:pStyle w:val="NormalWeb"/>
        <w:jc w:val="both"/>
        <w:rPr>
          <w:rFonts w:ascii="Arial" w:hAnsi="Arial" w:cs="Arial"/>
        </w:rPr>
      </w:pPr>
      <w:r w:rsidRPr="00382C38">
        <w:rPr>
          <w:rFonts w:ascii="Arial" w:eastAsia="MS Mincho" w:hAnsi="Arial" w:cs="Arial"/>
          <w:b/>
          <w:bCs/>
          <w:color w:val="4472C4"/>
        </w:rPr>
        <w:t>About WEG:</w:t>
      </w:r>
      <w:r w:rsidRPr="00382C38">
        <w:rPr>
          <w:rFonts w:ascii="Arial" w:hAnsi="Arial" w:cs="Arial"/>
          <w:color w:val="2D2B2B"/>
          <w:shd w:val="clear" w:color="auto" w:fill="FFFFFF"/>
        </w:rPr>
        <w:t xml:space="preserve"> </w:t>
      </w:r>
      <w:bookmarkStart w:id="0" w:name="_Hlk213113018"/>
      <w:r w:rsidR="00E55CFE" w:rsidRPr="00E55CFE">
        <w:rPr>
          <w:rFonts w:ascii="Arial" w:hAnsi="Arial" w:cs="Arial"/>
        </w:rPr>
        <w:t xml:space="preserve">Founded in 1961, WEG is a global company specializing in electromechanical equipment, operating in the capital goods sector with a focus on motors, gearboxes and electric drives, power generators and transformers, products and systems for electrification, automation, and digitalization. </w:t>
      </w:r>
    </w:p>
    <w:p w14:paraId="49E2F23D" w14:textId="6164F3BF" w:rsidR="007E1C8F" w:rsidRDefault="00E55CFE" w:rsidP="00E55CFE">
      <w:pPr>
        <w:pStyle w:val="NormalWeb"/>
        <w:jc w:val="both"/>
        <w:rPr>
          <w:rFonts w:ascii="Arial" w:hAnsi="Arial" w:cs="Arial"/>
        </w:rPr>
      </w:pPr>
      <w:r w:rsidRPr="00E55CFE">
        <w:rPr>
          <w:rFonts w:ascii="Arial" w:hAnsi="Arial" w:cs="Arial"/>
        </w:rPr>
        <w:t>WEG stands out for its innovation through the constant development of solutions to address major trends in energy efficiency, operational efficiency, renewable energy and electric mobility. With manufacturing sites in 18 countries, commercial operations in 44 and sales to over 135 countries, the company has more than 49,000 employees worldwide. In 2025, WEG achieved net revenue of R$40.8 billion, of which 60% came from sales outside Brazil.</w:t>
      </w:r>
      <w:r>
        <w:rPr>
          <w:rFonts w:ascii="Arial" w:hAnsi="Arial" w:cs="Arial"/>
        </w:rPr>
        <w:t xml:space="preserve"> </w:t>
      </w:r>
      <w:r w:rsidR="004D34BA" w:rsidRPr="004D34BA">
        <w:rPr>
          <w:rFonts w:ascii="Arial" w:hAnsi="Arial" w:cs="Arial"/>
          <w:lang w:val="en-GB"/>
        </w:rPr>
        <w:t>For more information, visit</w:t>
      </w:r>
      <w:r w:rsidR="007E1C8F">
        <w:rPr>
          <w:rFonts w:ascii="Arial" w:hAnsi="Arial" w:cs="Arial"/>
        </w:rPr>
        <w:t xml:space="preserve"> </w:t>
      </w:r>
      <w:hyperlink r:id="rId37" w:history="1">
        <w:r w:rsidR="007E1C8F" w:rsidRPr="00856AAC">
          <w:rPr>
            <w:rStyle w:val="Hyperlink"/>
            <w:rFonts w:ascii="Arial" w:hAnsi="Arial" w:cs="Arial"/>
          </w:rPr>
          <w:t>www.weg.net</w:t>
        </w:r>
      </w:hyperlink>
    </w:p>
    <w:bookmarkEnd w:id="0"/>
    <w:p w14:paraId="5D2DCB69" w14:textId="4C305308" w:rsidR="008A6A7A" w:rsidRPr="007E1C8F" w:rsidRDefault="008A6A7A" w:rsidP="00E03D45">
      <w:pPr>
        <w:rPr>
          <w:rFonts w:cs="Arial"/>
          <w:bCs/>
          <w:lang w:val="en-US"/>
        </w:rPr>
      </w:pPr>
    </w:p>
    <w:p w14:paraId="6DD6D3A7" w14:textId="32949C7D" w:rsidR="0078335C" w:rsidRPr="009834A5" w:rsidRDefault="00E03D45" w:rsidP="00E03D45">
      <w:pPr>
        <w:rPr>
          <w:rFonts w:eastAsia="MS Mincho" w:cs="Arial"/>
          <w:spacing w:val="-3"/>
        </w:rPr>
      </w:pPr>
      <w:r w:rsidRPr="00F603CF">
        <w:rPr>
          <w:rFonts w:eastAsia="MS Mincho" w:cs="Arial"/>
          <w:b/>
          <w:bCs/>
          <w:color w:val="4472C4"/>
        </w:rPr>
        <w:t>Ref:</w:t>
      </w:r>
      <w:r w:rsidRPr="005076D1">
        <w:rPr>
          <w:rFonts w:eastAsia="MS Mincho" w:cs="Arial"/>
          <w:spacing w:val="-3"/>
        </w:rPr>
        <w:t xml:space="preserve"> </w:t>
      </w:r>
      <w:r w:rsidR="008A6A7A">
        <w:rPr>
          <w:rFonts w:eastAsia="MS Mincho" w:cs="Arial"/>
          <w:spacing w:val="-3"/>
        </w:rPr>
        <w:t>WEG</w:t>
      </w:r>
      <w:r w:rsidR="00322221">
        <w:rPr>
          <w:rFonts w:eastAsia="MS Mincho" w:cs="Arial"/>
          <w:spacing w:val="-3"/>
        </w:rPr>
        <w:t>1584</w:t>
      </w:r>
      <w:r w:rsidRPr="005076D1">
        <w:rPr>
          <w:rFonts w:eastAsia="MS Mincho" w:cs="Arial"/>
          <w:spacing w:val="-3"/>
        </w:rPr>
        <w:t>/</w:t>
      </w:r>
      <w:r w:rsidR="00322221">
        <w:rPr>
          <w:rFonts w:eastAsia="MS Mincho" w:cs="Arial"/>
          <w:spacing w:val="-3"/>
        </w:rPr>
        <w:t>08</w:t>
      </w:r>
      <w:r w:rsidRPr="005076D1">
        <w:rPr>
          <w:rFonts w:eastAsia="MS Mincho" w:cs="Arial"/>
          <w:spacing w:val="-3"/>
        </w:rPr>
        <w:t>/</w:t>
      </w:r>
      <w:r w:rsidR="00322221">
        <w:rPr>
          <w:rFonts w:eastAsia="MS Mincho" w:cs="Arial"/>
          <w:spacing w:val="-3"/>
        </w:rPr>
        <w:t>26</w:t>
      </w:r>
    </w:p>
    <w:sectPr w:rsidR="0078335C" w:rsidRPr="009834A5" w:rsidSect="006D0EBA">
      <w:headerReference w:type="first" r:id="rId3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ED9B4" w14:textId="77777777" w:rsidR="003E0F59" w:rsidRDefault="003E0F59" w:rsidP="00C0175F">
      <w:r>
        <w:separator/>
      </w:r>
    </w:p>
  </w:endnote>
  <w:endnote w:type="continuationSeparator" w:id="0">
    <w:p w14:paraId="0E6F5F51" w14:textId="77777777" w:rsidR="003E0F59" w:rsidRDefault="003E0F59" w:rsidP="00C0175F">
      <w:r>
        <w:continuationSeparator/>
      </w:r>
    </w:p>
  </w:endnote>
  <w:endnote w:type="continuationNotice" w:id="1">
    <w:p w14:paraId="162E3AD2" w14:textId="77777777" w:rsidR="003E0F59" w:rsidRDefault="003E0F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74A88" w14:textId="77777777" w:rsidR="003E0F59" w:rsidRDefault="003E0F59" w:rsidP="00C0175F">
      <w:r>
        <w:separator/>
      </w:r>
    </w:p>
  </w:footnote>
  <w:footnote w:type="continuationSeparator" w:id="0">
    <w:p w14:paraId="19182066" w14:textId="77777777" w:rsidR="003E0F59" w:rsidRDefault="003E0F59" w:rsidP="00C0175F">
      <w:r>
        <w:continuationSeparator/>
      </w:r>
    </w:p>
  </w:footnote>
  <w:footnote w:type="continuationNotice" w:id="1">
    <w:p w14:paraId="01E580D2" w14:textId="77777777" w:rsidR="003E0F59" w:rsidRDefault="003E0F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CB72" w14:textId="77777777" w:rsidR="00C0175F" w:rsidRDefault="00C0175F" w:rsidP="006D0EB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12707"/>
    <w:rsid w:val="000245BC"/>
    <w:rsid w:val="00027D32"/>
    <w:rsid w:val="00045BF8"/>
    <w:rsid w:val="0005012E"/>
    <w:rsid w:val="00054220"/>
    <w:rsid w:val="000632A5"/>
    <w:rsid w:val="00085BF2"/>
    <w:rsid w:val="000B7E0B"/>
    <w:rsid w:val="000C2851"/>
    <w:rsid w:val="000D273A"/>
    <w:rsid w:val="000D6C36"/>
    <w:rsid w:val="000E1269"/>
    <w:rsid w:val="000F78F9"/>
    <w:rsid w:val="0010339A"/>
    <w:rsid w:val="00147C6D"/>
    <w:rsid w:val="00155C9B"/>
    <w:rsid w:val="00165FE6"/>
    <w:rsid w:val="001749B1"/>
    <w:rsid w:val="00184F20"/>
    <w:rsid w:val="001B2D8F"/>
    <w:rsid w:val="001C062A"/>
    <w:rsid w:val="001C4B73"/>
    <w:rsid w:val="001C664F"/>
    <w:rsid w:val="001C7714"/>
    <w:rsid w:val="001D6804"/>
    <w:rsid w:val="001E08FB"/>
    <w:rsid w:val="001E1ED0"/>
    <w:rsid w:val="001E20D3"/>
    <w:rsid w:val="001E32F9"/>
    <w:rsid w:val="001F52D6"/>
    <w:rsid w:val="0020370B"/>
    <w:rsid w:val="0023404F"/>
    <w:rsid w:val="00257FF4"/>
    <w:rsid w:val="002729EE"/>
    <w:rsid w:val="00280754"/>
    <w:rsid w:val="002829B5"/>
    <w:rsid w:val="0029195C"/>
    <w:rsid w:val="002A1459"/>
    <w:rsid w:val="002A4040"/>
    <w:rsid w:val="002B2F32"/>
    <w:rsid w:val="002B5A47"/>
    <w:rsid w:val="002E58A3"/>
    <w:rsid w:val="002E6C9C"/>
    <w:rsid w:val="0030281F"/>
    <w:rsid w:val="00302AA3"/>
    <w:rsid w:val="00304C21"/>
    <w:rsid w:val="00322221"/>
    <w:rsid w:val="00332386"/>
    <w:rsid w:val="00337C8D"/>
    <w:rsid w:val="003400A0"/>
    <w:rsid w:val="00344857"/>
    <w:rsid w:val="00351818"/>
    <w:rsid w:val="003646FD"/>
    <w:rsid w:val="003708FC"/>
    <w:rsid w:val="00382C38"/>
    <w:rsid w:val="00387BB5"/>
    <w:rsid w:val="00396D46"/>
    <w:rsid w:val="00397F17"/>
    <w:rsid w:val="003A053D"/>
    <w:rsid w:val="003A7BBA"/>
    <w:rsid w:val="003D7754"/>
    <w:rsid w:val="003E0F59"/>
    <w:rsid w:val="003E4812"/>
    <w:rsid w:val="003E5474"/>
    <w:rsid w:val="003F6ED6"/>
    <w:rsid w:val="004046B9"/>
    <w:rsid w:val="004225DF"/>
    <w:rsid w:val="00437401"/>
    <w:rsid w:val="00445C97"/>
    <w:rsid w:val="00463485"/>
    <w:rsid w:val="00492E4F"/>
    <w:rsid w:val="004946F4"/>
    <w:rsid w:val="004948DB"/>
    <w:rsid w:val="004A2AA0"/>
    <w:rsid w:val="004B4447"/>
    <w:rsid w:val="004B4E2D"/>
    <w:rsid w:val="004D1123"/>
    <w:rsid w:val="004D34BA"/>
    <w:rsid w:val="004E6D19"/>
    <w:rsid w:val="00500E9F"/>
    <w:rsid w:val="005076D1"/>
    <w:rsid w:val="00522573"/>
    <w:rsid w:val="00524B55"/>
    <w:rsid w:val="00551987"/>
    <w:rsid w:val="00575480"/>
    <w:rsid w:val="00580101"/>
    <w:rsid w:val="00581651"/>
    <w:rsid w:val="00586492"/>
    <w:rsid w:val="005973B5"/>
    <w:rsid w:val="005A07C9"/>
    <w:rsid w:val="005B2767"/>
    <w:rsid w:val="005B2F5B"/>
    <w:rsid w:val="005C13EB"/>
    <w:rsid w:val="005C3A2D"/>
    <w:rsid w:val="005C3DF8"/>
    <w:rsid w:val="005C72BE"/>
    <w:rsid w:val="005F0A68"/>
    <w:rsid w:val="0061053B"/>
    <w:rsid w:val="006154AA"/>
    <w:rsid w:val="0062581D"/>
    <w:rsid w:val="006320A8"/>
    <w:rsid w:val="0064285E"/>
    <w:rsid w:val="00645AEF"/>
    <w:rsid w:val="00654B78"/>
    <w:rsid w:val="00684D14"/>
    <w:rsid w:val="00685357"/>
    <w:rsid w:val="00685A84"/>
    <w:rsid w:val="00687C41"/>
    <w:rsid w:val="0069363E"/>
    <w:rsid w:val="006A1D50"/>
    <w:rsid w:val="006A28E5"/>
    <w:rsid w:val="006B7A4C"/>
    <w:rsid w:val="006C5423"/>
    <w:rsid w:val="006C6B57"/>
    <w:rsid w:val="006D0EBA"/>
    <w:rsid w:val="006F73DE"/>
    <w:rsid w:val="0072670C"/>
    <w:rsid w:val="00726E08"/>
    <w:rsid w:val="00737F3E"/>
    <w:rsid w:val="00763095"/>
    <w:rsid w:val="0078335C"/>
    <w:rsid w:val="007A1A2E"/>
    <w:rsid w:val="007B2663"/>
    <w:rsid w:val="007C5FB3"/>
    <w:rsid w:val="007E1C8F"/>
    <w:rsid w:val="007E5B66"/>
    <w:rsid w:val="007F3F1C"/>
    <w:rsid w:val="0081437B"/>
    <w:rsid w:val="00826771"/>
    <w:rsid w:val="00856AAC"/>
    <w:rsid w:val="00857350"/>
    <w:rsid w:val="008575DB"/>
    <w:rsid w:val="00870795"/>
    <w:rsid w:val="00880024"/>
    <w:rsid w:val="008A35F1"/>
    <w:rsid w:val="008A6A7A"/>
    <w:rsid w:val="008B0596"/>
    <w:rsid w:val="008B14A8"/>
    <w:rsid w:val="008D63D5"/>
    <w:rsid w:val="008E3290"/>
    <w:rsid w:val="0091034C"/>
    <w:rsid w:val="00910E33"/>
    <w:rsid w:val="009213B5"/>
    <w:rsid w:val="009241E7"/>
    <w:rsid w:val="00924FCE"/>
    <w:rsid w:val="00947352"/>
    <w:rsid w:val="00953610"/>
    <w:rsid w:val="00954DCC"/>
    <w:rsid w:val="009701B9"/>
    <w:rsid w:val="00981A09"/>
    <w:rsid w:val="00982118"/>
    <w:rsid w:val="009834A5"/>
    <w:rsid w:val="0099439E"/>
    <w:rsid w:val="009D7744"/>
    <w:rsid w:val="009E00EF"/>
    <w:rsid w:val="009F3051"/>
    <w:rsid w:val="00A33F1E"/>
    <w:rsid w:val="00A405DA"/>
    <w:rsid w:val="00A832B5"/>
    <w:rsid w:val="00A917C9"/>
    <w:rsid w:val="00A97965"/>
    <w:rsid w:val="00AD3BD8"/>
    <w:rsid w:val="00AE343A"/>
    <w:rsid w:val="00B02318"/>
    <w:rsid w:val="00B04F8D"/>
    <w:rsid w:val="00B1034D"/>
    <w:rsid w:val="00B1798B"/>
    <w:rsid w:val="00B258B4"/>
    <w:rsid w:val="00B33E08"/>
    <w:rsid w:val="00B42B41"/>
    <w:rsid w:val="00B66859"/>
    <w:rsid w:val="00B8312E"/>
    <w:rsid w:val="00B86129"/>
    <w:rsid w:val="00B86E1F"/>
    <w:rsid w:val="00B900D7"/>
    <w:rsid w:val="00B92F4F"/>
    <w:rsid w:val="00BA5709"/>
    <w:rsid w:val="00BC27A5"/>
    <w:rsid w:val="00BD0366"/>
    <w:rsid w:val="00BD1859"/>
    <w:rsid w:val="00BD2472"/>
    <w:rsid w:val="00BD72EE"/>
    <w:rsid w:val="00BE36D4"/>
    <w:rsid w:val="00BE54DA"/>
    <w:rsid w:val="00C00639"/>
    <w:rsid w:val="00C0175F"/>
    <w:rsid w:val="00C03BA0"/>
    <w:rsid w:val="00C050BE"/>
    <w:rsid w:val="00C07DAB"/>
    <w:rsid w:val="00C20A04"/>
    <w:rsid w:val="00C416CC"/>
    <w:rsid w:val="00C53825"/>
    <w:rsid w:val="00C60552"/>
    <w:rsid w:val="00C61A46"/>
    <w:rsid w:val="00C812A4"/>
    <w:rsid w:val="00C94AB3"/>
    <w:rsid w:val="00C94B4E"/>
    <w:rsid w:val="00CA0066"/>
    <w:rsid w:val="00CA611D"/>
    <w:rsid w:val="00CB26E7"/>
    <w:rsid w:val="00CB44CB"/>
    <w:rsid w:val="00CB5356"/>
    <w:rsid w:val="00CF666D"/>
    <w:rsid w:val="00D01B7E"/>
    <w:rsid w:val="00D1441B"/>
    <w:rsid w:val="00D151AE"/>
    <w:rsid w:val="00D22A88"/>
    <w:rsid w:val="00D36C9F"/>
    <w:rsid w:val="00D52945"/>
    <w:rsid w:val="00D57F17"/>
    <w:rsid w:val="00D738E3"/>
    <w:rsid w:val="00D80086"/>
    <w:rsid w:val="00D84B54"/>
    <w:rsid w:val="00D93F0D"/>
    <w:rsid w:val="00D951A4"/>
    <w:rsid w:val="00DB57D6"/>
    <w:rsid w:val="00DB75D6"/>
    <w:rsid w:val="00DE1B48"/>
    <w:rsid w:val="00DE3409"/>
    <w:rsid w:val="00E008B8"/>
    <w:rsid w:val="00E016AE"/>
    <w:rsid w:val="00E03D45"/>
    <w:rsid w:val="00E10654"/>
    <w:rsid w:val="00E14628"/>
    <w:rsid w:val="00E23DAC"/>
    <w:rsid w:val="00E30E07"/>
    <w:rsid w:val="00E44E5D"/>
    <w:rsid w:val="00E527AD"/>
    <w:rsid w:val="00E55CFE"/>
    <w:rsid w:val="00E62F71"/>
    <w:rsid w:val="00E70F9A"/>
    <w:rsid w:val="00E7149E"/>
    <w:rsid w:val="00E850B0"/>
    <w:rsid w:val="00E8641C"/>
    <w:rsid w:val="00EB1D2A"/>
    <w:rsid w:val="00EB2DE2"/>
    <w:rsid w:val="00EB4C49"/>
    <w:rsid w:val="00EE04DD"/>
    <w:rsid w:val="00EE72A2"/>
    <w:rsid w:val="00EF0E92"/>
    <w:rsid w:val="00F23466"/>
    <w:rsid w:val="00F24E50"/>
    <w:rsid w:val="00F354DB"/>
    <w:rsid w:val="00F426A6"/>
    <w:rsid w:val="00F5663B"/>
    <w:rsid w:val="00F603CF"/>
    <w:rsid w:val="00F65F0B"/>
    <w:rsid w:val="00F668D0"/>
    <w:rsid w:val="00FA03F5"/>
    <w:rsid w:val="00FA644B"/>
    <w:rsid w:val="00FC33CB"/>
    <w:rsid w:val="00FE4B59"/>
    <w:rsid w:val="00FF18BF"/>
    <w:rsid w:val="2C83EDE5"/>
    <w:rsid w:val="47E323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DCB3A"/>
  <w15:chartTrackingRefBased/>
  <w15:docId w15:val="{7BE12EED-87B0-400A-AFED-8B149B302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iPriority w:val="99"/>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paragraph" w:styleId="CommentSubject">
    <w:name w:val="annotation subject"/>
    <w:basedOn w:val="CommentText"/>
    <w:next w:val="CommentText"/>
    <w:link w:val="CommentSubjectChar"/>
    <w:uiPriority w:val="99"/>
    <w:semiHidden/>
    <w:unhideWhenUsed/>
    <w:rsid w:val="00EE72A2"/>
    <w:pPr>
      <w:suppressAutoHyphens w:val="0"/>
      <w:autoSpaceDN/>
      <w:spacing w:after="0"/>
      <w:textAlignment w:val="auto"/>
    </w:pPr>
    <w:rPr>
      <w:rFonts w:ascii="Arial" w:eastAsia="Times New Roman" w:hAnsi="Arial"/>
      <w:b/>
      <w:bCs/>
    </w:rPr>
  </w:style>
  <w:style w:type="character" w:customStyle="1" w:styleId="CommentSubjectChar">
    <w:name w:val="Comment Subject Char"/>
    <w:basedOn w:val="CommentTextChar"/>
    <w:link w:val="CommentSubject"/>
    <w:uiPriority w:val="99"/>
    <w:semiHidden/>
    <w:rsid w:val="00EE72A2"/>
    <w:rPr>
      <w:rFonts w:ascii="Arial" w:eastAsia="Calibri" w:hAnsi="Arial"/>
      <w:b/>
      <w:bCs/>
      <w:lang w:eastAsia="en-US"/>
    </w:rPr>
  </w:style>
  <w:style w:type="paragraph" w:styleId="Revision">
    <w:name w:val="Revision"/>
    <w:hidden/>
    <w:uiPriority w:val="99"/>
    <w:semiHidden/>
    <w:rsid w:val="00EE72A2"/>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47946910">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877938463">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 w:id="211216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weg.net/catalog/weg/AE/en/Generation%2CTransmission-and-Distribution/Generators/Alternators-for-Generator-Sets/Industrial/AW10-Line/Synchronous-Alternators---AW10-Line/p/MKT_WEN_GENSET_AW10LINE?utm_source=Stone+Junction&amp;utm_medium=Hard+news&amp;utm_campaign=WETEX&amp;utm_id=WEG1584" TargetMode="External"/><Relationship Id="rId18" Type="http://schemas.openxmlformats.org/officeDocument/2006/relationships/hyperlink" Target="https://www.weg.net/catalog/weg/US/en/Electric-Motors/AC-Motors---NEMA/Pump/AEGIS%C2%AE-Inside/TEFC/W01-Rolled-Steel/W01-Rolled-Steel/p/MKT_WMO_TEXT_IMAGE_3PHASE_LV_TEFC_W01_AEGIS?utm_source=Stone+Junction&amp;utm_medium=Hard+news&amp;utm_campaign=WETEX&amp;utm_id=WEG1584" TargetMode="External"/><Relationship Id="rId26" Type="http://schemas.openxmlformats.org/officeDocument/2006/relationships/hyperlink" Target="https://www.weg.net/catalog/weg/GB/en/Coatings-and-Varnishes/c/TV?utm_source=Stone+Junction&amp;utm_medium=Hard+news&amp;utm_campaign=WEG1584&amp;utm_id=WEG1584&amp;utm_term=WETEX" TargetMode="External"/><Relationship Id="rId39" Type="http://schemas.openxmlformats.org/officeDocument/2006/relationships/fontTable" Target="fontTable.xml"/><Relationship Id="rId21" Type="http://schemas.openxmlformats.org/officeDocument/2006/relationships/hyperlink" Target="https://www.weg.net/catalog/weg/AE/en/Drives/Variable-Speed-Drives/Solar/Variable-Speed-Drive-ADV200-SP/ADV200-SP---AC-drive-for-Solar-Water-Pumps/p/MKT_WDC_GLOBAL_PRODUCT_INVERTER_ADV200_SP?utm_source=Stone+Junction&amp;utm_medium=Hard+news&amp;utm_campaign=WETEX&amp;utm_id=WEG1584" TargetMode="External"/><Relationship Id="rId34" Type="http://schemas.openxmlformats.org/officeDocument/2006/relationships/hyperlink" Target="http://www.x.com/StoneJunctionPR" TargetMode="External"/><Relationship Id="rId7" Type="http://schemas.openxmlformats.org/officeDocument/2006/relationships/webSettings" Target="webSettings.xml"/><Relationship Id="rId12" Type="http://schemas.openxmlformats.org/officeDocument/2006/relationships/hyperlink" Target="https://u.ae/en/about-the-uae/strategies-initiatives-and-awards/strategies-plans-and-visions/environment-and-energy/the-uae-net-zero-2050-strategy" TargetMode="External"/><Relationship Id="rId17" Type="http://schemas.openxmlformats.org/officeDocument/2006/relationships/hyperlink" Target="https://www.weg.net/catalog/weg/CH/en/Electric-Motors/Low-Voltage-IEC-Motors/Three-Phase/W23-Sync%2B/W23-Sync%2B/p/MKT_WMO_EU_TEXT_IMAGE_W23_SYNC_PLUS?utm_source=Stone+Junction&amp;utm_medium=Hard+news&amp;utm_campaign=WEG1584&amp;utm_id=WEG1584&amp;utm_term=WETEX" TargetMode="External"/><Relationship Id="rId25" Type="http://schemas.openxmlformats.org/officeDocument/2006/relationships/hyperlink" Target="https://www.weg.net/institutional/GB/en/solutions/digital-solutions/mfm?utm_source=Stone+Junction&amp;utm_medium=Hard+news&amp;utm_campaign=WEG1584&amp;utm_id=WEG1584&amp;utm_term=WETEX" TargetMode="External"/><Relationship Id="rId33" Type="http://schemas.openxmlformats.org/officeDocument/2006/relationships/hyperlink" Target="http://www.wechangeminds.com" TargetMode="Externa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weg.net/catalog/weg/AE/en/Electric-Motors/Low-Voltage-IEC-Motors/Three-Phase/W20-General-Purpose/W20-General-Purpose/p/MKT_WMO_TEXT_IMAGE_GENERAL_PURPPOSE_EU?utm_source=Stone+Junction&amp;utm_medium=Hard+news&amp;utm_campaign=WETEX&amp;utm_id=WEG1584" TargetMode="External"/><Relationship Id="rId20" Type="http://schemas.openxmlformats.org/officeDocument/2006/relationships/hyperlink" Target="https://www.weg.net/catalog/weg/GB/en/Drives/Software/Pump-Genius/c/GLOBAL_WDC_DRV_SW_PUMPGENIUS?utm_source=Stone+Junction&amp;utm_medium=Hard+news&amp;utm_campaign=WEG1584&amp;utm_id=WEG1584&amp;utm_term=WETEX" TargetMode="External"/><Relationship Id="rId29" Type="http://schemas.openxmlformats.org/officeDocument/2006/relationships/hyperlink" Target="http://www.weg.ne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eg.net/institutional/GB/en/?utm_source=Stone+Junction&amp;utm_medium=Hard+news&amp;utm_campaign=WEG1584&amp;utm_id=WEG1584&amp;utm_term=WETEX" TargetMode="External"/><Relationship Id="rId24" Type="http://schemas.openxmlformats.org/officeDocument/2006/relationships/hyperlink" Target="https://www.weg.net/catalog/weg/GB/en/Drives/Variable-Speed-Drives/System-Drives/Variable-Speed-Drive-CFW900/Variable-Speed-Drive-CFW900/p/MKT_WDC_GLOBAL_PRODUCT_INVERTER_CFW900?utm_source=Stone+Junction&amp;utm_medium=Hard+news&amp;utm_campaign=WEG1584&amp;utm_id=WEG1584&amp;utm_term=WETEX" TargetMode="External"/><Relationship Id="rId32" Type="http://schemas.openxmlformats.org/officeDocument/2006/relationships/hyperlink" Target="mailto:encarna@stonejunction.co.uk" TargetMode="External"/><Relationship Id="rId37" Type="http://schemas.openxmlformats.org/officeDocument/2006/relationships/hyperlink" Target="http://www.weg.net" TargetMode="Externa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weg.net/catalog/weg/GB/en/Electric-Motors/Low-Voltage-IEC-Motors/Three-Phase/W22-/W22---Cast-Iron-TEFC-/p/MKT_WMO_TEXT_IMAGE_CASTIRON_TEFC_GENERAL_W22?utm_source=Stone+Junction&amp;utm_medium=Hard+news&amp;utm_campaign=WEG1584&amp;utm_id=WEG1584&amp;utm_term=WETEX" TargetMode="External"/><Relationship Id="rId23" Type="http://schemas.openxmlformats.org/officeDocument/2006/relationships/hyperlink" Target="https://www.weg.net/catalog/weg/AE/en/Drives/Soft-Starters/Stand-alone/Soft-Starter-SSW900-Series/Soft-Starter-SSW900-Series/p/MKT_WDC_GLOBAL_PRODUCT_SOFT_STARTER_SSW900?utm_source=Stone+Junction&amp;utm_medium=Hard+news&amp;utm_campaign=WETEX&amp;utm_id=WEG1584" TargetMode="External"/><Relationship Id="rId28" Type="http://schemas.openxmlformats.org/officeDocument/2006/relationships/hyperlink" Target="https://www.weg.net/institutional/MR/en/all-news/all" TargetMode="External"/><Relationship Id="rId36" Type="http://schemas.openxmlformats.org/officeDocument/2006/relationships/hyperlink" Target="https://www.linkedin.com/company/stone-junction-ltd" TargetMode="External"/><Relationship Id="rId10" Type="http://schemas.openxmlformats.org/officeDocument/2006/relationships/image" Target="media/image1.jpeg"/><Relationship Id="rId19" Type="http://schemas.openxmlformats.org/officeDocument/2006/relationships/hyperlink" Target="https://www.weg.net/catalog/weg/GB/en/Electric-Motors/W80-AXgen/W80-AXgen/p/MKT_WMO_EU_TEXT_IMAGE_W80_AXGEN?utm_source=Stone+Junction&amp;utm_medium=Hard+news&amp;utm_campaign=WEG1584&amp;utm_id=WEG1584&amp;utm_term=WETEX" TargetMode="External"/><Relationship Id="rId31" Type="http://schemas.openxmlformats.org/officeDocument/2006/relationships/hyperlink" Target="mailto:stephanie@stonejunction.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eg.net/catalog/weg/GB/en/Electric-Motors/Low-Voltage-IEC-Motors/Three-Phase/W22-Prime/W22-Prime/p/MKT_WMO_TEXT_IMAGE_CASTIRON_TEFC_GENERAL_W22_PRIME?utm_source=Stone+Junction&amp;utm_medium=Hard+news&amp;utm_campaign=WEG1584&amp;utm_id=WEG1584&amp;utm_term=WETEX" TargetMode="External"/><Relationship Id="rId22" Type="http://schemas.openxmlformats.org/officeDocument/2006/relationships/hyperlink" Target="https://static.weg.net/medias/downloadcenter/h78/h95/WEG_WEMOB_50158988_EN.pdf?utm_source=Stone+Junction&amp;utm_medium=Hard+news&amp;utm_campaign=WETEX&amp;utm_id=WEG1584" TargetMode="External"/><Relationship Id="rId27" Type="http://schemas.openxmlformats.org/officeDocument/2006/relationships/hyperlink" Target="https://www.weg.net/institutional/GB/en/solutions/energy-efficiency?utm_source=Stone+Junction&amp;utm_medium=Hard+news&amp;utm_campaign=WEG1584&amp;utm_id=WEG1584&amp;utm_term=WETEX" TargetMode="External"/><Relationship Id="rId30" Type="http://schemas.openxmlformats.org/officeDocument/2006/relationships/hyperlink" Target="mailto:info-uk@weg.net" TargetMode="External"/><Relationship Id="rId35" Type="http://schemas.openxmlformats.org/officeDocument/2006/relationships/hyperlink" Target="http://www.facebook.com/technicalPR" TargetMode="Externa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83137320-08c7-41f4-8e31-d7d186c713fc"/>
    <ds:schemaRef ds:uri="57045ca7-eb12-4a0b-9112-d762b432b210"/>
  </ds:schemaRefs>
</ds:datastoreItem>
</file>

<file path=customXml/itemProps2.xml><?xml version="1.0" encoding="utf-8"?>
<ds:datastoreItem xmlns:ds="http://schemas.openxmlformats.org/officeDocument/2006/customXml" ds:itemID="{715FECBC-56EC-41B6-9D5A-FBD0F04A82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37320-08c7-41f4-8e31-d7d186c713fc"/>
    <ds:schemaRef ds:uri="57045ca7-eb12-4a0b-9112-d762b432b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71A216-631C-46F5-BA3A-9DF47FC124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5</Pages>
  <Words>1716</Words>
  <Characters>9782</Characters>
  <Application>Microsoft Office Word</Application>
  <DocSecurity>0</DocSecurity>
  <Lines>81</Lines>
  <Paragraphs>22</Paragraphs>
  <ScaleCrop>false</ScaleCrop>
  <Company/>
  <LinksUpToDate>false</LinksUpToDate>
  <CharactersWithSpaces>11476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cp:lastModifiedBy>Stephanie Carson Wood</cp:lastModifiedBy>
  <cp:revision>87</cp:revision>
  <cp:lastPrinted>2013-11-28T05:43:00Z</cp:lastPrinted>
  <dcterms:created xsi:type="dcterms:W3CDTF">2023-08-15T16:58:00Z</dcterms:created>
  <dcterms:modified xsi:type="dcterms:W3CDTF">2026-10-05T13:08:00Z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ies>
</file>