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39F111A9" w:rsidR="00040DD5" w:rsidRDefault="002F7D1F" w:rsidP="00315109">
      <w:pPr>
        <w:spacing w:line="480" w:lineRule="auto"/>
        <w:jc w:val="center"/>
        <w:rPr>
          <w:rFonts w:cs="Arial"/>
          <w:b/>
          <w:bCs/>
          <w:sz w:val="32"/>
          <w:szCs w:val="32"/>
        </w:rPr>
      </w:pPr>
      <w:r>
        <w:rPr>
          <w:rFonts w:cs="Arial"/>
          <w:b/>
          <w:bCs/>
          <w:sz w:val="32"/>
          <w:szCs w:val="32"/>
        </w:rPr>
        <w:t>De</w:t>
      </w:r>
      <w:r w:rsidR="00F20BDB">
        <w:rPr>
          <w:rFonts w:cs="Arial"/>
          <w:b/>
          <w:bCs/>
          <w:sz w:val="32"/>
          <w:szCs w:val="32"/>
        </w:rPr>
        <w:t xml:space="preserve"> nieuwe </w:t>
      </w:r>
      <w:r>
        <w:rPr>
          <w:rFonts w:cs="Arial"/>
          <w:b/>
          <w:bCs/>
          <w:sz w:val="32"/>
          <w:szCs w:val="32"/>
        </w:rPr>
        <w:t xml:space="preserve">IE5-norm </w:t>
      </w:r>
      <w:r w:rsidR="00451E7E">
        <w:rPr>
          <w:rFonts w:cs="Arial"/>
          <w:b/>
          <w:bCs/>
          <w:sz w:val="32"/>
          <w:szCs w:val="32"/>
        </w:rPr>
        <w:t>legt de lat voor energie-efficiëntie in de industrie hoger</w:t>
      </w:r>
    </w:p>
    <w:p w14:paraId="365FE731" w14:textId="0BC4486D" w:rsidR="00B13FB9" w:rsidRDefault="00B13FB9" w:rsidP="00315109">
      <w:pPr>
        <w:spacing w:line="480" w:lineRule="auto"/>
        <w:jc w:val="center"/>
        <w:rPr>
          <w:rFonts w:cs="Arial"/>
          <w:b/>
        </w:rPr>
      </w:pPr>
      <w:r w:rsidRPr="00B13FB9">
        <w:rPr>
          <w:rFonts w:cs="Arial"/>
          <w:b/>
        </w:rPr>
        <w:t xml:space="preserve">~ </w:t>
      </w:r>
      <w:r w:rsidR="00451E7E">
        <w:rPr>
          <w:rFonts w:cs="Arial"/>
          <w:b/>
        </w:rPr>
        <w:t xml:space="preserve">Het bijgewerkte IEC 60034-30-1-kader biedt ingenieurs duidelijkere richtlijnen voor het specificeren van hoogrendementsmotoren </w:t>
      </w:r>
      <w:r w:rsidRPr="00B13FB9">
        <w:rPr>
          <w:rFonts w:cs="Arial"/>
          <w:b/>
        </w:rPr>
        <w:t>~</w:t>
      </w:r>
    </w:p>
    <w:p w14:paraId="616250F0" w14:textId="032F7AE0" w:rsidR="007D3DDC" w:rsidRDefault="007D3DDC" w:rsidP="007545A0">
      <w:pPr>
        <w:spacing w:line="480" w:lineRule="auto"/>
        <w:jc w:val="both"/>
        <w:rPr>
          <w:b/>
          <w:bCs/>
        </w:rPr>
      </w:pPr>
    </w:p>
    <w:p w14:paraId="16BE482D" w14:textId="015162E9" w:rsidR="007D38B4" w:rsidRDefault="00451E7E" w:rsidP="00E74BF9">
      <w:pPr>
        <w:spacing w:line="480" w:lineRule="auto"/>
        <w:jc w:val="both"/>
        <w:rPr>
          <w:b/>
          <w:bCs/>
        </w:rPr>
      </w:pPr>
      <w:r w:rsidRPr="00451E7E">
        <w:rPr>
          <w:b/>
          <w:bCs/>
        </w:rPr>
        <w:t>De bijgewerkte norm IEC 60034-30-1:2025 heeft IE5 geïntroduceerd als een gedefinieerde classificatie voor motorefficiëntie, waardoor fabrikanten, ingenieurs en eindgebruikers een duidelijkere maatstaf hebben voor het specificeren van motoren met een hoog rendement. Voor industriële locaties waar pompen, ventilatoren, compressoren en transportbanden vaak continu draaien, kan deze verandering een aanzienlijke impact hebben op de energiekosten gedurende de levenscyclus</w:t>
      </w:r>
      <w:r w:rsidR="00E74BF9">
        <w:rPr>
          <w:b/>
          <w:bCs/>
        </w:rPr>
        <w:t xml:space="preserve">. </w:t>
      </w:r>
      <w:r w:rsidR="00E74BF9" w:rsidRPr="00E74BF9">
        <w:rPr>
          <w:b/>
          <w:bCs/>
        </w:rPr>
        <w:t>WEG</w:t>
      </w:r>
      <w:r w:rsidR="001A09D5">
        <w:rPr>
          <w:b/>
          <w:bCs/>
        </w:rPr>
        <w:t xml:space="preserve">, </w:t>
      </w:r>
      <w:r>
        <w:rPr>
          <w:b/>
          <w:bCs/>
        </w:rPr>
        <w:t xml:space="preserve">de wereldwijde </w:t>
      </w:r>
      <w:r w:rsidR="001A09D5">
        <w:rPr>
          <w:b/>
          <w:bCs/>
        </w:rPr>
        <w:t xml:space="preserve">fabrikant </w:t>
      </w:r>
      <w:r w:rsidR="009B67D7">
        <w:rPr>
          <w:b/>
          <w:bCs/>
        </w:rPr>
        <w:t xml:space="preserve">van </w:t>
      </w:r>
      <w:hyperlink r:id="rId12" w:history="1">
        <w:r w:rsidR="001A09D5">
          <w:rPr>
            <w:rStyle w:val="Hyperlink"/>
            <w:b/>
            <w:bCs/>
          </w:rPr>
          <w:t xml:space="preserve">motoren </w:t>
        </w:r>
        <w:r w:rsidR="001A09D5" w:rsidRPr="00E04B75">
          <w:rPr>
            <w:rStyle w:val="Hyperlink"/>
            <w:b/>
            <w:bCs/>
          </w:rPr>
          <w:t xml:space="preserve">en </w:t>
        </w:r>
        <w:r w:rsidR="001A09D5">
          <w:rPr>
            <w:rStyle w:val="Hyperlink"/>
            <w:b/>
            <w:bCs/>
          </w:rPr>
          <w:t>aandrijvingen</w:t>
        </w:r>
      </w:hyperlink>
      <w:r w:rsidR="001A09D5">
        <w:t xml:space="preserve">, </w:t>
      </w:r>
      <w:r w:rsidRPr="00451E7E">
        <w:rPr>
          <w:b/>
          <w:bCs/>
        </w:rPr>
        <w:t xml:space="preserve">ondersteunt klanten bij deze overgang met een toepassingsgericht portfolio dat motoren omvat die voldoen aan of zelfs hoger scoren dan de IE5-efficiëntieniveaus, naast technische ondersteuning bij het beoordelen van compatibiliteit, terugverdientijd en totale eigendomskosten </w:t>
      </w:r>
      <w:r>
        <w:rPr>
          <w:b/>
          <w:bCs/>
        </w:rPr>
        <w:t>(TCO</w:t>
      </w:r>
      <w:r w:rsidR="007D38B4">
        <w:rPr>
          <w:b/>
          <w:bCs/>
        </w:rPr>
        <w:t>)</w:t>
      </w:r>
      <w:r w:rsidR="007D38B4" w:rsidRPr="007D38B4">
        <w:rPr>
          <w:b/>
          <w:bCs/>
        </w:rPr>
        <w:t>.</w:t>
      </w:r>
    </w:p>
    <w:p w14:paraId="720B0F18" w14:textId="77777777" w:rsidR="00B71B8E" w:rsidRDefault="00B71B8E" w:rsidP="007545A0">
      <w:pPr>
        <w:spacing w:line="480" w:lineRule="auto"/>
        <w:jc w:val="both"/>
        <w:rPr>
          <w:b/>
          <w:bCs/>
        </w:rPr>
      </w:pPr>
    </w:p>
    <w:p w14:paraId="26B642CB" w14:textId="29BFE0FA" w:rsidR="00EB7CAE" w:rsidRDefault="00EB7CAE" w:rsidP="007545A0">
      <w:pPr>
        <w:spacing w:line="480" w:lineRule="auto"/>
        <w:jc w:val="both"/>
      </w:pPr>
      <w:r w:rsidRPr="00EB7CAE">
        <w:lastRenderedPageBreak/>
        <w:t xml:space="preserve">De </w:t>
      </w:r>
      <w:r w:rsidR="000E2F01">
        <w:t xml:space="preserve">herziene </w:t>
      </w:r>
      <w:r w:rsidRPr="00EB7CAE">
        <w:t xml:space="preserve">norm IEC 60034-30-1 </w:t>
      </w:r>
      <w:r w:rsidR="00E8762C">
        <w:t>van de</w:t>
      </w:r>
      <w:hyperlink r:id="rId13">
        <w:r w:rsidR="007D3DDC" w:rsidRPr="07767024">
          <w:rPr>
            <w:rStyle w:val="Hyperlink"/>
          </w:rPr>
          <w:t xml:space="preserve"> Internationale Elektrotechnische </w:t>
        </w:r>
        <w:r w:rsidR="00E8762C" w:rsidRPr="07767024">
          <w:rPr>
            <w:rStyle w:val="Hyperlink"/>
          </w:rPr>
          <w:t>Commissie (IEC)</w:t>
        </w:r>
      </w:hyperlink>
      <w:r w:rsidRPr="00EB7CAE">
        <w:t xml:space="preserve"> </w:t>
      </w:r>
      <w:r>
        <w:t xml:space="preserve">biedt een </w:t>
      </w:r>
      <w:r w:rsidR="00391DFA">
        <w:t xml:space="preserve">transparant </w:t>
      </w:r>
      <w:r w:rsidRPr="00EB7CAE">
        <w:t>kader</w:t>
      </w:r>
      <w:r>
        <w:t xml:space="preserve"> voor de classificatie van motorrendementen op </w:t>
      </w:r>
      <w:r w:rsidR="00DC2CBD">
        <w:t xml:space="preserve">internationale </w:t>
      </w:r>
      <w:r w:rsidRPr="00EB7CAE">
        <w:t>markten</w:t>
      </w:r>
      <w:r>
        <w:t xml:space="preserve">, waardoor het eenvoudiger wordt om verschillende technologieën en toepassingen met elkaar te vergelijken. Door </w:t>
      </w:r>
      <w:r w:rsidRPr="00EB7CAE">
        <w:t>voor</w:t>
      </w:r>
      <w:r>
        <w:t xml:space="preserve"> een breed scala aan motortypen minimale </w:t>
      </w:r>
      <w:proofErr w:type="gramStart"/>
      <w:r>
        <w:t xml:space="preserve">rendementsniveaus </w:t>
      </w:r>
      <w:r w:rsidRPr="00EB7CAE">
        <w:t xml:space="preserve"> vast</w:t>
      </w:r>
      <w:proofErr w:type="gramEnd"/>
      <w:r w:rsidRPr="00EB7CAE">
        <w:t xml:space="preserve"> te </w:t>
      </w:r>
      <w:r>
        <w:t>stellen</w:t>
      </w:r>
      <w:r w:rsidRPr="00EB7CAE">
        <w:t xml:space="preserve">, </w:t>
      </w:r>
      <w:r>
        <w:t xml:space="preserve">creëert de norm een consistente maatstaf voor fabrikanten, ingenieurs en eindgebruikers. </w:t>
      </w:r>
    </w:p>
    <w:p w14:paraId="5A19D158" w14:textId="77777777" w:rsidR="000D376A" w:rsidRDefault="000D376A" w:rsidP="007545A0">
      <w:pPr>
        <w:spacing w:line="480" w:lineRule="auto"/>
        <w:jc w:val="both"/>
      </w:pPr>
    </w:p>
    <w:p w14:paraId="1E7B8380" w14:textId="65893463" w:rsidR="00653CF0" w:rsidRDefault="00653CF0" w:rsidP="00D646D3">
      <w:pPr>
        <w:spacing w:line="480" w:lineRule="auto"/>
        <w:jc w:val="both"/>
      </w:pPr>
      <w:r w:rsidRPr="00653CF0">
        <w:t xml:space="preserve">„Aangezien de industriële energiebehoefte blijft groeien, biedt de bijgewerkte IE5-norm een duidelijkere richting voor de toekomstige ontwikkeling van motoren”, aldus </w:t>
      </w:r>
      <w:r w:rsidR="00FD7546" w:rsidRPr="00FD7546">
        <w:t>Marcio Yoshikazu Ematsu</w:t>
      </w:r>
      <w:r w:rsidRPr="00FD7546">
        <w:t xml:space="preserve">, </w:t>
      </w:r>
      <w:r w:rsidR="00FD7546">
        <w:t xml:space="preserve">Europees marketingmanager </w:t>
      </w:r>
      <w:r w:rsidRPr="00653CF0">
        <w:t>bij WEG. „Door verbeterde efficiëntiebenchmarks te combineren met praktische richtlijnen voor de implementatie, ondersteunt de norm IEC 60034-30-1 de industrie bij het terugdringen van het energieverbruik met behoud van prestaties, betrouwbaarheid en operationele flexibiliteit.”</w:t>
      </w:r>
    </w:p>
    <w:p w14:paraId="7BEF136D" w14:textId="77777777" w:rsidR="00653CF0" w:rsidRPr="007545A0" w:rsidRDefault="00653CF0" w:rsidP="00D646D3">
      <w:pPr>
        <w:spacing w:line="480" w:lineRule="auto"/>
        <w:jc w:val="both"/>
      </w:pPr>
    </w:p>
    <w:p w14:paraId="2EBA766F" w14:textId="75EE7D62" w:rsidR="00653CF0" w:rsidRPr="007545A0" w:rsidRDefault="00B05B03" w:rsidP="007545A0">
      <w:pPr>
        <w:spacing w:line="480" w:lineRule="auto"/>
        <w:jc w:val="both"/>
      </w:pPr>
      <w:r w:rsidRPr="00B05B03">
        <w:t>De nieuwe norm introduceert bijgewerkte efficiëntietabellen, duidelijkere richtlijnen over de vereisten voor standaardvermogenklassen en praktisch inzicht in motortechnologieën met een hogere efficiëntie. Daarnaast maakt de norm een consistentere wereldwijde classificatie mogelijk, waardoor het eenvoudiger wordt om producten te vergelijken, aan regionale prestatie-eisen te voldoen en specificaties, inkoop en systeemontwerp in meerdere markten te vereenvoudigen.</w:t>
      </w:r>
    </w:p>
    <w:p w14:paraId="7B8B93FF" w14:textId="2F33E492" w:rsidR="00D646D3" w:rsidRDefault="00D646D3" w:rsidP="007545A0">
      <w:pPr>
        <w:spacing w:line="480" w:lineRule="auto"/>
        <w:jc w:val="both"/>
      </w:pPr>
    </w:p>
    <w:p w14:paraId="40D97CD3" w14:textId="02BEC74E" w:rsidR="00653CF0" w:rsidRPr="003D7436" w:rsidRDefault="00D371E7" w:rsidP="00653CF0">
      <w:pPr>
        <w:spacing w:line="480" w:lineRule="auto"/>
        <w:jc w:val="both"/>
        <w:rPr>
          <w:lang w:val="en-US"/>
        </w:rPr>
      </w:pPr>
      <w:r w:rsidRPr="07767024">
        <w:rPr>
          <w:lang w:val="en-US"/>
        </w:rPr>
        <w:t xml:space="preserve">“WEG produceert en levert al motoren die IE5 kunnen overtreffen,” voegde </w:t>
      </w:r>
      <w:r w:rsidR="00FD7546" w:rsidRPr="07767024">
        <w:rPr>
          <w:lang w:val="en-US"/>
        </w:rPr>
        <w:t>Ematsu</w:t>
      </w:r>
      <w:r w:rsidRPr="07767024">
        <w:rPr>
          <w:lang w:val="en-US"/>
        </w:rPr>
        <w:t xml:space="preserve"> toe. </w:t>
      </w:r>
      <w:r w:rsidR="00653CF0" w:rsidRPr="07767024">
        <w:rPr>
          <w:lang w:val="en-US"/>
        </w:rPr>
        <w:t>“Ons portfolio omvat het volledige scala aan IE-efficiëntieklassen</w:t>
      </w:r>
      <w:r w:rsidR="00B16EC8" w:rsidRPr="07767024">
        <w:rPr>
          <w:lang w:val="en-US"/>
        </w:rPr>
        <w:t xml:space="preserve">. </w:t>
      </w:r>
      <w:r w:rsidRPr="07767024">
        <w:rPr>
          <w:lang w:val="en-US"/>
        </w:rPr>
        <w:t xml:space="preserve">Dit wordt </w:t>
      </w:r>
      <w:r w:rsidR="00653CF0" w:rsidRPr="07767024">
        <w:rPr>
          <w:lang w:val="en-US"/>
        </w:rPr>
        <w:t xml:space="preserve">ondersteund </w:t>
      </w:r>
      <w:r w:rsidR="00653CF0" w:rsidRPr="07767024">
        <w:rPr>
          <w:lang w:val="en-US"/>
        </w:rPr>
        <w:lastRenderedPageBreak/>
        <w:t xml:space="preserve">door technische expertise </w:t>
      </w:r>
      <w:proofErr w:type="gramStart"/>
      <w:r w:rsidRPr="07767024">
        <w:rPr>
          <w:lang w:val="en-US"/>
        </w:rPr>
        <w:t>die</w:t>
      </w:r>
      <w:proofErr w:type="gramEnd"/>
      <w:r w:rsidRPr="07767024">
        <w:rPr>
          <w:lang w:val="en-US"/>
        </w:rPr>
        <w:t xml:space="preserve"> </w:t>
      </w:r>
      <w:r w:rsidR="00653CF0" w:rsidRPr="07767024">
        <w:rPr>
          <w:lang w:val="en-US"/>
        </w:rPr>
        <w:t xml:space="preserve">klanten helpt bij het evalueren van potentiële energiebesparingen, het beoordelen van de compatibiliteit met bestaande installaties en het </w:t>
      </w:r>
      <w:proofErr w:type="spellStart"/>
      <w:r w:rsidR="00653CF0" w:rsidRPr="07767024">
        <w:rPr>
          <w:lang w:val="en-US"/>
        </w:rPr>
        <w:t>identificeren</w:t>
      </w:r>
      <w:proofErr w:type="spellEnd"/>
      <w:r w:rsidR="00653CF0" w:rsidRPr="07767024">
        <w:rPr>
          <w:lang w:val="en-US"/>
        </w:rPr>
        <w:t xml:space="preserve"> van </w:t>
      </w:r>
      <w:r w:rsidR="6D2DA3BB" w:rsidRPr="07767024">
        <w:rPr>
          <w:lang w:val="en-US"/>
        </w:rPr>
        <w:t>de</w:t>
      </w:r>
      <w:r w:rsidR="00653CF0" w:rsidRPr="07767024">
        <w:rPr>
          <w:lang w:val="en-US"/>
        </w:rPr>
        <w:t xml:space="preserve"> </w:t>
      </w:r>
      <w:proofErr w:type="spellStart"/>
      <w:r w:rsidR="00653CF0" w:rsidRPr="07767024">
        <w:rPr>
          <w:lang w:val="en-US"/>
        </w:rPr>
        <w:t>meest</w:t>
      </w:r>
      <w:proofErr w:type="spellEnd"/>
      <w:r w:rsidR="00653CF0" w:rsidRPr="07767024">
        <w:rPr>
          <w:lang w:val="en-US"/>
        </w:rPr>
        <w:t xml:space="preserve"> </w:t>
      </w:r>
      <w:proofErr w:type="spellStart"/>
      <w:r w:rsidR="00653CF0" w:rsidRPr="07767024">
        <w:rPr>
          <w:lang w:val="en-US"/>
        </w:rPr>
        <w:t>kosteneffectieve</w:t>
      </w:r>
      <w:proofErr w:type="spellEnd"/>
      <w:r w:rsidR="00653CF0" w:rsidRPr="07767024">
        <w:rPr>
          <w:lang w:val="en-US"/>
        </w:rPr>
        <w:t xml:space="preserve"> upgrade</w:t>
      </w:r>
      <w:r w:rsidR="72C12465" w:rsidRPr="07767024">
        <w:rPr>
          <w:lang w:val="en-US"/>
        </w:rPr>
        <w:t xml:space="preserve"> route</w:t>
      </w:r>
      <w:r w:rsidR="00653CF0" w:rsidRPr="07767024">
        <w:rPr>
          <w:lang w:val="en-US"/>
        </w:rPr>
        <w:t>.”</w:t>
      </w:r>
    </w:p>
    <w:p w14:paraId="6F50B2E9" w14:textId="6DD88EA5" w:rsidR="00D646D3" w:rsidRDefault="00D646D3" w:rsidP="007545A0">
      <w:pPr>
        <w:spacing w:line="480" w:lineRule="auto"/>
        <w:jc w:val="both"/>
      </w:pPr>
    </w:p>
    <w:p w14:paraId="6DE42973" w14:textId="77777777" w:rsidR="00D646D3" w:rsidRDefault="00D646D3" w:rsidP="00D646D3">
      <w:pPr>
        <w:spacing w:line="480" w:lineRule="auto"/>
        <w:jc w:val="both"/>
      </w:pPr>
      <w:r>
        <w:t xml:space="preserve">Tot </w:t>
      </w:r>
      <w:r w:rsidRPr="00F07DC3">
        <w:t xml:space="preserve">de technologieën </w:t>
      </w:r>
      <w:r>
        <w:t xml:space="preserve">die </w:t>
      </w:r>
      <w:r w:rsidRPr="00F07DC3">
        <w:t xml:space="preserve">al </w:t>
      </w:r>
      <w:r>
        <w:t xml:space="preserve">op </w:t>
      </w:r>
      <w:r w:rsidRPr="00F07DC3">
        <w:t>de markt beschikbaar zijn en aan deze hogere efficiëntieniveaus voldoen</w:t>
      </w:r>
      <w:r>
        <w:t xml:space="preserve">, behoort </w:t>
      </w:r>
      <w:hyperlink r:id="rId14" w:history="1">
        <w:r>
          <w:rPr>
            <w:rStyle w:val="Hyperlink"/>
          </w:rPr>
          <w:t>de W22-serie inductiemotoren</w:t>
        </w:r>
      </w:hyperlink>
      <w:r w:rsidRPr="00F07DC3">
        <w:t xml:space="preserve"> van WEG</w:t>
      </w:r>
      <w:r>
        <w:t xml:space="preserve">. De W22-motorserie </w:t>
      </w:r>
      <w:r w:rsidRPr="00F07DC3">
        <w:t>is</w:t>
      </w:r>
      <w:r>
        <w:t xml:space="preserve"> onlangs</w:t>
      </w:r>
      <w:r w:rsidRPr="00F07DC3">
        <w:t xml:space="preserve"> uitgebreid met de </w:t>
      </w:r>
      <w:hyperlink r:id="rId15" w:history="1">
        <w:r w:rsidRPr="002118AF">
          <w:rPr>
            <w:rStyle w:val="Hyperlink"/>
          </w:rPr>
          <w:t>W22 Prime</w:t>
        </w:r>
      </w:hyperlink>
      <w:r w:rsidRPr="00F07DC3">
        <w:t xml:space="preserve">, die IE4- en IE5-efficiëntie biedt met behoud van direct-on-line (DOL)-bedrijf en compatibiliteit met standaard framematen, waardoor eenvoudige upgrades mogelijk zijn zonder extra systeemcomplexiteit. </w:t>
      </w:r>
    </w:p>
    <w:p w14:paraId="65170EB2" w14:textId="77777777" w:rsidR="00D646D3" w:rsidRDefault="00D646D3" w:rsidP="00D646D3">
      <w:pPr>
        <w:spacing w:line="480" w:lineRule="auto"/>
        <w:jc w:val="both"/>
      </w:pPr>
    </w:p>
    <w:p w14:paraId="409BAE7C" w14:textId="0AD96CB2" w:rsidR="00D646D3" w:rsidRDefault="00D646D3" w:rsidP="00D646D3">
      <w:pPr>
        <w:spacing w:line="480" w:lineRule="auto"/>
        <w:jc w:val="both"/>
      </w:pPr>
      <w:r>
        <w:t xml:space="preserve">Daarnaast </w:t>
      </w:r>
      <w:r w:rsidRPr="00F07DC3">
        <w:t xml:space="preserve">maakt de </w:t>
      </w:r>
      <w:hyperlink r:id="rId16" w:history="1">
        <w:r w:rsidR="0093056E">
          <w:rPr>
            <w:rStyle w:val="Hyperlink"/>
          </w:rPr>
          <w:t>W23 Sync+</w:t>
        </w:r>
      </w:hyperlink>
      <w:r>
        <w:t xml:space="preserve"> en </w:t>
      </w:r>
      <w:hyperlink r:id="rId17" w:history="1">
        <w:r w:rsidR="00C31586">
          <w:rPr>
            <w:rStyle w:val="Hyperlink"/>
          </w:rPr>
          <w:t>W23 Sync+</w:t>
        </w:r>
      </w:hyperlink>
      <w:r w:rsidRPr="00F07DC3">
        <w:t xml:space="preserve"> ULTRA-motorenreeks gebruik van </w:t>
      </w:r>
      <w:r w:rsidR="00617247">
        <w:t xml:space="preserve">synchrone </w:t>
      </w:r>
      <w:r w:rsidRPr="00F07DC3">
        <w:t>reluctantie-permanente-magneettechnologie om een hogere efficiëntie en vermogensdichtheid te bereiken, waardoor verliezen in toepassingen met continu bedrijf, zoals pompen, ventilatoren en compressoren, worden verminderd.</w:t>
      </w:r>
    </w:p>
    <w:p w14:paraId="7977B816" w14:textId="77777777" w:rsidR="00D646D3" w:rsidRDefault="00D646D3" w:rsidP="007545A0">
      <w:pPr>
        <w:spacing w:line="480" w:lineRule="auto"/>
        <w:jc w:val="both"/>
      </w:pPr>
    </w:p>
    <w:p w14:paraId="7909DE96" w14:textId="77777777" w:rsidR="00B26B00" w:rsidRDefault="00FC1E3F" w:rsidP="00F629D1">
      <w:pPr>
        <w:spacing w:line="480" w:lineRule="auto"/>
        <w:jc w:val="both"/>
      </w:pPr>
      <w:r w:rsidRPr="00FC1E3F">
        <w:t xml:space="preserve">Voor de industrie hangt de impact van IE5 nauw samen met de prestaties op de lange termijn. Motoren in toepassingen zoals pompen, ventilatoren, compressoren en transportbanden draaien vaak jarenlang continu, zodat zelfs kleine efficiëntiewinst het energieverbruik en </w:t>
      </w:r>
      <w:r w:rsidR="007D38B4">
        <w:t>de TCO</w:t>
      </w:r>
      <w:r w:rsidRPr="00FC1E3F">
        <w:t xml:space="preserve"> aanzienlijk kan verlagen</w:t>
      </w:r>
      <w:r w:rsidR="007D38B4">
        <w:t xml:space="preserve">. </w:t>
      </w:r>
    </w:p>
    <w:p w14:paraId="32FDAC8E" w14:textId="77777777" w:rsidR="00B26B00" w:rsidRDefault="00B26B00" w:rsidP="00F629D1">
      <w:pPr>
        <w:spacing w:line="480" w:lineRule="auto"/>
        <w:jc w:val="both"/>
      </w:pPr>
    </w:p>
    <w:p w14:paraId="50B9CB28" w14:textId="1DA3E10F" w:rsidR="00FC1E3F" w:rsidRDefault="00B26B00" w:rsidP="00F629D1">
      <w:pPr>
        <w:spacing w:line="480" w:lineRule="auto"/>
        <w:jc w:val="both"/>
      </w:pPr>
      <w:r w:rsidRPr="00B26B00">
        <w:t>In vergelijking met IE3-motoren kunnen IE4-technologieën energieverliezen met ongeveer 15 tot 20 procent verminderen, terwijl IE5-technologieën, afhankelijk van de toepassing, een vermindering van 30 tot 40 procent kunnen opleveren.</w:t>
      </w:r>
    </w:p>
    <w:p w14:paraId="79BE1BF2" w14:textId="77777777" w:rsidR="00FC1E3F" w:rsidRPr="00F629D1" w:rsidRDefault="00FC1E3F" w:rsidP="00F629D1">
      <w:pPr>
        <w:spacing w:line="480" w:lineRule="auto"/>
        <w:jc w:val="both"/>
        <w:rPr>
          <w:lang w:val="en-US"/>
        </w:rPr>
      </w:pPr>
    </w:p>
    <w:p w14:paraId="3FD871F0" w14:textId="77777777" w:rsidR="00F629D1" w:rsidRDefault="00F629D1" w:rsidP="00F629D1">
      <w:pPr>
        <w:spacing w:line="480" w:lineRule="auto"/>
        <w:jc w:val="both"/>
        <w:rPr>
          <w:lang w:val="en-US"/>
        </w:rPr>
      </w:pPr>
      <w:r w:rsidRPr="00F629D1">
        <w:rPr>
          <w:lang w:val="en-US"/>
        </w:rPr>
        <w:t>De norm benadrukt ook dat de hoogste efficiëntieklasse niet altijd de meest geschikte oplossing is voor elke toepassing. Factoren zoals de bedrijfscyclus, startvereisten, installatiebeperkingen en systeemintegratie moeten zorgvuldig worden afgewogen om optimale prestaties en kosteneffectiviteit te garanderen.</w:t>
      </w:r>
    </w:p>
    <w:p w14:paraId="2AAF46FE" w14:textId="77777777" w:rsidR="00F629D1" w:rsidRPr="00F629D1" w:rsidRDefault="00F629D1" w:rsidP="00F629D1">
      <w:pPr>
        <w:spacing w:line="480" w:lineRule="auto"/>
        <w:jc w:val="both"/>
        <w:rPr>
          <w:lang w:val="en-US"/>
        </w:rPr>
      </w:pPr>
    </w:p>
    <w:p w14:paraId="77303893" w14:textId="6BF0B3FB" w:rsidR="00F629D1" w:rsidRDefault="00F629D1" w:rsidP="00F629D1">
      <w:pPr>
        <w:spacing w:line="480" w:lineRule="auto"/>
        <w:jc w:val="both"/>
        <w:rPr>
          <w:lang w:val="en-US"/>
        </w:rPr>
      </w:pPr>
      <w:r w:rsidRPr="00F629D1">
        <w:rPr>
          <w:lang w:val="en-US"/>
        </w:rPr>
        <w:t>„Inzicht</w:t>
      </w:r>
      <w:r w:rsidRPr="07767024">
        <w:rPr>
          <w:lang w:val="en-US"/>
        </w:rPr>
        <w:t xml:space="preserve"> in hoe efficiëntieverbeteringen zich vertalen in daadwerkelijke operationele besparingen is van cruciaal belang, met name in toepassingen waar motoren continu </w:t>
      </w:r>
      <w:proofErr w:type="spellStart"/>
      <w:r w:rsidRPr="07767024">
        <w:rPr>
          <w:lang w:val="en-US"/>
        </w:rPr>
        <w:t>draaien</w:t>
      </w:r>
      <w:proofErr w:type="spellEnd"/>
      <w:r w:rsidRPr="07767024">
        <w:rPr>
          <w:lang w:val="en-US"/>
        </w:rPr>
        <w:t xml:space="preserve"> </w:t>
      </w:r>
      <w:proofErr w:type="spellStart"/>
      <w:r w:rsidRPr="07767024">
        <w:rPr>
          <w:lang w:val="en-US"/>
        </w:rPr>
        <w:t>en</w:t>
      </w:r>
      <w:proofErr w:type="spellEnd"/>
      <w:r w:rsidRPr="07767024">
        <w:rPr>
          <w:lang w:val="en-US"/>
        </w:rPr>
        <w:t xml:space="preserve"> </w:t>
      </w:r>
      <w:r w:rsidRPr="00F629D1">
        <w:rPr>
          <w:lang w:val="en-US"/>
        </w:rPr>
        <w:t xml:space="preserve">het </w:t>
      </w:r>
      <w:proofErr w:type="spellStart"/>
      <w:r w:rsidRPr="07767024">
        <w:rPr>
          <w:lang w:val="en-US"/>
        </w:rPr>
        <w:t>energieverbruik</w:t>
      </w:r>
      <w:proofErr w:type="spellEnd"/>
      <w:r w:rsidRPr="07767024">
        <w:rPr>
          <w:lang w:val="en-US"/>
        </w:rPr>
        <w:t xml:space="preserve"> </w:t>
      </w:r>
      <w:proofErr w:type="spellStart"/>
      <w:r w:rsidRPr="07767024">
        <w:rPr>
          <w:lang w:val="en-US"/>
        </w:rPr>
        <w:t>een</w:t>
      </w:r>
      <w:proofErr w:type="spellEnd"/>
      <w:r w:rsidRPr="07767024">
        <w:rPr>
          <w:lang w:val="en-US"/>
        </w:rPr>
        <w:t xml:space="preserve"> </w:t>
      </w:r>
      <w:proofErr w:type="spellStart"/>
      <w:r w:rsidRPr="07767024">
        <w:rPr>
          <w:lang w:val="en-US"/>
        </w:rPr>
        <w:t>aanzienlijk</w:t>
      </w:r>
      <w:proofErr w:type="spellEnd"/>
      <w:r w:rsidRPr="07767024">
        <w:rPr>
          <w:lang w:val="en-US"/>
        </w:rPr>
        <w:t xml:space="preserve"> </w:t>
      </w:r>
      <w:proofErr w:type="spellStart"/>
      <w:r w:rsidRPr="07767024">
        <w:rPr>
          <w:lang w:val="en-US"/>
        </w:rPr>
        <w:t>deel</w:t>
      </w:r>
      <w:proofErr w:type="spellEnd"/>
      <w:r w:rsidRPr="07767024">
        <w:rPr>
          <w:lang w:val="en-US"/>
        </w:rPr>
        <w:t xml:space="preserve"> van de levenscycluskosten </w:t>
      </w:r>
      <w:proofErr w:type="gramStart"/>
      <w:r w:rsidRPr="07767024">
        <w:rPr>
          <w:lang w:val="en-US"/>
        </w:rPr>
        <w:t>uitmaakt“</w:t>
      </w:r>
      <w:proofErr w:type="gramEnd"/>
      <w:r w:rsidRPr="07767024">
        <w:rPr>
          <w:lang w:val="en-US"/>
        </w:rPr>
        <w:t xml:space="preserve">, voegde </w:t>
      </w:r>
      <w:r w:rsidR="00FD7546">
        <w:rPr>
          <w:lang w:val="en-US"/>
        </w:rPr>
        <w:t>Ematsu</w:t>
      </w:r>
      <w:r w:rsidRPr="00F629D1">
        <w:rPr>
          <w:lang w:val="en-US"/>
        </w:rPr>
        <w:t xml:space="preserve"> toe</w:t>
      </w:r>
      <w:r w:rsidR="00FD7546">
        <w:rPr>
          <w:lang w:val="en-US"/>
        </w:rPr>
        <w:t xml:space="preserve">. </w:t>
      </w:r>
      <w:r w:rsidRPr="00F629D1">
        <w:rPr>
          <w:lang w:val="en-US"/>
        </w:rPr>
        <w:t>„</w:t>
      </w:r>
      <w:r w:rsidRPr="07767024">
        <w:rPr>
          <w:lang w:val="en-US"/>
        </w:rPr>
        <w:t xml:space="preserve">Wij ondersteunen klanten bij het voldoen aan IEC 60034-30-1 en aanverwante normen door een combinatie van conforme motortechnologieën en toepassingsgerichte </w:t>
      </w:r>
      <w:proofErr w:type="gramStart"/>
      <w:r w:rsidRPr="07767024">
        <w:rPr>
          <w:lang w:val="en-US"/>
        </w:rPr>
        <w:t>engineering.“</w:t>
      </w:r>
      <w:proofErr w:type="gramEnd"/>
    </w:p>
    <w:p w14:paraId="2D78891C" w14:textId="77777777" w:rsidR="00451E7E" w:rsidRPr="00F629D1" w:rsidRDefault="00451E7E" w:rsidP="00F629D1">
      <w:pPr>
        <w:spacing w:line="480" w:lineRule="auto"/>
        <w:jc w:val="both"/>
        <w:rPr>
          <w:lang w:val="en-US"/>
        </w:rPr>
      </w:pPr>
    </w:p>
    <w:p w14:paraId="45029FDE" w14:textId="493FCCDE" w:rsidR="00986283" w:rsidRDefault="00451E7E" w:rsidP="00986283">
      <w:pPr>
        <w:spacing w:line="480" w:lineRule="auto"/>
        <w:jc w:val="both"/>
        <w:rPr>
          <w:lang w:val="en-US"/>
        </w:rPr>
      </w:pPr>
      <w:r w:rsidRPr="00451E7E">
        <w:rPr>
          <w:lang w:val="en-US"/>
        </w:rPr>
        <w:t xml:space="preserve">De nieuwe IE5-classificatie biedt ook een duidelijkere basis voor technische discussies tussen fabrikanten, bestekschrijvers en eindgebruikers. Omdat de efficiëntie nu consistenter kan worden beoordeeld over verschillende vermogensklassen, frequenties en motortechnologieën heen, kunnen klanten upgrade-opties nauwkeuriger vergelijken en motoren selecteren op basis </w:t>
      </w:r>
      <w:proofErr w:type="gramStart"/>
      <w:r w:rsidRPr="00451E7E">
        <w:rPr>
          <w:lang w:val="en-US"/>
        </w:rPr>
        <w:t>van</w:t>
      </w:r>
      <w:proofErr w:type="gramEnd"/>
      <w:r w:rsidRPr="00451E7E">
        <w:rPr>
          <w:lang w:val="en-US"/>
        </w:rPr>
        <w:t xml:space="preserve"> de specifieke omstandigheden van hun toepassing</w:t>
      </w:r>
      <w:r>
        <w:rPr>
          <w:lang w:val="en-US"/>
        </w:rPr>
        <w:t>.</w:t>
      </w:r>
    </w:p>
    <w:p w14:paraId="49A13D15" w14:textId="77777777" w:rsidR="00451E7E" w:rsidRDefault="00451E7E" w:rsidP="00986283">
      <w:pPr>
        <w:spacing w:line="480" w:lineRule="auto"/>
        <w:jc w:val="both"/>
        <w:rPr>
          <w:lang w:val="en-US"/>
        </w:rPr>
      </w:pPr>
    </w:p>
    <w:p w14:paraId="1BF79A29" w14:textId="2A2CA887" w:rsidR="00986283" w:rsidRPr="003D7436" w:rsidRDefault="00986283" w:rsidP="00986283">
      <w:pPr>
        <w:spacing w:line="480" w:lineRule="auto"/>
        <w:jc w:val="both"/>
        <w:rPr>
          <w:i/>
          <w:iCs/>
          <w:lang w:val="en-US"/>
        </w:rPr>
      </w:pPr>
      <w:r w:rsidRPr="003D7436">
        <w:rPr>
          <w:i/>
          <w:iCs/>
          <w:lang w:val="en-US"/>
        </w:rPr>
        <w:t xml:space="preserve">Bezoek de website </w:t>
      </w:r>
      <w:r w:rsidR="00A56348">
        <w:rPr>
          <w:i/>
          <w:iCs/>
          <w:lang w:val="en-US"/>
        </w:rPr>
        <w:t xml:space="preserve">van WEG </w:t>
      </w:r>
      <w:r w:rsidRPr="003D7436">
        <w:rPr>
          <w:i/>
          <w:iCs/>
          <w:lang w:val="en-US"/>
        </w:rPr>
        <w:t xml:space="preserve">voor meer informatie over </w:t>
      </w:r>
      <w:hyperlink r:id="rId18" w:history="1">
        <w:r w:rsidRPr="00986283">
          <w:rPr>
            <w:rStyle w:val="Hyperlink"/>
            <w:i/>
            <w:iCs/>
          </w:rPr>
          <w:t>de hoogrendementsmotoren</w:t>
        </w:r>
      </w:hyperlink>
      <w:r w:rsidRPr="003D7436">
        <w:rPr>
          <w:i/>
          <w:iCs/>
          <w:lang w:val="en-US"/>
        </w:rPr>
        <w:t xml:space="preserve"> en technische ondersteuning van WEG.</w:t>
      </w:r>
    </w:p>
    <w:p w14:paraId="7480F413" w14:textId="77777777" w:rsidR="00E37787" w:rsidRPr="007545A0" w:rsidRDefault="00E37787" w:rsidP="007545A0">
      <w:pPr>
        <w:spacing w:line="480" w:lineRule="auto"/>
        <w:jc w:val="both"/>
      </w:pPr>
    </w:p>
    <w:p w14:paraId="5D2DCB53" w14:textId="7AFE2846" w:rsidR="00E03D45" w:rsidRPr="005076D1" w:rsidRDefault="00E03D45" w:rsidP="00E03D45">
      <w:pPr>
        <w:rPr>
          <w:rFonts w:eastAsia="MS Mincho" w:cs="Arial"/>
        </w:rPr>
      </w:pPr>
      <w:r w:rsidRPr="00F603CF">
        <w:rPr>
          <w:rFonts w:eastAsia="MS Mincho" w:cs="Arial"/>
          <w:b/>
          <w:color w:val="4472C4"/>
        </w:rPr>
        <w:t>Totaal:</w:t>
      </w:r>
      <w:r w:rsidR="00451E7E">
        <w:rPr>
          <w:rFonts w:eastAsia="MS Mincho" w:cs="Arial"/>
        </w:rPr>
        <w:t xml:space="preserve"> 597 </w:t>
      </w:r>
      <w:r w:rsidRPr="005076D1">
        <w:rPr>
          <w:rFonts w:eastAsia="MS Mincho" w:cs="Arial"/>
        </w:rPr>
        <w:t>woorden</w:t>
      </w:r>
    </w:p>
    <w:p w14:paraId="5D2DCB54" w14:textId="77777777" w:rsidR="00E03D45" w:rsidRPr="008A6A7A" w:rsidRDefault="00E03D45" w:rsidP="008A6A7A">
      <w:pPr>
        <w:rPr>
          <w:rFonts w:eastAsia="MS Mincho"/>
        </w:rPr>
      </w:pPr>
    </w:p>
    <w:p w14:paraId="5D2DCB55" w14:textId="2C6CD33F" w:rsidR="00924FCE" w:rsidRPr="008A6A7A" w:rsidRDefault="00924FCE" w:rsidP="008A6A7A">
      <w:r w:rsidRPr="00F603CF">
        <w:rPr>
          <w:rFonts w:eastAsia="MS Mincho"/>
          <w:b/>
          <w:color w:val="4472C4"/>
        </w:rPr>
        <w:lastRenderedPageBreak/>
        <w:t>Afbeeldingsbijschrift:</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 xml:space="preserve">Noot van de redactie: </w:t>
      </w:r>
      <w:r w:rsidRPr="008A6A7A">
        <w:t xml:space="preserve">Als u op de hoogte wilt blijven van persmateriaal, opiniestukken en casestudy's van </w:t>
      </w:r>
      <w:r w:rsidR="008A6A7A" w:rsidRPr="008A6A7A">
        <w:t>WEG</w:t>
      </w:r>
      <w:r w:rsidRPr="008A6A7A">
        <w:t>, ga dan naar</w:t>
      </w:r>
      <w:hyperlink r:id="rId19" w:history="1">
        <w:r w:rsidR="008A6A7A" w:rsidRPr="008A6A7A">
          <w:rPr>
            <w:rStyle w:val="Hyperlink"/>
            <w:rFonts w:cs="Arial"/>
          </w:rPr>
          <w:t xml:space="preserve"> https://www.weg.net/institutional/MR/en/all-news/all</w:t>
        </w:r>
      </w:hyperlink>
    </w:p>
    <w:p w14:paraId="5D2DCB58" w14:textId="77777777" w:rsidR="00E03D45" w:rsidRPr="008A6A7A" w:rsidRDefault="00E03D45" w:rsidP="008A6A7A">
      <w:pPr>
        <w:rPr>
          <w:rFonts w:eastAsia="MS Mincho"/>
          <w:b/>
          <w:bCs/>
          <w:color w:val="00529C"/>
        </w:rPr>
      </w:pPr>
    </w:p>
    <w:p w14:paraId="3ABD0844" w14:textId="77777777" w:rsidR="00FF02C6" w:rsidRPr="0013484A" w:rsidRDefault="00FF02C6" w:rsidP="00FF02C6">
      <w:pPr>
        <w:rPr>
          <w:rFonts w:eastAsia="MS Mincho"/>
          <w:b/>
          <w:bCs/>
          <w:color w:val="4472C4"/>
        </w:rPr>
      </w:pPr>
      <w:r w:rsidRPr="00FF02C6">
        <w:rPr>
          <w:rFonts w:eastAsia="MS Mincho"/>
          <w:b/>
          <w:bCs/>
          <w:color w:val="4472C4"/>
          <w:lang w:val="en-US"/>
        </w:rPr>
        <w:t xml:space="preserve">Neem voor meer informatie contact op met: </w:t>
      </w:r>
    </w:p>
    <w:p w14:paraId="00F2E296" w14:textId="1C5F9D41" w:rsidR="00FF02C6" w:rsidRPr="00FF02C6" w:rsidRDefault="00FF02C6" w:rsidP="00FF02C6">
      <w:r w:rsidRPr="00FF02C6">
        <w:t>Marcio Ematsu, WEG International GmbH, Am Mattenhof 16a, 6010 Kriens, Zwitserland.</w:t>
      </w:r>
    </w:p>
    <w:p w14:paraId="00EB4BB8" w14:textId="77777777" w:rsidR="00FF02C6" w:rsidRPr="0013484A" w:rsidRDefault="00FF02C6" w:rsidP="00FF02C6">
      <w:pPr>
        <w:rPr>
          <w:rFonts w:eastAsia="MS Mincho"/>
          <w:b/>
          <w:bCs/>
          <w:color w:val="4472C4"/>
        </w:rPr>
      </w:pPr>
      <w:r w:rsidRPr="0013484A">
        <w:rPr>
          <w:rFonts w:eastAsia="MS Mincho"/>
          <w:b/>
          <w:bCs/>
          <w:color w:val="4472C4"/>
        </w:rPr>
        <w:t>www:</w:t>
      </w:r>
      <w:hyperlink r:id="rId20" w:tgtFrame="_blank" w:history="1">
        <w:r w:rsidRPr="0013484A">
          <w:rPr>
            <w:rStyle w:val="Hyperlink"/>
            <w:rFonts w:eastAsia="MS Mincho"/>
            <w:b/>
            <w:bCs/>
          </w:rPr>
          <w:t xml:space="preserve"> www.weg.net</w:t>
        </w:r>
      </w:hyperlink>
      <w:r w:rsidRPr="0013484A">
        <w:rPr>
          <w:rFonts w:eastAsia="MS Mincho"/>
          <w:b/>
          <w:bCs/>
          <w:color w:val="4472C4"/>
        </w:rPr>
        <w:t>  </w:t>
      </w:r>
    </w:p>
    <w:p w14:paraId="5DC4804D" w14:textId="77777777" w:rsidR="00FF02C6" w:rsidRPr="0013484A" w:rsidRDefault="00FF02C6" w:rsidP="00FF02C6">
      <w:pPr>
        <w:rPr>
          <w:rFonts w:eastAsia="MS Mincho"/>
          <w:b/>
          <w:bCs/>
          <w:color w:val="4472C4"/>
        </w:rPr>
      </w:pPr>
      <w:r w:rsidRPr="0013484A">
        <w:rPr>
          <w:rFonts w:eastAsia="MS Mincho"/>
          <w:b/>
          <w:bCs/>
          <w:color w:val="4472C4"/>
        </w:rPr>
        <w:t>e-mail:</w:t>
      </w:r>
      <w:hyperlink r:id="rId21" w:tgtFrame="_blank" w:tooltip="mailto:info@weg.net" w:history="1">
        <w:r w:rsidRPr="0013484A">
          <w:rPr>
            <w:rStyle w:val="Hyperlink"/>
            <w:rFonts w:eastAsia="MS Mincho"/>
            <w:b/>
            <w:bCs/>
          </w:rPr>
          <w:t>info@weg.net</w:t>
        </w:r>
      </w:hyperlink>
      <w:r w:rsidRPr="0013484A">
        <w:rPr>
          <w:rFonts w:eastAsia="MS Mincho"/>
          <w:b/>
          <w:bCs/>
          <w:color w:val="4472C4"/>
        </w:rPr>
        <w:t xml:space="preserve"> </w:t>
      </w:r>
    </w:p>
    <w:p w14:paraId="5D2DCB5D" w14:textId="77777777" w:rsidR="00E03D45" w:rsidRPr="0013484A" w:rsidRDefault="00E03D45" w:rsidP="008A6A7A">
      <w:pPr>
        <w:rPr>
          <w:rFonts w:eastAsia="MS Mincho"/>
          <w:color w:val="0C7289"/>
        </w:rPr>
      </w:pPr>
    </w:p>
    <w:p w14:paraId="5D2DCB5E" w14:textId="0C358A51" w:rsidR="00E03D45" w:rsidRPr="008A6A7A" w:rsidRDefault="00E03D45" w:rsidP="008A6A7A">
      <w:pPr>
        <w:rPr>
          <w:rFonts w:eastAsia="MS Mincho"/>
          <w:spacing w:val="-3"/>
        </w:rPr>
      </w:pPr>
      <w:r w:rsidRPr="00F603CF">
        <w:rPr>
          <w:rFonts w:eastAsia="MS Mincho"/>
          <w:b/>
          <w:bCs/>
          <w:color w:val="4472C4"/>
        </w:rPr>
        <w:t xml:space="preserve">Persvragen: </w:t>
      </w:r>
      <w:r w:rsidR="0010339A">
        <w:rPr>
          <w:rFonts w:eastAsia="MS Mincho"/>
          <w:spacing w:val="-3"/>
        </w:rPr>
        <w:t xml:space="preserve">Stephanie Wood </w:t>
      </w:r>
      <w:r w:rsidR="00346660">
        <w:rPr>
          <w:rFonts w:eastAsia="MS Mincho"/>
          <w:spacing w:val="-3"/>
        </w:rPr>
        <w:t xml:space="preserve">of </w:t>
      </w:r>
      <w:r w:rsidR="008A3AAC">
        <w:rPr>
          <w:rFonts w:eastAsia="MS Mincho"/>
          <w:spacing w:val="-3"/>
        </w:rPr>
        <w:t>Sarah Mensah</w:t>
      </w:r>
      <w:r w:rsidR="003D7436">
        <w:rPr>
          <w:rFonts w:eastAsia="MS Mincho"/>
          <w:spacing w:val="-3"/>
        </w:rPr>
        <w:t xml:space="preserve">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Telefoon: </w:t>
      </w:r>
      <w:r w:rsidR="00E03D45" w:rsidRPr="008A6A7A">
        <w:rPr>
          <w:rFonts w:eastAsia="MS Mincho"/>
          <w:spacing w:val="-3"/>
        </w:rPr>
        <w:t>+44 (0) 1785 225416</w:t>
      </w:r>
    </w:p>
    <w:p w14:paraId="5D2DCB60" w14:textId="7D07FFA4" w:rsidR="00E03D45" w:rsidRPr="008A6A7A" w:rsidRDefault="00E03D45" w:rsidP="008A6A7A">
      <w:pPr>
        <w:rPr>
          <w:rFonts w:eastAsia="MS Mincho"/>
          <w:spacing w:val="-3"/>
        </w:rPr>
      </w:pPr>
      <w:r w:rsidRPr="00F603CF">
        <w:rPr>
          <w:rFonts w:eastAsia="MS Mincho"/>
          <w:b/>
          <w:bCs/>
          <w:color w:val="4472C4"/>
        </w:rPr>
        <w:t>e-mail:</w:t>
      </w:r>
      <w:hyperlink r:id="rId22" w:history="1">
        <w:r w:rsidR="0010339A" w:rsidRPr="00CD5A26">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of </w:t>
      </w:r>
      <w:hyperlink r:id="rId23" w:history="1">
        <w:r w:rsidR="008A3AAC">
          <w:rPr>
            <w:rStyle w:val="Hyperlink"/>
            <w:rFonts w:eastAsia="MS Mincho"/>
            <w:spacing w:val="-3"/>
          </w:rPr>
          <w:t>sarah</w:t>
        </w:r>
        <w:r w:rsidR="003D7436">
          <w:rPr>
            <w:rStyle w:val="Hyperlink"/>
            <w:rFonts w:eastAsia="MS Mincho"/>
            <w:spacing w:val="-3"/>
          </w:rPr>
          <w:t>@stonejunction.co.uk</w:t>
        </w:r>
      </w:hyperlink>
    </w:p>
    <w:p w14:paraId="5D2DCB61" w14:textId="77777777" w:rsidR="00E03D45" w:rsidRPr="00F515FE" w:rsidRDefault="00E03D45" w:rsidP="008A6A7A">
      <w:pPr>
        <w:rPr>
          <w:rFonts w:eastAsia="MS Mincho"/>
          <w:spacing w:val="-3"/>
          <w:lang w:val="sv-SE"/>
        </w:rPr>
      </w:pPr>
      <w:r w:rsidRPr="00F515FE">
        <w:rPr>
          <w:rFonts w:eastAsia="MS Mincho"/>
          <w:b/>
          <w:bCs/>
          <w:color w:val="4472C4"/>
          <w:lang w:val="sv-SE"/>
        </w:rPr>
        <w:t>www:</w:t>
      </w:r>
      <w:hyperlink r:id="rId24" w:history="1">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14:paraId="5D2DCB62" w14:textId="1CBD04B4" w:rsidR="00E03D45" w:rsidRPr="00251AE5" w:rsidRDefault="00E03D45" w:rsidP="008A6A7A">
      <w:pPr>
        <w:rPr>
          <w:rFonts w:cs="Arial"/>
          <w:color w:val="000000"/>
          <w:lang w:val="sv-SE" w:eastAsia="en-GB"/>
        </w:rPr>
      </w:pPr>
      <w:r w:rsidRPr="00F515FE">
        <w:rPr>
          <w:rFonts w:eastAsia="MS Mincho"/>
          <w:b/>
          <w:bCs/>
          <w:color w:val="4472C4"/>
          <w:lang w:val="sv-SE"/>
        </w:rPr>
        <w:t>Blog:</w:t>
      </w:r>
      <w:hyperlink r:id="rId25" w:history="1">
        <w:r w:rsidR="00251AE5" w:rsidRPr="00251AE5">
          <w:rPr>
            <w:rStyle w:val="Hyperlink"/>
            <w:rFonts w:cs="Arial"/>
            <w:lang w:val="sv-SE" w:eastAsia="en-GB"/>
          </w:rPr>
          <w:t xml:space="preserve"> http://www.stone-junction.blogspot.com/</w:t>
        </w:r>
      </w:hyperlink>
    </w:p>
    <w:p w14:paraId="5D2DCB63" w14:textId="77777777" w:rsidR="00E03D45" w:rsidRPr="003D7436" w:rsidRDefault="00E03D45" w:rsidP="008A6A7A">
      <w:pPr>
        <w:rPr>
          <w:rFonts w:eastAsia="MS Mincho"/>
          <w:bCs/>
          <w:color w:val="002060"/>
          <w:spacing w:val="-3"/>
        </w:rPr>
      </w:pPr>
      <w:r w:rsidRPr="003D7436">
        <w:rPr>
          <w:rFonts w:eastAsia="MS Mincho"/>
          <w:b/>
          <w:bCs/>
          <w:color w:val="4472C4"/>
        </w:rPr>
        <w:t xml:space="preserve">Twitter: </w:t>
      </w:r>
      <w:hyperlink r:id="rId26" w:history="1">
        <w:r w:rsidRPr="003D7436">
          <w:rPr>
            <w:rStyle w:val="Hyperlink"/>
            <w:rFonts w:eastAsia="MS Mincho" w:cs="Arial"/>
            <w:bCs/>
            <w:spacing w:val="-3"/>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hyperlink r:id="rId27" w:history="1">
        <w:r w:rsidRPr="008A6A7A">
          <w:rPr>
            <w:rStyle w:val="Hyperlink"/>
            <w:rFonts w:eastAsia="MS Mincho" w:cs="Arial"/>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hyperlink r:id="rId28" w:history="1">
        <w:r w:rsidRPr="008A6A7A">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9B5A98" w:rsidRDefault="00382C38" w:rsidP="009B5A98">
      <w:pPr>
        <w:pStyle w:val="NormalWeb"/>
        <w:jc w:val="both"/>
        <w:rPr>
          <w:rFonts w:ascii="Arial" w:hAnsi="Arial" w:cs="Arial"/>
        </w:rPr>
      </w:pPr>
      <w:r w:rsidRPr="00382C38">
        <w:rPr>
          <w:rFonts w:ascii="Arial" w:eastAsia="MS Mincho" w:hAnsi="Arial" w:cs="Arial"/>
          <w:b/>
          <w:bCs/>
          <w:color w:val="4472C4"/>
        </w:rPr>
        <w:t xml:space="preserve">Over WEG: </w:t>
      </w:r>
      <w:r w:rsidR="009B5A98" w:rsidRPr="009B5A98">
        <w:rPr>
          <w:rFonts w:ascii="Arial" w:hAnsi="Arial" w:cs="Arial"/>
        </w:rPr>
        <w:t>WEG, opgericht in 1961, is een wereldwijd opererende onderneming op het gebied van elektrische en elektronische apparatuur, die voornamelijk actief is in de sector van kapitaalgoederen met oplossingen op het gebied van elektrische machines, automatisering en verf voor diverse sectoren, waaronder infrastructuur, staal, pulp en papier, olie en gas, mijnbouw en vele andere.</w:t>
      </w:r>
    </w:p>
    <w:p w14:paraId="5D2DCB69" w14:textId="36C22C97" w:rsidR="008A6A7A" w:rsidRPr="002110DE" w:rsidRDefault="009B5A98" w:rsidP="009B5A98">
      <w:pPr>
        <w:pStyle w:val="NormalWeb"/>
        <w:jc w:val="both"/>
        <w:rPr>
          <w:rFonts w:ascii="Arial" w:hAnsi="Arial" w:cs="Arial"/>
        </w:rPr>
      </w:pPr>
      <w:r w:rsidRPr="009B5A98">
        <w:rPr>
          <w:rFonts w:ascii="Arial" w:hAnsi="Arial" w:cs="Arial"/>
        </w:rPr>
        <w:t xml:space="preserve">WEG onderscheidt zich op het gebied van innovatie door voortdurend oplossingen te ontwikkelen die inspelen op de belangrijkste trends op het gebied van energie-efficiëntie, hernieuwbare energie en elektrische mobiliteit. Met productielocaties in 18 landen en aanwezigheid in meer dan 120 landen heeft het bedrijf wereldwijd meer dan 47.000 medewerkers in dienst. De netto-omzet van WEG bedroeg in 2024 R$ 38,0 miljard, waarvan 57 procent afkomstig was uit externe markten. Ga voor meer informatie </w:t>
      </w:r>
      <w:r w:rsidR="002F0BE7" w:rsidRPr="009B5A98">
        <w:rPr>
          <w:rFonts w:ascii="Arial" w:hAnsi="Arial" w:cs="Arial"/>
        </w:rPr>
        <w:t>naar</w:t>
      </w:r>
      <w:hyperlink r:id="rId29" w:history="1">
        <w:r w:rsidR="002F0BE7" w:rsidRPr="009B5A98">
          <w:rPr>
            <w:rStyle w:val="Hyperlink"/>
            <w:rFonts w:ascii="Arial" w:hAnsi="Arial" w:cs="Arial"/>
          </w:rPr>
          <w:t xml:space="preserve"> www.weg.net</w:t>
        </w:r>
      </w:hyperlink>
    </w:p>
    <w:p w14:paraId="5D2AB5E3" w14:textId="549A6554"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WEG1595/06/26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3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F7CD" w14:textId="77777777" w:rsidR="00997618" w:rsidRDefault="00997618" w:rsidP="00C0175F">
      <w:r>
        <w:separator/>
      </w:r>
    </w:p>
  </w:endnote>
  <w:endnote w:type="continuationSeparator" w:id="0">
    <w:p w14:paraId="7FBD4870" w14:textId="77777777" w:rsidR="00997618" w:rsidRDefault="00997618" w:rsidP="00C0175F">
      <w:r>
        <w:continuationSeparator/>
      </w:r>
    </w:p>
  </w:endnote>
  <w:endnote w:type="continuationNotice" w:id="1">
    <w:p w14:paraId="1FCA0B5B" w14:textId="77777777" w:rsidR="00997618" w:rsidRDefault="00997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B151" w14:textId="77777777" w:rsidR="00997618" w:rsidRDefault="00997618" w:rsidP="00C0175F">
      <w:r>
        <w:separator/>
      </w:r>
    </w:p>
  </w:footnote>
  <w:footnote w:type="continuationSeparator" w:id="0">
    <w:p w14:paraId="4F507784" w14:textId="77777777" w:rsidR="00997618" w:rsidRDefault="00997618" w:rsidP="00C0175F">
      <w:r>
        <w:continuationSeparator/>
      </w:r>
    </w:p>
  </w:footnote>
  <w:footnote w:type="continuationNotice" w:id="1">
    <w:p w14:paraId="444D70EB" w14:textId="77777777" w:rsidR="00997618" w:rsidRDefault="00997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oNotDisplayPageBoundarie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3AAC"/>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97618"/>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0F7D"/>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ED6613"/>
    <w:rsid w:val="075B1472"/>
    <w:rsid w:val="07767024"/>
    <w:rsid w:val="0B6B70E8"/>
    <w:rsid w:val="0BA02A8F"/>
    <w:rsid w:val="0C5049C6"/>
    <w:rsid w:val="11790588"/>
    <w:rsid w:val="12165C21"/>
    <w:rsid w:val="14B0A64A"/>
    <w:rsid w:val="14D1D94B"/>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BF7FCF2"/>
    <w:rsid w:val="5DBCB81B"/>
    <w:rsid w:val="64962319"/>
    <w:rsid w:val="6D2DA3BB"/>
    <w:rsid w:val="71CCB5BD"/>
    <w:rsid w:val="72209736"/>
    <w:rsid w:val="72C12465"/>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ec.ch/about-standards" TargetMode="External"/><Relationship Id="rId18" Type="http://schemas.openxmlformats.org/officeDocument/2006/relationships/hyperlink" Target="https://www.weg.net/institutional/GB/en/?utm_source=SJ&amp;utm_medium=HN&amp;utm_campaign=WEG1595&amp;utm_id=WEG" TargetMode="External"/><Relationship Id="rId26" Type="http://schemas.openxmlformats.org/officeDocument/2006/relationships/hyperlink" Target="http://www.twitter.com/StoneJunctionPR" TargetMode="External"/><Relationship Id="rId3" Type="http://schemas.openxmlformats.org/officeDocument/2006/relationships/customXml" Target="../customXml/item3.xml"/><Relationship Id="rId21" Type="http://schemas.openxmlformats.org/officeDocument/2006/relationships/hyperlink" Target="mailto:info@weg.net" TargetMode="External"/><Relationship Id="rId7" Type="http://schemas.openxmlformats.org/officeDocument/2006/relationships/settings" Target="settings.xml"/><Relationship Id="rId12" Type="http://schemas.openxmlformats.org/officeDocument/2006/relationships/hyperlink" Target="https://www.weg.net/institutional/GB/en/?utm_source=SJ&amp;utm_medium=HN&amp;utm_campaign=WEG1595&amp;utm_id=WEG" TargetMode="External"/><Relationship Id="rId17"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Relationship Id="rId25" Type="http://schemas.openxmlformats.org/officeDocument/2006/relationships/hyperlink" Target="http://www.stone-junction.blogspot.com/" TargetMode="External"/><Relationship Id="rId2" Type="http://schemas.openxmlformats.org/officeDocument/2006/relationships/customXml" Target="../customXml/item2.xml"/><Relationship Id="rId16"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Relationship Id="rId20" Type="http://schemas.openxmlformats.org/officeDocument/2006/relationships/hyperlink" Target="http://www.weg.net/" TargetMode="External"/><Relationship Id="rId29" Type="http://schemas.openxmlformats.org/officeDocument/2006/relationships/hyperlink" Target="http://www.weg.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stonejunction.co.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Relationship Id="rId23" Type="http://schemas.openxmlformats.org/officeDocument/2006/relationships/hyperlink" Target="mailto:beatrice@stonejunction.co.uk" TargetMode="External"/><Relationship Id="rId28" Type="http://schemas.openxmlformats.org/officeDocument/2006/relationships/hyperlink" Target="https://www.linkedin.com/company/stone-junction-ltd" TargetMode="External"/><Relationship Id="rId10" Type="http://schemas.openxmlformats.org/officeDocument/2006/relationships/endnotes" Target="endnotes.xml"/><Relationship Id="rId19" Type="http://schemas.openxmlformats.org/officeDocument/2006/relationships/hyperlink" Target="https://www.weg.net/institutional/MR/en/all-news/al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Relationship Id="rId22" Type="http://schemas.openxmlformats.org/officeDocument/2006/relationships/hyperlink" Target="mailto:stephanie@stonejunction.co.uk" TargetMode="External"/><Relationship Id="rId27" Type="http://schemas.openxmlformats.org/officeDocument/2006/relationships/hyperlink" Target="http://www.facebook.com/technicalPR"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3.xml><?xml version="1.0" encoding="utf-8"?>
<ds:datastoreItem xmlns:ds="http://schemas.openxmlformats.org/officeDocument/2006/customXml" ds:itemID="{C21C76F9-A828-4B4B-816A-AA082AA7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1299</Words>
  <Characters>7705</Characters>
  <Application>Microsoft Office Word</Application>
  <DocSecurity>0</DocSecurity>
  <Lines>135</Lines>
  <Paragraphs>55</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docId:1F5BE011851719077084D79544BE5512</cp:keywords>
  <cp:lastModifiedBy>Sarah Mensah</cp:lastModifiedBy>
  <cp:revision>11</cp:revision>
  <cp:lastPrinted>2013-11-27T21:43:00Z</cp:lastPrinted>
  <dcterms:created xsi:type="dcterms:W3CDTF">2026-05-28T13:44:00Z</dcterms:created>
  <dcterms:modified xsi:type="dcterms:W3CDTF">2026-07-29T07:45:00Z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