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39F111A9" w:rsidR="00040DD5" w:rsidRDefault="00F20BDB" w:rsidP="00315109">
      <w:pPr>
        <w:spacing w:line="480" w:lineRule="auto"/>
        <w:jc w:val="center"/>
        <w:rPr>
          <w:rFonts w:cs="Arial"/>
          <w:b/>
          <w:bCs/>
          <w:sz w:val="32"/>
          <w:szCs w:val="32"/>
        </w:rPr>
      </w:pPr>
      <w:r>
        <w:rPr>
          <w:rFonts w:cs="Arial"/>
          <w:b/>
          <w:bCs/>
          <w:sz w:val="32"/>
          <w:szCs w:val="32"/>
        </w:rPr>
        <w:t xml:space="preserve">New </w:t>
      </w:r>
      <w:r w:rsidR="00914B0B">
        <w:rPr>
          <w:rFonts w:cs="Arial"/>
          <w:b/>
          <w:bCs/>
          <w:sz w:val="32"/>
          <w:szCs w:val="32"/>
        </w:rPr>
        <w:t xml:space="preserve">IE5 </w:t>
      </w:r>
      <w:r w:rsidR="002F7D1F">
        <w:rPr>
          <w:rFonts w:cs="Arial"/>
          <w:b/>
          <w:bCs/>
          <w:sz w:val="32"/>
          <w:szCs w:val="32"/>
        </w:rPr>
        <w:t>standard</w:t>
      </w:r>
      <w:r w:rsidR="00451E7E">
        <w:rPr>
          <w:rFonts w:cs="Arial"/>
          <w:b/>
          <w:bCs/>
          <w:sz w:val="32"/>
          <w:szCs w:val="32"/>
        </w:rPr>
        <w:t xml:space="preserve"> raises the bar for industrial energy efficiency</w:t>
      </w:r>
    </w:p>
    <w:p w14:paraId="365FE731" w14:textId="0BC4486D" w:rsidR="00B13FB9" w:rsidRDefault="00B13FB9" w:rsidP="00315109">
      <w:pPr>
        <w:spacing w:line="480" w:lineRule="auto"/>
        <w:jc w:val="center"/>
        <w:rPr>
          <w:rFonts w:cs="Arial"/>
          <w:b/>
        </w:rPr>
      </w:pPr>
      <w:r w:rsidRPr="00B13FB9">
        <w:rPr>
          <w:rFonts w:cs="Arial"/>
          <w:b/>
        </w:rPr>
        <w:t xml:space="preserve">~ </w:t>
      </w:r>
      <w:r w:rsidR="00451E7E">
        <w:rPr>
          <w:rFonts w:cs="Arial"/>
          <w:b/>
        </w:rPr>
        <w:t>Updated IEC 60034-30-1 framework gives engineers clearer guidance on specifying high-efficiency motors</w:t>
      </w:r>
      <w:r w:rsidR="00C007F2">
        <w:rPr>
          <w:rFonts w:cs="Arial"/>
          <w:b/>
        </w:rPr>
        <w:t xml:space="preserve"> </w:t>
      </w:r>
      <w:r w:rsidRPr="00B13FB9">
        <w:rPr>
          <w:rFonts w:cs="Arial"/>
          <w:b/>
        </w:rPr>
        <w:t>~</w:t>
      </w:r>
    </w:p>
    <w:p w14:paraId="616250F0" w14:textId="032F7AE0" w:rsidR="007D3DDC" w:rsidRDefault="007D3DDC" w:rsidP="007545A0">
      <w:pPr>
        <w:spacing w:line="480" w:lineRule="auto"/>
        <w:jc w:val="both"/>
        <w:rPr>
          <w:b/>
          <w:bCs/>
        </w:rPr>
      </w:pPr>
    </w:p>
    <w:p w14:paraId="16BE482D" w14:textId="015162E9" w:rsidR="007D38B4" w:rsidRDefault="00451E7E" w:rsidP="00E74BF9">
      <w:pPr>
        <w:spacing w:line="480" w:lineRule="auto"/>
        <w:jc w:val="both"/>
        <w:rPr>
          <w:b/>
          <w:bCs/>
        </w:rPr>
      </w:pPr>
      <w:r w:rsidRPr="00451E7E">
        <w:rPr>
          <w:b/>
          <w:bCs/>
        </w:rPr>
        <w:t>The updated IEC 60034-30-1:2025 standard has introduced IE5 as a defined motor efficiency classification, giving manufacturers, engineers and end users a clearer benchmark for specifying high-efficiency motors. For industrial sites where pumps, fans, compressors and conveyors often run continuously, the change could have a significant impact on lifecycle energy costs</w:t>
      </w:r>
      <w:r w:rsidR="00E74BF9">
        <w:rPr>
          <w:b/>
          <w:bCs/>
        </w:rPr>
        <w:t xml:space="preserve">. </w:t>
      </w:r>
      <w:r w:rsidR="00E74BF9" w:rsidRPr="00E74BF9">
        <w:rPr>
          <w:b/>
          <w:bCs/>
        </w:rPr>
        <w:t>WEG</w:t>
      </w:r>
      <w:r w:rsidR="001A09D5">
        <w:rPr>
          <w:b/>
          <w:bCs/>
        </w:rPr>
        <w:t xml:space="preserve">, </w:t>
      </w:r>
      <w:r>
        <w:rPr>
          <w:b/>
          <w:bCs/>
        </w:rPr>
        <w:t>the global</w:t>
      </w:r>
      <w:r w:rsidR="0093056E">
        <w:rPr>
          <w:b/>
          <w:bCs/>
        </w:rPr>
        <w:t xml:space="preserve"> </w:t>
      </w:r>
      <w:r w:rsidR="001A09D5">
        <w:rPr>
          <w:b/>
          <w:bCs/>
        </w:rPr>
        <w:t>manufacturer</w:t>
      </w:r>
      <w:r w:rsidR="009B67D7">
        <w:rPr>
          <w:b/>
          <w:bCs/>
        </w:rPr>
        <w:t xml:space="preserve"> of</w:t>
      </w:r>
      <w:r w:rsidR="001A09D5">
        <w:rPr>
          <w:b/>
          <w:bCs/>
        </w:rPr>
        <w:t xml:space="preserve"> </w:t>
      </w:r>
      <w:hyperlink r:id="rId12" w:history="1">
        <w:r w:rsidR="001A09D5" w:rsidRPr="00E04B75">
          <w:rPr>
            <w:rStyle w:val="Hyperlink"/>
            <w:b/>
            <w:bCs/>
          </w:rPr>
          <w:t>motor</w:t>
        </w:r>
        <w:r w:rsidR="001A09D5">
          <w:rPr>
            <w:rStyle w:val="Hyperlink"/>
            <w:b/>
            <w:bCs/>
          </w:rPr>
          <w:t>s</w:t>
        </w:r>
        <w:r w:rsidR="001A09D5" w:rsidRPr="00E04B75">
          <w:rPr>
            <w:rStyle w:val="Hyperlink"/>
            <w:b/>
            <w:bCs/>
          </w:rPr>
          <w:t xml:space="preserve"> and driv</w:t>
        </w:r>
        <w:r w:rsidR="001A09D5">
          <w:rPr>
            <w:rStyle w:val="Hyperlink"/>
            <w:b/>
            <w:bCs/>
          </w:rPr>
          <w:t>es</w:t>
        </w:r>
      </w:hyperlink>
      <w:r w:rsidR="001A09D5">
        <w:t>,</w:t>
      </w:r>
      <w:r w:rsidR="00E74BF9" w:rsidRPr="00E74BF9">
        <w:rPr>
          <w:b/>
          <w:bCs/>
        </w:rPr>
        <w:t xml:space="preserve"> </w:t>
      </w:r>
      <w:r w:rsidRPr="00451E7E">
        <w:rPr>
          <w:b/>
          <w:bCs/>
        </w:rPr>
        <w:t>is supporting customers through the transition with an application-led portfolio that includes motors capable of meeting or exceeding IE5 efficiency levels, alongside engineering support to assess compatibility, payback and total cost of ownership</w:t>
      </w:r>
      <w:r>
        <w:rPr>
          <w:b/>
          <w:bCs/>
        </w:rPr>
        <w:t xml:space="preserve"> (TCO</w:t>
      </w:r>
      <w:r w:rsidR="007D38B4">
        <w:rPr>
          <w:b/>
          <w:bCs/>
        </w:rPr>
        <w:t>)</w:t>
      </w:r>
      <w:r w:rsidR="007D38B4" w:rsidRPr="007D38B4">
        <w:rPr>
          <w:b/>
          <w:bCs/>
        </w:rPr>
        <w:t>.</w:t>
      </w:r>
    </w:p>
    <w:p w14:paraId="720B0F18" w14:textId="77777777" w:rsidR="00B71B8E" w:rsidRDefault="00B71B8E" w:rsidP="007545A0">
      <w:pPr>
        <w:spacing w:line="480" w:lineRule="auto"/>
        <w:jc w:val="both"/>
        <w:rPr>
          <w:b/>
          <w:bCs/>
        </w:rPr>
      </w:pPr>
    </w:p>
    <w:p w14:paraId="26B642CB" w14:textId="1DDEEBB7" w:rsidR="00EB7CAE" w:rsidRDefault="000D376A" w:rsidP="007545A0">
      <w:pPr>
        <w:spacing w:line="480" w:lineRule="auto"/>
        <w:jc w:val="both"/>
      </w:pPr>
      <w:r w:rsidRPr="003D7436">
        <w:t>T</w:t>
      </w:r>
      <w:r w:rsidR="007D3DDC" w:rsidRPr="003D7436">
        <w:t xml:space="preserve">he </w:t>
      </w:r>
      <w:hyperlink r:id="rId13" w:history="1">
        <w:r w:rsidR="007D3DDC" w:rsidRPr="003D7436">
          <w:rPr>
            <w:rStyle w:val="Hyperlink"/>
          </w:rPr>
          <w:t>International Electrotechnical Commissio</w:t>
        </w:r>
        <w:r w:rsidR="00E8762C">
          <w:rPr>
            <w:rStyle w:val="Hyperlink"/>
          </w:rPr>
          <w:t>n (IEC)</w:t>
        </w:r>
      </w:hyperlink>
      <w:r w:rsidR="00E8762C">
        <w:t>’s</w:t>
      </w:r>
      <w:r>
        <w:rPr>
          <w:b/>
          <w:bCs/>
        </w:rPr>
        <w:t xml:space="preserve"> </w:t>
      </w:r>
      <w:r w:rsidR="000E2F01">
        <w:t xml:space="preserve">revised </w:t>
      </w:r>
      <w:r w:rsidR="00EB7CAE" w:rsidRPr="00EB7CAE">
        <w:t xml:space="preserve">IEC 60034-30-1 standard provides a </w:t>
      </w:r>
      <w:r w:rsidR="00391DFA">
        <w:t>transparent</w:t>
      </w:r>
      <w:r w:rsidR="00EB7CAE" w:rsidRPr="00EB7CAE">
        <w:t xml:space="preserve"> framework for motor efficiency classification across </w:t>
      </w:r>
      <w:r w:rsidR="00DC2CBD">
        <w:t>international</w:t>
      </w:r>
      <w:r w:rsidR="00EB7CAE" w:rsidRPr="00EB7CAE">
        <w:t xml:space="preserve"> markets, making it easier to compare different technologies and applications. By defining </w:t>
      </w:r>
      <w:r w:rsidR="00EB7CAE" w:rsidRPr="00EB7CAE">
        <w:lastRenderedPageBreak/>
        <w:t xml:space="preserve">minimum efficiency levels across a wide range of motor types, it establishes a consistent benchmark for manufacturers, engineers and end users. </w:t>
      </w:r>
    </w:p>
    <w:p w14:paraId="5A19D158" w14:textId="77777777" w:rsidR="000D376A" w:rsidRDefault="000D376A" w:rsidP="007545A0">
      <w:pPr>
        <w:spacing w:line="480" w:lineRule="auto"/>
        <w:jc w:val="both"/>
      </w:pPr>
    </w:p>
    <w:p w14:paraId="1E7B8380" w14:textId="65893463" w:rsidR="00653CF0" w:rsidRDefault="00653CF0" w:rsidP="00D646D3">
      <w:pPr>
        <w:spacing w:line="480" w:lineRule="auto"/>
        <w:jc w:val="both"/>
      </w:pPr>
      <w:r w:rsidRPr="00653CF0">
        <w:t xml:space="preserve">“As industrial energy demands continue to grow, the updated IE5 standard provides clearer direction for future motor development,” said </w:t>
      </w:r>
      <w:r w:rsidR="00FD7546" w:rsidRPr="00FD7546">
        <w:t>Marcio Yoshikazu Ematsu</w:t>
      </w:r>
      <w:r w:rsidRPr="00FD7546">
        <w:t xml:space="preserve">, </w:t>
      </w:r>
      <w:r w:rsidR="00FD7546">
        <w:t>European marketing manager</w:t>
      </w:r>
      <w:r w:rsidRPr="00653CF0">
        <w:t xml:space="preserve"> at WEG. “By combining improved efficiency benchmarks with practical guidance on implementation, the IEC 60034-30-1 standard supports industry in reducing energy consumption while maintaining performance, reliability and operational flexibility.”</w:t>
      </w:r>
    </w:p>
    <w:p w14:paraId="7BEF136D" w14:textId="77777777" w:rsidR="00653CF0" w:rsidRPr="007545A0" w:rsidRDefault="00653CF0" w:rsidP="00D646D3">
      <w:pPr>
        <w:spacing w:line="480" w:lineRule="auto"/>
        <w:jc w:val="both"/>
      </w:pPr>
    </w:p>
    <w:p w14:paraId="2EBA766F" w14:textId="75EE7D62" w:rsidR="00653CF0" w:rsidRPr="007545A0" w:rsidRDefault="00B05B03" w:rsidP="007545A0">
      <w:pPr>
        <w:spacing w:line="480" w:lineRule="auto"/>
        <w:jc w:val="both"/>
      </w:pPr>
      <w:r w:rsidRPr="00B05B03">
        <w:t>The new standard introduces updated efficiency tables, clearer guidance on requirements between standard power ratings and practical insight into higher-efficiency motor technologies. It also enables more consistent global classification, making it easier to compare products, meet regional performance requirements and simplify specification, procurement and system design across multiple markets.</w:t>
      </w:r>
    </w:p>
    <w:p w14:paraId="7B8B93FF" w14:textId="2F33E492" w:rsidR="00D646D3" w:rsidRDefault="00D646D3" w:rsidP="007545A0">
      <w:pPr>
        <w:spacing w:line="480" w:lineRule="auto"/>
        <w:jc w:val="both"/>
      </w:pPr>
    </w:p>
    <w:p w14:paraId="40D97CD3" w14:textId="6324646F" w:rsidR="00653CF0" w:rsidRPr="003D7436" w:rsidRDefault="00653CF0" w:rsidP="00653CF0">
      <w:pPr>
        <w:spacing w:line="480" w:lineRule="auto"/>
        <w:jc w:val="both"/>
        <w:rPr>
          <w:lang w:val="en-US"/>
        </w:rPr>
      </w:pPr>
      <w:r w:rsidRPr="003D7436">
        <w:rPr>
          <w:lang w:val="en-US"/>
        </w:rPr>
        <w:t>“</w:t>
      </w:r>
      <w:r w:rsidR="00D371E7" w:rsidRPr="00356CFF">
        <w:rPr>
          <w:lang w:val="en-US"/>
        </w:rPr>
        <w:t xml:space="preserve">WEG already manufactures and supplies motors that </w:t>
      </w:r>
      <w:r w:rsidR="00D371E7">
        <w:rPr>
          <w:lang w:val="en-US"/>
        </w:rPr>
        <w:t xml:space="preserve">can </w:t>
      </w:r>
      <w:r w:rsidR="00D371E7" w:rsidRPr="00356CFF">
        <w:rPr>
          <w:lang w:val="en-US"/>
        </w:rPr>
        <w:t>exceed IE</w:t>
      </w:r>
      <w:r w:rsidR="00D371E7">
        <w:rPr>
          <w:lang w:val="en-US"/>
        </w:rPr>
        <w:t>5</w:t>
      </w:r>
      <w:r w:rsidR="00D371E7" w:rsidRPr="00356CFF">
        <w:rPr>
          <w:lang w:val="en-US"/>
        </w:rPr>
        <w:t xml:space="preserve">,” added </w:t>
      </w:r>
      <w:r w:rsidR="00FD7546">
        <w:rPr>
          <w:lang w:val="en-US"/>
        </w:rPr>
        <w:t>Ematsu</w:t>
      </w:r>
      <w:r w:rsidR="00D371E7" w:rsidRPr="00356CFF">
        <w:rPr>
          <w:lang w:val="en-US"/>
        </w:rPr>
        <w:t>.</w:t>
      </w:r>
      <w:r w:rsidR="00D371E7">
        <w:rPr>
          <w:lang w:val="en-US"/>
        </w:rPr>
        <w:t xml:space="preserve"> “</w:t>
      </w:r>
      <w:r w:rsidRPr="003D7436">
        <w:rPr>
          <w:lang w:val="en-US"/>
        </w:rPr>
        <w:t>Our portfolio spans the full range of IE efficiency classes</w:t>
      </w:r>
      <w:r w:rsidR="00B16EC8">
        <w:rPr>
          <w:lang w:val="en-US"/>
        </w:rPr>
        <w:t>.</w:t>
      </w:r>
      <w:r w:rsidR="00D371E7">
        <w:rPr>
          <w:lang w:val="en-US"/>
        </w:rPr>
        <w:t xml:space="preserve"> This is</w:t>
      </w:r>
      <w:r w:rsidRPr="003D7436">
        <w:rPr>
          <w:lang w:val="en-US"/>
        </w:rPr>
        <w:t xml:space="preserve"> supported by technical expertise </w:t>
      </w:r>
      <w:r w:rsidR="00D371E7">
        <w:rPr>
          <w:lang w:val="en-US"/>
        </w:rPr>
        <w:t>that</w:t>
      </w:r>
      <w:r w:rsidRPr="003D7436">
        <w:rPr>
          <w:lang w:val="en-US"/>
        </w:rPr>
        <w:t xml:space="preserve"> helps customers evaluate potential energy savings, assess compatibility with existing installations and identify the most cost-effective upgrade path.”</w:t>
      </w:r>
    </w:p>
    <w:p w14:paraId="6F50B2E9" w14:textId="6DD88EA5" w:rsidR="00D646D3" w:rsidRDefault="00D646D3" w:rsidP="007545A0">
      <w:pPr>
        <w:spacing w:line="480" w:lineRule="auto"/>
        <w:jc w:val="both"/>
      </w:pPr>
    </w:p>
    <w:p w14:paraId="6DE42973" w14:textId="77777777" w:rsidR="00D646D3" w:rsidRDefault="00D646D3" w:rsidP="00D646D3">
      <w:pPr>
        <w:spacing w:line="480" w:lineRule="auto"/>
        <w:jc w:val="both"/>
      </w:pPr>
      <w:r w:rsidRPr="00F07DC3">
        <w:t xml:space="preserve">Technologies already available </w:t>
      </w:r>
      <w:r>
        <w:t>on</w:t>
      </w:r>
      <w:r w:rsidRPr="00F07DC3">
        <w:t xml:space="preserve"> the market </w:t>
      </w:r>
      <w:r>
        <w:t xml:space="preserve">that </w:t>
      </w:r>
      <w:r w:rsidRPr="00F07DC3">
        <w:t>are aligned with these higher efficiency levels</w:t>
      </w:r>
      <w:r>
        <w:t xml:space="preserve"> include</w:t>
      </w:r>
      <w:r w:rsidRPr="00F07DC3">
        <w:t xml:space="preserve"> WEG’s </w:t>
      </w:r>
      <w:hyperlink r:id="rId14" w:history="1">
        <w:r>
          <w:rPr>
            <w:rStyle w:val="Hyperlink"/>
          </w:rPr>
          <w:t>W22 induction motor range</w:t>
        </w:r>
      </w:hyperlink>
      <w:r>
        <w:t xml:space="preserve">. The W22 motor range has recently </w:t>
      </w:r>
      <w:r w:rsidRPr="00F07DC3">
        <w:lastRenderedPageBreak/>
        <w:t xml:space="preserve">been extended with the </w:t>
      </w:r>
      <w:hyperlink r:id="rId15" w:history="1">
        <w:r w:rsidRPr="002118AF">
          <w:rPr>
            <w:rStyle w:val="Hyperlink"/>
          </w:rPr>
          <w:t>W22 Prime</w:t>
        </w:r>
      </w:hyperlink>
      <w:r w:rsidRPr="00F07DC3">
        <w:t xml:space="preserve">, which delivers IE4 and IE5 efficiency while maintaining direct-on-line (DOL) operation and compatibility with standard frame sizes, supporting straightforward upgrades without additional system complexity. </w:t>
      </w:r>
    </w:p>
    <w:p w14:paraId="65170EB2" w14:textId="77777777" w:rsidR="00D646D3" w:rsidRDefault="00D646D3" w:rsidP="00D646D3">
      <w:pPr>
        <w:spacing w:line="480" w:lineRule="auto"/>
        <w:jc w:val="both"/>
      </w:pPr>
    </w:p>
    <w:p w14:paraId="409BAE7C" w14:textId="0AD96CB2" w:rsidR="00D646D3" w:rsidRDefault="00D646D3" w:rsidP="00D646D3">
      <w:pPr>
        <w:spacing w:line="480" w:lineRule="auto"/>
        <w:jc w:val="both"/>
      </w:pPr>
      <w:r>
        <w:t>In addition</w:t>
      </w:r>
      <w:r w:rsidRPr="00F07DC3">
        <w:t xml:space="preserve">, the </w:t>
      </w:r>
      <w:hyperlink r:id="rId16" w:history="1">
        <w:r w:rsidR="0093056E">
          <w:rPr>
            <w:rStyle w:val="Hyperlink"/>
          </w:rPr>
          <w:t>W23 Sync+</w:t>
        </w:r>
      </w:hyperlink>
      <w:r>
        <w:t xml:space="preserve"> and </w:t>
      </w:r>
      <w:hyperlink r:id="rId17" w:history="1">
        <w:r w:rsidR="00C31586">
          <w:rPr>
            <w:rStyle w:val="Hyperlink"/>
          </w:rPr>
          <w:t>W23 Sync+ ULTRA</w:t>
        </w:r>
      </w:hyperlink>
      <w:r w:rsidRPr="00F07DC3">
        <w:t xml:space="preserve"> motor range uses </w:t>
      </w:r>
      <w:r w:rsidR="00617247">
        <w:t>synchronous reluctance</w:t>
      </w:r>
      <w:r w:rsidRPr="00F07DC3">
        <w:t xml:space="preserve"> permanent magnet technology to achieve higher efficiency and power density, reducing losses in continuous-duty applications such as pumps, fans and compressors.</w:t>
      </w:r>
    </w:p>
    <w:p w14:paraId="7977B816" w14:textId="77777777" w:rsidR="00D646D3" w:rsidRDefault="00D646D3" w:rsidP="007545A0">
      <w:pPr>
        <w:spacing w:line="480" w:lineRule="auto"/>
        <w:jc w:val="both"/>
      </w:pPr>
    </w:p>
    <w:p w14:paraId="7909DE96" w14:textId="77777777" w:rsidR="00B26B00" w:rsidRDefault="00FC1E3F" w:rsidP="00F629D1">
      <w:pPr>
        <w:spacing w:line="480" w:lineRule="auto"/>
        <w:jc w:val="both"/>
      </w:pPr>
      <w:r w:rsidRPr="00FC1E3F">
        <w:t xml:space="preserve">For industry, IE5’s impact is closely tied to long-term performance. Motors in applications such as pumps, fans, compressors and conveyors often run continuously for years, so even small efficiency gains can significantly reduce energy use and </w:t>
      </w:r>
      <w:r w:rsidR="007D38B4">
        <w:t>TCO.</w:t>
      </w:r>
      <w:r w:rsidR="00B26B00">
        <w:t xml:space="preserve"> </w:t>
      </w:r>
    </w:p>
    <w:p w14:paraId="32FDAC8E" w14:textId="77777777" w:rsidR="00B26B00" w:rsidRDefault="00B26B00" w:rsidP="00F629D1">
      <w:pPr>
        <w:spacing w:line="480" w:lineRule="auto"/>
        <w:jc w:val="both"/>
      </w:pPr>
    </w:p>
    <w:p w14:paraId="50B9CB28" w14:textId="1DA3E10F" w:rsidR="00FC1E3F" w:rsidRDefault="00B26B00" w:rsidP="00F629D1">
      <w:pPr>
        <w:spacing w:line="480" w:lineRule="auto"/>
        <w:jc w:val="both"/>
      </w:pPr>
      <w:r w:rsidRPr="00B26B00">
        <w:t>Compared with IE3 motors, IE4 technologies can reduce energy losses by around 15 to 20 per cent, while IE5 technologies can deliver reductions of 30 to 40 per cent, depending on the application.</w:t>
      </w:r>
    </w:p>
    <w:p w14:paraId="79BE1BF2" w14:textId="77777777" w:rsidR="00FC1E3F" w:rsidRPr="00F629D1" w:rsidRDefault="00FC1E3F" w:rsidP="00F629D1">
      <w:pPr>
        <w:spacing w:line="480" w:lineRule="auto"/>
        <w:jc w:val="both"/>
        <w:rPr>
          <w:lang w:val="en-US"/>
        </w:rPr>
      </w:pPr>
    </w:p>
    <w:p w14:paraId="3FD871F0" w14:textId="77777777" w:rsidR="00F629D1" w:rsidRDefault="00F629D1" w:rsidP="00F629D1">
      <w:pPr>
        <w:spacing w:line="480" w:lineRule="auto"/>
        <w:jc w:val="both"/>
        <w:rPr>
          <w:lang w:val="en-US"/>
        </w:rPr>
      </w:pPr>
      <w:r w:rsidRPr="00F629D1">
        <w:rPr>
          <w:lang w:val="en-US"/>
        </w:rPr>
        <w:t>The standard also highlights that the highest efficiency class is not always the most appropriate solution for every application. Factors such as duty cycle, starting requirements, installation constraints and system integration must be carefully considered to ensure optimal performance and cost-effectiveness.</w:t>
      </w:r>
    </w:p>
    <w:p w14:paraId="2AAF46FE" w14:textId="77777777" w:rsidR="00F629D1" w:rsidRPr="00F629D1" w:rsidRDefault="00F629D1" w:rsidP="00F629D1">
      <w:pPr>
        <w:spacing w:line="480" w:lineRule="auto"/>
        <w:jc w:val="both"/>
        <w:rPr>
          <w:lang w:val="en-US"/>
        </w:rPr>
      </w:pPr>
    </w:p>
    <w:p w14:paraId="77303893" w14:textId="77C8E313" w:rsidR="00F629D1" w:rsidRDefault="00F629D1" w:rsidP="00F629D1">
      <w:pPr>
        <w:spacing w:line="480" w:lineRule="auto"/>
        <w:jc w:val="both"/>
        <w:rPr>
          <w:lang w:val="en-US"/>
        </w:rPr>
      </w:pPr>
      <w:r w:rsidRPr="00F629D1">
        <w:rPr>
          <w:lang w:val="en-US"/>
        </w:rPr>
        <w:t xml:space="preserve">“Understanding how efficiency improvements translate into real operational savings is critical, particularly in applications where motors run continuously and energy </w:t>
      </w:r>
      <w:r w:rsidRPr="00F629D1">
        <w:rPr>
          <w:lang w:val="en-US"/>
        </w:rPr>
        <w:lastRenderedPageBreak/>
        <w:t xml:space="preserve">consumption represents a significant proportion of lifecycle cost,” added </w:t>
      </w:r>
      <w:r w:rsidR="00FD7546">
        <w:rPr>
          <w:lang w:val="en-US"/>
        </w:rPr>
        <w:t>Ematsu.</w:t>
      </w:r>
      <w:r>
        <w:rPr>
          <w:lang w:val="en-US"/>
        </w:rPr>
        <w:t xml:space="preserve"> </w:t>
      </w:r>
      <w:r w:rsidRPr="00F629D1">
        <w:rPr>
          <w:lang w:val="en-US"/>
        </w:rPr>
        <w:t>“We support customers in aligning with IEC 60034-30-1 and related standards through a combination of compliant motor technologies and application-led engineering.”</w:t>
      </w:r>
    </w:p>
    <w:p w14:paraId="2D78891C" w14:textId="77777777" w:rsidR="00451E7E" w:rsidRPr="00F629D1" w:rsidRDefault="00451E7E" w:rsidP="00F629D1">
      <w:pPr>
        <w:spacing w:line="480" w:lineRule="auto"/>
        <w:jc w:val="both"/>
        <w:rPr>
          <w:lang w:val="en-US"/>
        </w:rPr>
      </w:pPr>
    </w:p>
    <w:p w14:paraId="45029FDE" w14:textId="493FCCDE" w:rsidR="00986283" w:rsidRDefault="00451E7E" w:rsidP="00986283">
      <w:pPr>
        <w:spacing w:line="480" w:lineRule="auto"/>
        <w:jc w:val="both"/>
        <w:rPr>
          <w:lang w:val="en-US"/>
        </w:rPr>
      </w:pPr>
      <w:r w:rsidRPr="00451E7E">
        <w:rPr>
          <w:lang w:val="en-US"/>
        </w:rPr>
        <w:t>The new IE5 classification also creates a clearer basis for technical discussions between manufacturers, specifiers and end users. Because efficiency can now be assessed more consistently across power ratings, frequencies and motor technologies, customers can compare upgrade options more accurately and select motors based on the realities of their application</w:t>
      </w:r>
      <w:r>
        <w:rPr>
          <w:lang w:val="en-US"/>
        </w:rPr>
        <w:t>.</w:t>
      </w:r>
    </w:p>
    <w:p w14:paraId="49A13D15" w14:textId="77777777" w:rsidR="00451E7E" w:rsidRDefault="00451E7E" w:rsidP="00986283">
      <w:pPr>
        <w:spacing w:line="480" w:lineRule="auto"/>
        <w:jc w:val="both"/>
        <w:rPr>
          <w:lang w:val="en-US"/>
        </w:rPr>
      </w:pPr>
    </w:p>
    <w:p w14:paraId="1BF79A29" w14:textId="2A2CA887" w:rsidR="00986283" w:rsidRPr="003D7436" w:rsidRDefault="00986283" w:rsidP="00986283">
      <w:pPr>
        <w:spacing w:line="480" w:lineRule="auto"/>
        <w:jc w:val="both"/>
        <w:rPr>
          <w:i/>
          <w:iCs/>
          <w:lang w:val="en-US"/>
        </w:rPr>
      </w:pPr>
      <w:r w:rsidRPr="003D7436">
        <w:rPr>
          <w:i/>
          <w:iCs/>
          <w:lang w:val="en-US"/>
        </w:rPr>
        <w:t xml:space="preserve">To learn more about WEG’s </w:t>
      </w:r>
      <w:hyperlink r:id="rId18" w:history="1">
        <w:r w:rsidRPr="00986283">
          <w:rPr>
            <w:rStyle w:val="Hyperlink"/>
            <w:i/>
            <w:iCs/>
          </w:rPr>
          <w:t>high-efficiency motors</w:t>
        </w:r>
      </w:hyperlink>
      <w:r w:rsidRPr="003D7436">
        <w:rPr>
          <w:i/>
          <w:iCs/>
        </w:rPr>
        <w:t xml:space="preserve"> </w:t>
      </w:r>
      <w:r w:rsidRPr="003D7436">
        <w:rPr>
          <w:i/>
          <w:iCs/>
          <w:lang w:val="en-US"/>
        </w:rPr>
        <w:t>and engineering support, visit</w:t>
      </w:r>
      <w:r w:rsidR="00A56348">
        <w:rPr>
          <w:i/>
          <w:iCs/>
          <w:lang w:val="en-US"/>
        </w:rPr>
        <w:t xml:space="preserve"> its</w:t>
      </w:r>
      <w:r w:rsidRPr="003D7436">
        <w:rPr>
          <w:i/>
          <w:iCs/>
          <w:lang w:val="en-US"/>
        </w:rPr>
        <w:t xml:space="preserve"> website.</w:t>
      </w:r>
    </w:p>
    <w:p w14:paraId="7480F413" w14:textId="77777777" w:rsidR="00E37787" w:rsidRPr="007545A0" w:rsidRDefault="00E37787" w:rsidP="007545A0">
      <w:pPr>
        <w:spacing w:line="480" w:lineRule="auto"/>
        <w:jc w:val="both"/>
      </w:pPr>
    </w:p>
    <w:p w14:paraId="5D2DCB53" w14:textId="7AFE2846"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451E7E">
        <w:rPr>
          <w:rFonts w:eastAsia="MS Mincho" w:cs="Arial"/>
        </w:rPr>
        <w:t>597</w:t>
      </w:r>
      <w:r w:rsidR="00B47156">
        <w:rPr>
          <w:rFonts w:eastAsia="MS Mincho" w:cs="Arial"/>
        </w:rPr>
        <w:t xml:space="preserve"> </w:t>
      </w:r>
      <w:r w:rsidRPr="005076D1">
        <w:rPr>
          <w:rFonts w:eastAsia="MS Mincho" w:cs="Arial"/>
        </w:rPr>
        <w:t>words</w:t>
      </w:r>
    </w:p>
    <w:p w14:paraId="5D2DCB54" w14:textId="77777777" w:rsidR="00E03D45" w:rsidRPr="008A6A7A" w:rsidRDefault="00E03D45" w:rsidP="008A6A7A">
      <w:pPr>
        <w:rPr>
          <w:rFonts w:eastAsia="MS Mincho"/>
        </w:rPr>
      </w:pPr>
    </w:p>
    <w:p w14:paraId="5D2DCB55" w14:textId="2C6CD33F" w:rsidR="00924FCE" w:rsidRPr="008A6A7A" w:rsidRDefault="00924FCE" w:rsidP="008A6A7A">
      <w:r w:rsidRPr="00F603CF">
        <w:rPr>
          <w:rFonts w:eastAsia="MS Mincho"/>
          <w:b/>
          <w:color w:val="4472C4"/>
        </w:rPr>
        <w:t>Image caption:</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9"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3ABD0844" w14:textId="77777777" w:rsidR="00FF02C6" w:rsidRPr="0013484A" w:rsidRDefault="00FF02C6" w:rsidP="00FF02C6">
      <w:pPr>
        <w:rPr>
          <w:rFonts w:eastAsia="MS Mincho"/>
          <w:b/>
          <w:bCs/>
          <w:color w:val="4472C4"/>
        </w:rPr>
      </w:pPr>
      <w:r w:rsidRPr="00FF02C6">
        <w:rPr>
          <w:rFonts w:eastAsia="MS Mincho"/>
          <w:b/>
          <w:bCs/>
          <w:color w:val="4472C4"/>
          <w:lang w:val="en-US"/>
        </w:rPr>
        <w:t xml:space="preserve">For further information contact: </w:t>
      </w:r>
    </w:p>
    <w:p w14:paraId="00F2E296" w14:textId="1C5F9D41" w:rsidR="00FF02C6" w:rsidRPr="00FF02C6" w:rsidRDefault="00FF02C6" w:rsidP="00FF02C6">
      <w:r w:rsidRPr="00FF02C6">
        <w:t xml:space="preserve">Marcio Ematsu, WEG International GmbH, Am </w:t>
      </w:r>
      <w:proofErr w:type="spellStart"/>
      <w:r w:rsidRPr="00FF02C6">
        <w:t>Mattenhof</w:t>
      </w:r>
      <w:proofErr w:type="spellEnd"/>
      <w:r w:rsidRPr="00FF02C6">
        <w:t xml:space="preserve"> 16a, 6010 Kriens, Switzerland.</w:t>
      </w:r>
    </w:p>
    <w:p w14:paraId="00EB4BB8" w14:textId="77777777" w:rsidR="00FF02C6" w:rsidRPr="0013484A" w:rsidRDefault="00FF02C6" w:rsidP="00FF02C6">
      <w:pPr>
        <w:rPr>
          <w:rFonts w:eastAsia="MS Mincho"/>
          <w:b/>
          <w:bCs/>
          <w:color w:val="4472C4"/>
        </w:rPr>
      </w:pPr>
      <w:r w:rsidRPr="0013484A">
        <w:rPr>
          <w:rFonts w:eastAsia="MS Mincho"/>
          <w:b/>
          <w:bCs/>
          <w:color w:val="4472C4"/>
        </w:rPr>
        <w:t xml:space="preserve">www: </w:t>
      </w:r>
      <w:hyperlink r:id="rId20" w:tgtFrame="_blank" w:history="1">
        <w:r w:rsidRPr="0013484A">
          <w:rPr>
            <w:rStyle w:val="Hyperlink"/>
            <w:rFonts w:eastAsia="MS Mincho"/>
            <w:b/>
            <w:bCs/>
          </w:rPr>
          <w:t>www.weg.net</w:t>
        </w:r>
      </w:hyperlink>
      <w:r w:rsidRPr="0013484A">
        <w:rPr>
          <w:rFonts w:eastAsia="MS Mincho"/>
          <w:b/>
          <w:bCs/>
          <w:color w:val="4472C4"/>
        </w:rPr>
        <w:t>  </w:t>
      </w:r>
    </w:p>
    <w:p w14:paraId="5DC4804D" w14:textId="77777777" w:rsidR="00FF02C6" w:rsidRPr="0013484A" w:rsidRDefault="00FF02C6" w:rsidP="00FF02C6">
      <w:pPr>
        <w:rPr>
          <w:rFonts w:eastAsia="MS Mincho"/>
          <w:b/>
          <w:bCs/>
          <w:color w:val="4472C4"/>
        </w:rPr>
      </w:pPr>
      <w:r w:rsidRPr="0013484A">
        <w:rPr>
          <w:rFonts w:eastAsia="MS Mincho"/>
          <w:b/>
          <w:bCs/>
          <w:color w:val="4472C4"/>
        </w:rPr>
        <w:t xml:space="preserve">e-mail: </w:t>
      </w:r>
      <w:hyperlink r:id="rId21" w:tgtFrame="_blank" w:tooltip="mailto:info@weg.net" w:history="1">
        <w:r w:rsidRPr="0013484A">
          <w:rPr>
            <w:rStyle w:val="Hyperlink"/>
            <w:rFonts w:eastAsia="MS Mincho"/>
            <w:b/>
            <w:bCs/>
          </w:rPr>
          <w:t>info@weg.net</w:t>
        </w:r>
      </w:hyperlink>
      <w:r w:rsidRPr="0013484A">
        <w:rPr>
          <w:rFonts w:eastAsia="MS Mincho"/>
          <w:b/>
          <w:bCs/>
          <w:color w:val="4472C4"/>
        </w:rPr>
        <w:t> </w:t>
      </w:r>
    </w:p>
    <w:p w14:paraId="5D2DCB5D" w14:textId="77777777" w:rsidR="00E03D45" w:rsidRPr="0013484A" w:rsidRDefault="00E03D45" w:rsidP="008A6A7A">
      <w:pPr>
        <w:rPr>
          <w:rFonts w:eastAsia="MS Mincho"/>
          <w:color w:val="0C7289"/>
        </w:rPr>
      </w:pPr>
    </w:p>
    <w:p w14:paraId="5D2DCB5E" w14:textId="2D818E72" w:rsidR="00E03D45" w:rsidRPr="008A6A7A" w:rsidRDefault="00E03D45" w:rsidP="008A6A7A">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sidR="0010339A">
        <w:rPr>
          <w:rFonts w:eastAsia="MS Mincho"/>
          <w:spacing w:val="-3"/>
        </w:rPr>
        <w:t>Stephanie Wood</w:t>
      </w:r>
      <w:r w:rsidRPr="008A6A7A">
        <w:rPr>
          <w:rFonts w:eastAsia="MS Mincho"/>
          <w:spacing w:val="-3"/>
        </w:rPr>
        <w:t xml:space="preserve"> </w:t>
      </w:r>
      <w:r w:rsidR="00346660">
        <w:rPr>
          <w:rFonts w:eastAsia="MS Mincho"/>
          <w:spacing w:val="-3"/>
        </w:rPr>
        <w:t xml:space="preserve">or </w:t>
      </w:r>
      <w:r w:rsidR="003D7436">
        <w:rPr>
          <w:rFonts w:eastAsia="MS Mincho"/>
          <w:spacing w:val="-3"/>
        </w:rPr>
        <w:t>Beatrice Nilsson Ulups</w:t>
      </w:r>
      <w:r w:rsidR="00346660">
        <w:rPr>
          <w:rFonts w:eastAsia="MS Mincho"/>
          <w:spacing w:val="-3"/>
        </w:rPr>
        <w:t xml:space="preserve"> </w:t>
      </w:r>
      <w:r w:rsidRPr="008A6A7A">
        <w:rPr>
          <w:rFonts w:eastAsia="MS Mincho"/>
          <w:spacing w:val="-3"/>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Telephone:</w:t>
      </w:r>
      <w:r w:rsidR="00E03D45" w:rsidRPr="008A6A7A">
        <w:rPr>
          <w:rFonts w:eastAsia="MS Mincho"/>
          <w:color w:val="002060"/>
          <w:spacing w:val="-3"/>
        </w:rPr>
        <w:t xml:space="preserve"> </w:t>
      </w:r>
      <w:r w:rsidR="00E03D45" w:rsidRPr="008A6A7A">
        <w:rPr>
          <w:rFonts w:eastAsia="MS Mincho"/>
          <w:spacing w:val="-3"/>
        </w:rPr>
        <w:t>+44 (0) 1785 225416</w:t>
      </w:r>
    </w:p>
    <w:p w14:paraId="5D2DCB60" w14:textId="37B7F794" w:rsidR="00E03D45" w:rsidRPr="008A6A7A" w:rsidRDefault="00E03D45" w:rsidP="008A6A7A">
      <w:pPr>
        <w:rPr>
          <w:rFonts w:eastAsia="MS Mincho"/>
          <w:spacing w:val="-3"/>
        </w:rPr>
      </w:pPr>
      <w:r w:rsidRPr="00F603CF">
        <w:rPr>
          <w:rFonts w:eastAsia="MS Mincho"/>
          <w:b/>
          <w:bCs/>
          <w:color w:val="4472C4"/>
        </w:rPr>
        <w:t>e-mail:</w:t>
      </w:r>
      <w:r w:rsidRPr="008A6A7A">
        <w:rPr>
          <w:rFonts w:eastAsia="MS Mincho"/>
          <w:color w:val="00B050"/>
          <w:spacing w:val="-3"/>
        </w:rPr>
        <w:t xml:space="preserve"> </w:t>
      </w:r>
      <w:hyperlink r:id="rId22" w:history="1">
        <w:r w:rsidR="0010339A" w:rsidRPr="00CD5A26">
          <w:rPr>
            <w:rStyle w:val="Hyperlink"/>
            <w:rFonts w:eastAsia="MS Mincho"/>
            <w:spacing w:val="-3"/>
          </w:rPr>
          <w:t>stephanie@stonejunction.co.uk</w:t>
        </w:r>
      </w:hyperlink>
      <w:r w:rsidR="0010339A">
        <w:rPr>
          <w:rFonts w:eastAsia="MS Mincho"/>
          <w:spacing w:val="-3"/>
        </w:rPr>
        <w:t xml:space="preserve"> </w:t>
      </w:r>
      <w:r w:rsidR="00346660">
        <w:rPr>
          <w:rFonts w:eastAsia="MS Mincho"/>
          <w:spacing w:val="-3"/>
        </w:rPr>
        <w:t xml:space="preserve">or </w:t>
      </w:r>
      <w:hyperlink r:id="rId23" w:history="1">
        <w:r w:rsidR="003D7436">
          <w:rPr>
            <w:rStyle w:val="Hyperlink"/>
            <w:rFonts w:eastAsia="MS Mincho"/>
            <w:spacing w:val="-3"/>
          </w:rPr>
          <w:t>beatrice@stonejunction.co.uk</w:t>
        </w:r>
      </w:hyperlink>
    </w:p>
    <w:p w14:paraId="5D2DCB61" w14:textId="77777777" w:rsidR="00E03D45" w:rsidRPr="00F515FE" w:rsidRDefault="00E03D45" w:rsidP="008A6A7A">
      <w:pPr>
        <w:rPr>
          <w:rFonts w:eastAsia="MS Mincho"/>
          <w:spacing w:val="-3"/>
          <w:lang w:val="sv-SE"/>
        </w:rPr>
      </w:pPr>
      <w:r w:rsidRPr="00F515FE">
        <w:rPr>
          <w:rFonts w:eastAsia="MS Mincho"/>
          <w:b/>
          <w:bCs/>
          <w:color w:val="4472C4"/>
          <w:lang w:val="sv-SE"/>
        </w:rPr>
        <w:t>www:</w:t>
      </w:r>
      <w:r w:rsidRPr="00F515FE">
        <w:rPr>
          <w:rFonts w:eastAsia="MS Mincho"/>
          <w:color w:val="00B050"/>
          <w:spacing w:val="-3"/>
          <w:lang w:val="sv-SE"/>
        </w:rPr>
        <w:t xml:space="preserve"> </w:t>
      </w:r>
      <w:hyperlink r:id="rId24" w:history="1">
        <w:r w:rsidRPr="00F515FE">
          <w:rPr>
            <w:rStyle w:val="Hyperlink"/>
            <w:rFonts w:eastAsia="MS Mincho" w:cs="Arial"/>
            <w:spacing w:val="-3"/>
            <w:lang w:val="sv-SE"/>
          </w:rPr>
          <w:t>www.stonejunction.co.uk</w:t>
        </w:r>
      </w:hyperlink>
      <w:r w:rsidRPr="00F515FE">
        <w:rPr>
          <w:rFonts w:eastAsia="MS Mincho"/>
          <w:spacing w:val="-3"/>
          <w:lang w:val="sv-SE"/>
        </w:rPr>
        <w:t xml:space="preserve">  </w:t>
      </w:r>
    </w:p>
    <w:p w14:paraId="5D2DCB62" w14:textId="1CBD04B4" w:rsidR="00E03D45" w:rsidRPr="00251AE5" w:rsidRDefault="00E03D45" w:rsidP="008A6A7A">
      <w:pPr>
        <w:rPr>
          <w:rFonts w:cs="Arial"/>
          <w:color w:val="000000"/>
          <w:lang w:val="sv-SE" w:eastAsia="en-GB"/>
        </w:rPr>
      </w:pPr>
      <w:r w:rsidRPr="00F515FE">
        <w:rPr>
          <w:rFonts w:eastAsia="MS Mincho"/>
          <w:b/>
          <w:bCs/>
          <w:color w:val="4472C4"/>
          <w:lang w:val="sv-SE"/>
        </w:rPr>
        <w:t>Blog:</w:t>
      </w:r>
      <w:r w:rsidRPr="00F515FE">
        <w:rPr>
          <w:rFonts w:eastAsia="MS Mincho"/>
          <w:b/>
          <w:bCs/>
          <w:color w:val="FF9933"/>
          <w:spacing w:val="-3"/>
          <w:lang w:val="sv-SE"/>
        </w:rPr>
        <w:t xml:space="preserve"> </w:t>
      </w:r>
      <w:hyperlink r:id="rId25" w:history="1">
        <w:r w:rsidR="00251AE5" w:rsidRPr="00251AE5">
          <w:rPr>
            <w:rStyle w:val="Hyperlink"/>
            <w:rFonts w:cs="Arial"/>
            <w:lang w:val="sv-SE" w:eastAsia="en-GB"/>
          </w:rPr>
          <w:t>http://www.stone-junction.blogspot.com/</w:t>
        </w:r>
      </w:hyperlink>
    </w:p>
    <w:p w14:paraId="5D2DCB63" w14:textId="77777777" w:rsidR="00E03D45" w:rsidRPr="003D7436" w:rsidRDefault="00E03D45" w:rsidP="008A6A7A">
      <w:pPr>
        <w:rPr>
          <w:rFonts w:eastAsia="MS Mincho"/>
          <w:bCs/>
          <w:color w:val="002060"/>
          <w:spacing w:val="-3"/>
        </w:rPr>
      </w:pPr>
      <w:r w:rsidRPr="003D7436">
        <w:rPr>
          <w:rFonts w:eastAsia="MS Mincho"/>
          <w:b/>
          <w:bCs/>
          <w:color w:val="4472C4"/>
        </w:rPr>
        <w:lastRenderedPageBreak/>
        <w:t>Twitter:</w:t>
      </w:r>
      <w:r w:rsidRPr="003D7436">
        <w:rPr>
          <w:rFonts w:eastAsia="MS Mincho"/>
          <w:b/>
          <w:bCs/>
          <w:color w:val="00529C"/>
          <w:spacing w:val="-3"/>
        </w:rPr>
        <w:t xml:space="preserve"> </w:t>
      </w:r>
      <w:hyperlink r:id="rId26" w:history="1">
        <w:r w:rsidRPr="003D7436">
          <w:rPr>
            <w:rStyle w:val="Hyperlink"/>
            <w:rFonts w:eastAsia="MS Mincho" w:cs="Arial"/>
            <w:bCs/>
            <w:spacing w:val="-3"/>
          </w:rPr>
          <w:t>www.twitter.com/StoneJunctionPR</w:t>
        </w:r>
      </w:hyperlink>
    </w:p>
    <w:p w14:paraId="5D2DCB64" w14:textId="77777777" w:rsidR="00E03D45" w:rsidRPr="008A6A7A" w:rsidRDefault="00E03D45"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r w:rsidRPr="008A6A7A">
        <w:rPr>
          <w:rFonts w:eastAsia="MS Mincho"/>
          <w:b/>
          <w:bCs/>
          <w:color w:val="00B050"/>
          <w:spacing w:val="-3"/>
        </w:rPr>
        <w:t xml:space="preserve"> </w:t>
      </w:r>
      <w:hyperlink r:id="rId27" w:history="1">
        <w:r w:rsidRPr="008A6A7A">
          <w:rPr>
            <w:rStyle w:val="Hyperlink"/>
            <w:rFonts w:eastAsia="MS Mincho" w:cs="Arial"/>
          </w:rPr>
          <w:t>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w:t>
      </w:r>
      <w:r w:rsidRPr="00F603CF">
        <w:rPr>
          <w:rFonts w:eastAsia="MS Mincho"/>
          <w:noProof/>
          <w:color w:val="4472C4"/>
          <w:lang w:val="de-DE" w:eastAsia="en-GB"/>
        </w:rPr>
        <w:t xml:space="preserve"> </w:t>
      </w:r>
      <w:hyperlink r:id="rId28" w:history="1">
        <w:r w:rsidRPr="008A6A7A">
          <w:rPr>
            <w:rStyle w:val="Hyperlink"/>
            <w:rFonts w:eastAsia="MS Mincho" w:cs="Arial"/>
            <w:lang w:val="de-DE"/>
          </w:rPr>
          <w:t>https://www.linkedin.com/company/stone-junction-ltd</w:t>
        </w:r>
      </w:hyperlink>
    </w:p>
    <w:p w14:paraId="5D2DCB66" w14:textId="77777777" w:rsidR="00E03D45" w:rsidRPr="008A6A7A" w:rsidRDefault="00E03D45" w:rsidP="008A6A7A">
      <w:pPr>
        <w:rPr>
          <w:rFonts w:eastAsia="MS Mincho"/>
          <w:b/>
          <w:bCs/>
          <w:color w:val="439639"/>
          <w:lang w:val="de-DE"/>
        </w:rPr>
      </w:pPr>
    </w:p>
    <w:p w14:paraId="1884FB81" w14:textId="77777777" w:rsidR="009B5A98" w:rsidRPr="009B5A98" w:rsidRDefault="00382C38" w:rsidP="009B5A98">
      <w:pPr>
        <w:pStyle w:val="NormalWeb"/>
        <w:jc w:val="both"/>
        <w:rPr>
          <w:rFonts w:ascii="Arial" w:hAnsi="Arial" w:cs="Arial"/>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009B5A98" w:rsidRPr="009B5A98">
        <w:rPr>
          <w:rFonts w:ascii="Arial" w:hAnsi="Arial" w:cs="Arial"/>
        </w:rPr>
        <w:t xml:space="preserve">Founded in 1961, WEG is a global electric-electronic equipment </w:t>
      </w:r>
      <w:proofErr w:type="gramStart"/>
      <w:r w:rsidR="009B5A98" w:rsidRPr="009B5A98">
        <w:rPr>
          <w:rFonts w:ascii="Arial" w:hAnsi="Arial" w:cs="Arial"/>
        </w:rPr>
        <w:t>company,</w:t>
      </w:r>
      <w:proofErr w:type="gramEnd"/>
      <w:r w:rsidR="009B5A98" w:rsidRPr="009B5A98">
        <w:rPr>
          <w:rFonts w:ascii="Arial" w:hAnsi="Arial" w:cs="Arial"/>
        </w:rPr>
        <w:t xml:space="preserve"> operating mainly in the capital goods sector with solutions in electric machines, automation and paints for several sectors, including infrastructure, steel, pulp and paper, oil and gas, mining, among many others.</w:t>
      </w:r>
    </w:p>
    <w:p w14:paraId="5D2DCB69" w14:textId="36C22C97" w:rsidR="008A6A7A" w:rsidRPr="002110DE" w:rsidRDefault="009B5A98" w:rsidP="009B5A98">
      <w:pPr>
        <w:pStyle w:val="NormalWeb"/>
        <w:jc w:val="both"/>
        <w:rPr>
          <w:rFonts w:ascii="Arial" w:hAnsi="Arial" w:cs="Arial"/>
        </w:rPr>
      </w:pPr>
      <w:r w:rsidRPr="009B5A98">
        <w:rPr>
          <w:rFonts w:ascii="Arial" w:hAnsi="Arial" w:cs="Arial"/>
        </w:rPr>
        <w:t xml:space="preserve">WEG stands out in innovation by constantly developing solutions to meet the major trends in energy efficiency, renewable energy and electric mobility. With manufacturing sites in 18 countries and present in more than 120 countries, the company has more than 47,000 employees worldwide. WEG’s net revenue reached R$ 38.0 billion in 2024, 57 per cent </w:t>
      </w:r>
      <w:proofErr w:type="gramStart"/>
      <w:r w:rsidRPr="009B5A98">
        <w:rPr>
          <w:rFonts w:ascii="Arial" w:hAnsi="Arial" w:cs="Arial"/>
        </w:rPr>
        <w:t>from</w:t>
      </w:r>
      <w:proofErr w:type="gramEnd"/>
      <w:r w:rsidRPr="009B5A98">
        <w:rPr>
          <w:rFonts w:ascii="Arial" w:hAnsi="Arial" w:cs="Arial"/>
        </w:rPr>
        <w:t xml:space="preserve"> external markets. For more information, visit </w:t>
      </w:r>
      <w:r w:rsidR="002F0BE7" w:rsidRPr="009B5A98">
        <w:rPr>
          <w:rFonts w:ascii="Arial" w:hAnsi="Arial" w:cs="Arial"/>
        </w:rPr>
        <w:t xml:space="preserve">it </w:t>
      </w:r>
      <w:hyperlink r:id="rId29" w:history="1">
        <w:r w:rsidR="002F0BE7" w:rsidRPr="009B5A98">
          <w:rPr>
            <w:rStyle w:val="Hyperlink"/>
            <w:rFonts w:ascii="Arial" w:hAnsi="Arial" w:cs="Arial"/>
          </w:rPr>
          <w:t>www.weg.net</w:t>
        </w:r>
      </w:hyperlink>
    </w:p>
    <w:p w14:paraId="5D2AB5E3" w14:textId="549A6554" w:rsidR="004D4FDA" w:rsidRPr="00C8017B" w:rsidRDefault="00E03D45" w:rsidP="2C3AA7ED">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14217A">
        <w:rPr>
          <w:rFonts w:eastAsia="MS Mincho" w:cs="Arial"/>
          <w:spacing w:val="-3"/>
        </w:rPr>
        <w:t>1</w:t>
      </w:r>
      <w:r w:rsidR="004D4FDA">
        <w:rPr>
          <w:rFonts w:eastAsia="MS Mincho" w:cs="Arial"/>
          <w:spacing w:val="-3"/>
        </w:rPr>
        <w:t>59</w:t>
      </w:r>
      <w:r w:rsidR="001C4627">
        <w:rPr>
          <w:rFonts w:eastAsia="MS Mincho" w:cs="Arial"/>
          <w:spacing w:val="-3"/>
        </w:rPr>
        <w:t>5</w:t>
      </w:r>
      <w:r w:rsidRPr="005076D1">
        <w:rPr>
          <w:rFonts w:eastAsia="MS Mincho" w:cs="Arial"/>
          <w:spacing w:val="-3"/>
        </w:rPr>
        <w:t>/</w:t>
      </w:r>
      <w:r w:rsidR="005B4319">
        <w:rPr>
          <w:rFonts w:eastAsia="MS Mincho" w:cs="Arial"/>
          <w:spacing w:val="-3"/>
        </w:rPr>
        <w:t>0</w:t>
      </w:r>
      <w:r w:rsidR="00451E7E">
        <w:rPr>
          <w:rFonts w:eastAsia="MS Mincho" w:cs="Arial"/>
          <w:spacing w:val="-3"/>
        </w:rPr>
        <w:t>6</w:t>
      </w:r>
      <w:r w:rsidRPr="005076D1">
        <w:rPr>
          <w:rFonts w:eastAsia="MS Mincho" w:cs="Arial"/>
          <w:spacing w:val="-3"/>
        </w:rPr>
        <w:t>/</w:t>
      </w:r>
      <w:r w:rsidR="005B4319">
        <w:rPr>
          <w:rFonts w:eastAsia="MS Mincho" w:cs="Arial"/>
          <w:spacing w:val="-3"/>
        </w:rPr>
        <w:t>2</w:t>
      </w:r>
      <w:r w:rsidR="004D4FDA">
        <w:rPr>
          <w:rFonts w:eastAsia="MS Mincho" w:cs="Arial"/>
          <w:spacing w:val="-3"/>
        </w:rPr>
        <w:t>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3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09D34" w14:textId="77777777" w:rsidR="009652D8" w:rsidRDefault="009652D8" w:rsidP="00C0175F">
      <w:r>
        <w:separator/>
      </w:r>
    </w:p>
  </w:endnote>
  <w:endnote w:type="continuationSeparator" w:id="0">
    <w:p w14:paraId="38173535" w14:textId="77777777" w:rsidR="009652D8" w:rsidRDefault="009652D8" w:rsidP="00C0175F">
      <w:r>
        <w:continuationSeparator/>
      </w:r>
    </w:p>
  </w:endnote>
  <w:endnote w:type="continuationNotice" w:id="1">
    <w:p w14:paraId="3F08872B" w14:textId="77777777" w:rsidR="009652D8" w:rsidRDefault="00965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D4444" w14:textId="77777777" w:rsidR="009652D8" w:rsidRDefault="009652D8" w:rsidP="00C0175F">
      <w:r>
        <w:separator/>
      </w:r>
    </w:p>
  </w:footnote>
  <w:footnote w:type="continuationSeparator" w:id="0">
    <w:p w14:paraId="25033527" w14:textId="77777777" w:rsidR="009652D8" w:rsidRDefault="009652D8" w:rsidP="00C0175F">
      <w:r>
        <w:continuationSeparator/>
      </w:r>
    </w:p>
  </w:footnote>
  <w:footnote w:type="continuationNotice" w:id="1">
    <w:p w14:paraId="2C826C96" w14:textId="77777777" w:rsidR="009652D8" w:rsidRDefault="009652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4748E"/>
    <w:rsid w:val="0005012E"/>
    <w:rsid w:val="000526F8"/>
    <w:rsid w:val="0005479C"/>
    <w:rsid w:val="000648E5"/>
    <w:rsid w:val="00065E72"/>
    <w:rsid w:val="0006726E"/>
    <w:rsid w:val="00070530"/>
    <w:rsid w:val="0007096F"/>
    <w:rsid w:val="0007138D"/>
    <w:rsid w:val="00095477"/>
    <w:rsid w:val="000B073B"/>
    <w:rsid w:val="000B0A86"/>
    <w:rsid w:val="000B34B8"/>
    <w:rsid w:val="000B551A"/>
    <w:rsid w:val="000B6BA5"/>
    <w:rsid w:val="000B7DB7"/>
    <w:rsid w:val="000B7E0B"/>
    <w:rsid w:val="000C2851"/>
    <w:rsid w:val="000D2F2C"/>
    <w:rsid w:val="000D376A"/>
    <w:rsid w:val="000D6C36"/>
    <w:rsid w:val="000D6C41"/>
    <w:rsid w:val="000E0B9A"/>
    <w:rsid w:val="000E2F01"/>
    <w:rsid w:val="000E3BAF"/>
    <w:rsid w:val="000E4F19"/>
    <w:rsid w:val="000F441D"/>
    <w:rsid w:val="000F4996"/>
    <w:rsid w:val="000F6641"/>
    <w:rsid w:val="000F78F9"/>
    <w:rsid w:val="001032A0"/>
    <w:rsid w:val="0010339A"/>
    <w:rsid w:val="0010735C"/>
    <w:rsid w:val="0011552C"/>
    <w:rsid w:val="00115C59"/>
    <w:rsid w:val="00116481"/>
    <w:rsid w:val="00116D6D"/>
    <w:rsid w:val="00123BB3"/>
    <w:rsid w:val="001255E7"/>
    <w:rsid w:val="00125AD5"/>
    <w:rsid w:val="00125BDE"/>
    <w:rsid w:val="0013484A"/>
    <w:rsid w:val="0014217A"/>
    <w:rsid w:val="00147A69"/>
    <w:rsid w:val="00153F96"/>
    <w:rsid w:val="001543CE"/>
    <w:rsid w:val="00155C9B"/>
    <w:rsid w:val="0015770D"/>
    <w:rsid w:val="001607F8"/>
    <w:rsid w:val="00165C34"/>
    <w:rsid w:val="00165FE6"/>
    <w:rsid w:val="00166954"/>
    <w:rsid w:val="001678A9"/>
    <w:rsid w:val="001703AB"/>
    <w:rsid w:val="001726A4"/>
    <w:rsid w:val="001749B1"/>
    <w:rsid w:val="00175E58"/>
    <w:rsid w:val="00183388"/>
    <w:rsid w:val="00183602"/>
    <w:rsid w:val="001909FB"/>
    <w:rsid w:val="00197447"/>
    <w:rsid w:val="001A09D5"/>
    <w:rsid w:val="001A77B6"/>
    <w:rsid w:val="001A7ADF"/>
    <w:rsid w:val="001B2D8F"/>
    <w:rsid w:val="001B37BD"/>
    <w:rsid w:val="001B47DB"/>
    <w:rsid w:val="001B4BD5"/>
    <w:rsid w:val="001B5E7E"/>
    <w:rsid w:val="001B61A8"/>
    <w:rsid w:val="001C062A"/>
    <w:rsid w:val="001C2799"/>
    <w:rsid w:val="001C4627"/>
    <w:rsid w:val="001C4B73"/>
    <w:rsid w:val="001C7F72"/>
    <w:rsid w:val="001D1AB7"/>
    <w:rsid w:val="001D2088"/>
    <w:rsid w:val="001D6804"/>
    <w:rsid w:val="001D7359"/>
    <w:rsid w:val="001E3162"/>
    <w:rsid w:val="001E32F9"/>
    <w:rsid w:val="001E3FC9"/>
    <w:rsid w:val="001E7C48"/>
    <w:rsid w:val="001F0096"/>
    <w:rsid w:val="001F0383"/>
    <w:rsid w:val="001F1A17"/>
    <w:rsid w:val="001F7DE2"/>
    <w:rsid w:val="00203914"/>
    <w:rsid w:val="002110DE"/>
    <w:rsid w:val="002118AF"/>
    <w:rsid w:val="00211C24"/>
    <w:rsid w:val="00222C63"/>
    <w:rsid w:val="002255DC"/>
    <w:rsid w:val="00226F93"/>
    <w:rsid w:val="00231ED9"/>
    <w:rsid w:val="00233212"/>
    <w:rsid w:val="00234F5E"/>
    <w:rsid w:val="002362E2"/>
    <w:rsid w:val="002364FB"/>
    <w:rsid w:val="002448E4"/>
    <w:rsid w:val="00246A81"/>
    <w:rsid w:val="00251205"/>
    <w:rsid w:val="00251AE5"/>
    <w:rsid w:val="00260C2B"/>
    <w:rsid w:val="00262CF7"/>
    <w:rsid w:val="002717FF"/>
    <w:rsid w:val="0027253E"/>
    <w:rsid w:val="002729EE"/>
    <w:rsid w:val="00274F72"/>
    <w:rsid w:val="0027749F"/>
    <w:rsid w:val="00280FFA"/>
    <w:rsid w:val="002863CC"/>
    <w:rsid w:val="002867CE"/>
    <w:rsid w:val="002A1459"/>
    <w:rsid w:val="002A21DB"/>
    <w:rsid w:val="002A4040"/>
    <w:rsid w:val="002B0317"/>
    <w:rsid w:val="002B21C0"/>
    <w:rsid w:val="002B2F32"/>
    <w:rsid w:val="002B5A47"/>
    <w:rsid w:val="002C75A8"/>
    <w:rsid w:val="002D28A1"/>
    <w:rsid w:val="002D5450"/>
    <w:rsid w:val="002D62DE"/>
    <w:rsid w:val="002D6725"/>
    <w:rsid w:val="002E4EAB"/>
    <w:rsid w:val="002E58A3"/>
    <w:rsid w:val="002E64D3"/>
    <w:rsid w:val="002F0BE7"/>
    <w:rsid w:val="002F47A0"/>
    <w:rsid w:val="002F6567"/>
    <w:rsid w:val="002F6CE0"/>
    <w:rsid w:val="002F7D1F"/>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045F"/>
    <w:rsid w:val="00351818"/>
    <w:rsid w:val="00352444"/>
    <w:rsid w:val="003556A7"/>
    <w:rsid w:val="00364576"/>
    <w:rsid w:val="003646FD"/>
    <w:rsid w:val="003665B2"/>
    <w:rsid w:val="003708FC"/>
    <w:rsid w:val="00376457"/>
    <w:rsid w:val="00382C38"/>
    <w:rsid w:val="00387BB5"/>
    <w:rsid w:val="003908E7"/>
    <w:rsid w:val="00391DFA"/>
    <w:rsid w:val="00394EB5"/>
    <w:rsid w:val="00396D46"/>
    <w:rsid w:val="003A7BBA"/>
    <w:rsid w:val="003B7FA3"/>
    <w:rsid w:val="003C01FF"/>
    <w:rsid w:val="003C23FE"/>
    <w:rsid w:val="003C279E"/>
    <w:rsid w:val="003C3513"/>
    <w:rsid w:val="003C7DE7"/>
    <w:rsid w:val="003D1000"/>
    <w:rsid w:val="003D3460"/>
    <w:rsid w:val="003D7436"/>
    <w:rsid w:val="003D76E9"/>
    <w:rsid w:val="003E5474"/>
    <w:rsid w:val="003F0E0E"/>
    <w:rsid w:val="003F19AA"/>
    <w:rsid w:val="003F450E"/>
    <w:rsid w:val="003F51C5"/>
    <w:rsid w:val="003F60C7"/>
    <w:rsid w:val="0040423F"/>
    <w:rsid w:val="004046B9"/>
    <w:rsid w:val="00411189"/>
    <w:rsid w:val="00413C4E"/>
    <w:rsid w:val="004225DF"/>
    <w:rsid w:val="00425355"/>
    <w:rsid w:val="00425F25"/>
    <w:rsid w:val="004320E6"/>
    <w:rsid w:val="004409B3"/>
    <w:rsid w:val="00440AEA"/>
    <w:rsid w:val="00451E7E"/>
    <w:rsid w:val="00453CA5"/>
    <w:rsid w:val="00462AF9"/>
    <w:rsid w:val="00463485"/>
    <w:rsid w:val="004727BC"/>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B4FDF"/>
    <w:rsid w:val="004C17D0"/>
    <w:rsid w:val="004C5981"/>
    <w:rsid w:val="004C74A1"/>
    <w:rsid w:val="004D108C"/>
    <w:rsid w:val="004D1123"/>
    <w:rsid w:val="004D4FDA"/>
    <w:rsid w:val="004E6877"/>
    <w:rsid w:val="004E7C2F"/>
    <w:rsid w:val="004F0F7B"/>
    <w:rsid w:val="00500E9F"/>
    <w:rsid w:val="005041DF"/>
    <w:rsid w:val="005076D1"/>
    <w:rsid w:val="005204A5"/>
    <w:rsid w:val="00522573"/>
    <w:rsid w:val="00522B93"/>
    <w:rsid w:val="00524B55"/>
    <w:rsid w:val="005306F9"/>
    <w:rsid w:val="0053552D"/>
    <w:rsid w:val="00537454"/>
    <w:rsid w:val="00540E6F"/>
    <w:rsid w:val="00543050"/>
    <w:rsid w:val="00546DF3"/>
    <w:rsid w:val="00551987"/>
    <w:rsid w:val="005558DB"/>
    <w:rsid w:val="0055770A"/>
    <w:rsid w:val="0056657B"/>
    <w:rsid w:val="00566621"/>
    <w:rsid w:val="0056701B"/>
    <w:rsid w:val="0057402C"/>
    <w:rsid w:val="00575480"/>
    <w:rsid w:val="00580101"/>
    <w:rsid w:val="00592452"/>
    <w:rsid w:val="005973B5"/>
    <w:rsid w:val="005A2478"/>
    <w:rsid w:val="005A5B1B"/>
    <w:rsid w:val="005A7D16"/>
    <w:rsid w:val="005B4041"/>
    <w:rsid w:val="005B4319"/>
    <w:rsid w:val="005C04ED"/>
    <w:rsid w:val="005C0CB6"/>
    <w:rsid w:val="005C3A2D"/>
    <w:rsid w:val="005C3DF8"/>
    <w:rsid w:val="005C62B1"/>
    <w:rsid w:val="005C72BE"/>
    <w:rsid w:val="005C7BDA"/>
    <w:rsid w:val="005E15BF"/>
    <w:rsid w:val="005E562F"/>
    <w:rsid w:val="005E656D"/>
    <w:rsid w:val="005F0A68"/>
    <w:rsid w:val="005F26DF"/>
    <w:rsid w:val="005F2BFF"/>
    <w:rsid w:val="005F66CD"/>
    <w:rsid w:val="006016CC"/>
    <w:rsid w:val="00602083"/>
    <w:rsid w:val="00607B35"/>
    <w:rsid w:val="0061053B"/>
    <w:rsid w:val="00610AF4"/>
    <w:rsid w:val="00610C3D"/>
    <w:rsid w:val="006154AA"/>
    <w:rsid w:val="00616DBD"/>
    <w:rsid w:val="00617247"/>
    <w:rsid w:val="0061772F"/>
    <w:rsid w:val="006320A8"/>
    <w:rsid w:val="00633B76"/>
    <w:rsid w:val="0064058F"/>
    <w:rsid w:val="0064285E"/>
    <w:rsid w:val="00645B22"/>
    <w:rsid w:val="00650DAF"/>
    <w:rsid w:val="0065337D"/>
    <w:rsid w:val="00653CF0"/>
    <w:rsid w:val="006576EA"/>
    <w:rsid w:val="0066181F"/>
    <w:rsid w:val="006637F9"/>
    <w:rsid w:val="00663E6A"/>
    <w:rsid w:val="006647B9"/>
    <w:rsid w:val="0067044E"/>
    <w:rsid w:val="00672034"/>
    <w:rsid w:val="006740CF"/>
    <w:rsid w:val="00674598"/>
    <w:rsid w:val="00683D71"/>
    <w:rsid w:val="00684FF8"/>
    <w:rsid w:val="00685357"/>
    <w:rsid w:val="00685A84"/>
    <w:rsid w:val="00687C41"/>
    <w:rsid w:val="00692A67"/>
    <w:rsid w:val="006A08D8"/>
    <w:rsid w:val="006A1D50"/>
    <w:rsid w:val="006B046B"/>
    <w:rsid w:val="006B3795"/>
    <w:rsid w:val="006B7A4C"/>
    <w:rsid w:val="006C324B"/>
    <w:rsid w:val="006C5423"/>
    <w:rsid w:val="006C69D7"/>
    <w:rsid w:val="006C7C52"/>
    <w:rsid w:val="006D0EBA"/>
    <w:rsid w:val="006D46B3"/>
    <w:rsid w:val="006D586A"/>
    <w:rsid w:val="006D714E"/>
    <w:rsid w:val="006E0A3F"/>
    <w:rsid w:val="006E1A57"/>
    <w:rsid w:val="006E47C7"/>
    <w:rsid w:val="006F08B0"/>
    <w:rsid w:val="006F1474"/>
    <w:rsid w:val="006F60C2"/>
    <w:rsid w:val="00700920"/>
    <w:rsid w:val="0070544F"/>
    <w:rsid w:val="00705763"/>
    <w:rsid w:val="00705A1D"/>
    <w:rsid w:val="007077C2"/>
    <w:rsid w:val="007104BF"/>
    <w:rsid w:val="00715FB0"/>
    <w:rsid w:val="00717B9B"/>
    <w:rsid w:val="00717BF9"/>
    <w:rsid w:val="00723B57"/>
    <w:rsid w:val="007249C7"/>
    <w:rsid w:val="007263B2"/>
    <w:rsid w:val="00726E08"/>
    <w:rsid w:val="007300B0"/>
    <w:rsid w:val="00737F3E"/>
    <w:rsid w:val="00741935"/>
    <w:rsid w:val="00741DEE"/>
    <w:rsid w:val="00745598"/>
    <w:rsid w:val="0074590D"/>
    <w:rsid w:val="00750C58"/>
    <w:rsid w:val="00751EED"/>
    <w:rsid w:val="007545A0"/>
    <w:rsid w:val="00756F17"/>
    <w:rsid w:val="00761633"/>
    <w:rsid w:val="00763095"/>
    <w:rsid w:val="0076344B"/>
    <w:rsid w:val="00766510"/>
    <w:rsid w:val="007859D9"/>
    <w:rsid w:val="007957B8"/>
    <w:rsid w:val="007A1895"/>
    <w:rsid w:val="007A48E1"/>
    <w:rsid w:val="007A6BDC"/>
    <w:rsid w:val="007A7113"/>
    <w:rsid w:val="007B2663"/>
    <w:rsid w:val="007B42AC"/>
    <w:rsid w:val="007B4ABF"/>
    <w:rsid w:val="007B569C"/>
    <w:rsid w:val="007C08B3"/>
    <w:rsid w:val="007C39FA"/>
    <w:rsid w:val="007D0F57"/>
    <w:rsid w:val="007D2023"/>
    <w:rsid w:val="007D38B4"/>
    <w:rsid w:val="007D3DDC"/>
    <w:rsid w:val="007D47B1"/>
    <w:rsid w:val="007D5ADB"/>
    <w:rsid w:val="007E1C8F"/>
    <w:rsid w:val="007E21AB"/>
    <w:rsid w:val="007E31C3"/>
    <w:rsid w:val="007E386E"/>
    <w:rsid w:val="007E49A7"/>
    <w:rsid w:val="007E570F"/>
    <w:rsid w:val="007E5B66"/>
    <w:rsid w:val="007F13F7"/>
    <w:rsid w:val="007F3F1C"/>
    <w:rsid w:val="0081199B"/>
    <w:rsid w:val="00813CC6"/>
    <w:rsid w:val="0081437B"/>
    <w:rsid w:val="00816B8A"/>
    <w:rsid w:val="0082309B"/>
    <w:rsid w:val="00823631"/>
    <w:rsid w:val="00824F29"/>
    <w:rsid w:val="008311BA"/>
    <w:rsid w:val="00836D45"/>
    <w:rsid w:val="008401CC"/>
    <w:rsid w:val="008414B4"/>
    <w:rsid w:val="00850CCC"/>
    <w:rsid w:val="0085607A"/>
    <w:rsid w:val="00856AAC"/>
    <w:rsid w:val="008571CB"/>
    <w:rsid w:val="00857350"/>
    <w:rsid w:val="008575DB"/>
    <w:rsid w:val="00867116"/>
    <w:rsid w:val="008813E7"/>
    <w:rsid w:val="008832EB"/>
    <w:rsid w:val="00885A67"/>
    <w:rsid w:val="008941DC"/>
    <w:rsid w:val="008962C6"/>
    <w:rsid w:val="008973AC"/>
    <w:rsid w:val="008A1B46"/>
    <w:rsid w:val="008A1B88"/>
    <w:rsid w:val="008A20A6"/>
    <w:rsid w:val="008A505A"/>
    <w:rsid w:val="008A6A7A"/>
    <w:rsid w:val="008A73F3"/>
    <w:rsid w:val="008B19F6"/>
    <w:rsid w:val="008B2B0A"/>
    <w:rsid w:val="008B3C68"/>
    <w:rsid w:val="008B753B"/>
    <w:rsid w:val="008C29B8"/>
    <w:rsid w:val="008C42F8"/>
    <w:rsid w:val="008C665D"/>
    <w:rsid w:val="008C71E7"/>
    <w:rsid w:val="008C7901"/>
    <w:rsid w:val="008D63D5"/>
    <w:rsid w:val="008D7162"/>
    <w:rsid w:val="008E7595"/>
    <w:rsid w:val="008F1A74"/>
    <w:rsid w:val="008F47D1"/>
    <w:rsid w:val="008F765C"/>
    <w:rsid w:val="00904648"/>
    <w:rsid w:val="00910E33"/>
    <w:rsid w:val="00911B17"/>
    <w:rsid w:val="00914B0B"/>
    <w:rsid w:val="009213B5"/>
    <w:rsid w:val="009236D6"/>
    <w:rsid w:val="00924FCE"/>
    <w:rsid w:val="0093056E"/>
    <w:rsid w:val="00934FA8"/>
    <w:rsid w:val="00937F27"/>
    <w:rsid w:val="0094467C"/>
    <w:rsid w:val="0095132F"/>
    <w:rsid w:val="00952153"/>
    <w:rsid w:val="00953A01"/>
    <w:rsid w:val="009652D8"/>
    <w:rsid w:val="009678BA"/>
    <w:rsid w:val="00967BAD"/>
    <w:rsid w:val="009701B9"/>
    <w:rsid w:val="00972280"/>
    <w:rsid w:val="009761E6"/>
    <w:rsid w:val="0098171C"/>
    <w:rsid w:val="00981A09"/>
    <w:rsid w:val="0098348F"/>
    <w:rsid w:val="00986283"/>
    <w:rsid w:val="009A4846"/>
    <w:rsid w:val="009A5ED9"/>
    <w:rsid w:val="009A61F9"/>
    <w:rsid w:val="009B1EFC"/>
    <w:rsid w:val="009B5A98"/>
    <w:rsid w:val="009B67D7"/>
    <w:rsid w:val="009B6A3E"/>
    <w:rsid w:val="009D0461"/>
    <w:rsid w:val="009D1142"/>
    <w:rsid w:val="009D1D4C"/>
    <w:rsid w:val="009D5A55"/>
    <w:rsid w:val="009D7744"/>
    <w:rsid w:val="009E6046"/>
    <w:rsid w:val="009F10EA"/>
    <w:rsid w:val="009F3B76"/>
    <w:rsid w:val="009F5291"/>
    <w:rsid w:val="009F6DBF"/>
    <w:rsid w:val="00A047BD"/>
    <w:rsid w:val="00A06049"/>
    <w:rsid w:val="00A25FF2"/>
    <w:rsid w:val="00A26310"/>
    <w:rsid w:val="00A26393"/>
    <w:rsid w:val="00A33F1E"/>
    <w:rsid w:val="00A3472C"/>
    <w:rsid w:val="00A35BC1"/>
    <w:rsid w:val="00A374B0"/>
    <w:rsid w:val="00A51F7D"/>
    <w:rsid w:val="00A56348"/>
    <w:rsid w:val="00A577CF"/>
    <w:rsid w:val="00A60DC8"/>
    <w:rsid w:val="00A61E44"/>
    <w:rsid w:val="00A655E0"/>
    <w:rsid w:val="00A65739"/>
    <w:rsid w:val="00A7274D"/>
    <w:rsid w:val="00A73ECF"/>
    <w:rsid w:val="00A832B5"/>
    <w:rsid w:val="00A87784"/>
    <w:rsid w:val="00A942E1"/>
    <w:rsid w:val="00A97965"/>
    <w:rsid w:val="00AC0158"/>
    <w:rsid w:val="00AD5DB5"/>
    <w:rsid w:val="00AE43B8"/>
    <w:rsid w:val="00AE7245"/>
    <w:rsid w:val="00AF280A"/>
    <w:rsid w:val="00AF70B5"/>
    <w:rsid w:val="00B010B1"/>
    <w:rsid w:val="00B02318"/>
    <w:rsid w:val="00B04F8D"/>
    <w:rsid w:val="00B05B03"/>
    <w:rsid w:val="00B07C5E"/>
    <w:rsid w:val="00B1391E"/>
    <w:rsid w:val="00B13FB9"/>
    <w:rsid w:val="00B1643C"/>
    <w:rsid w:val="00B16EC8"/>
    <w:rsid w:val="00B1798B"/>
    <w:rsid w:val="00B210A5"/>
    <w:rsid w:val="00B258B4"/>
    <w:rsid w:val="00B26B00"/>
    <w:rsid w:val="00B310A3"/>
    <w:rsid w:val="00B31F80"/>
    <w:rsid w:val="00B34F2A"/>
    <w:rsid w:val="00B47156"/>
    <w:rsid w:val="00B555F1"/>
    <w:rsid w:val="00B716B1"/>
    <w:rsid w:val="00B71B8E"/>
    <w:rsid w:val="00B720F0"/>
    <w:rsid w:val="00B82D80"/>
    <w:rsid w:val="00B8312E"/>
    <w:rsid w:val="00B83E3D"/>
    <w:rsid w:val="00B85439"/>
    <w:rsid w:val="00B85C00"/>
    <w:rsid w:val="00B86129"/>
    <w:rsid w:val="00B86E1F"/>
    <w:rsid w:val="00B900D7"/>
    <w:rsid w:val="00B932AC"/>
    <w:rsid w:val="00B97DCE"/>
    <w:rsid w:val="00BA0BCE"/>
    <w:rsid w:val="00BA6649"/>
    <w:rsid w:val="00BA6B60"/>
    <w:rsid w:val="00BB1B34"/>
    <w:rsid w:val="00BD0366"/>
    <w:rsid w:val="00BD1859"/>
    <w:rsid w:val="00BE756D"/>
    <w:rsid w:val="00BF609A"/>
    <w:rsid w:val="00BF715C"/>
    <w:rsid w:val="00C00639"/>
    <w:rsid w:val="00C007F2"/>
    <w:rsid w:val="00C0175F"/>
    <w:rsid w:val="00C02D3D"/>
    <w:rsid w:val="00C039B4"/>
    <w:rsid w:val="00C03BA0"/>
    <w:rsid w:val="00C04197"/>
    <w:rsid w:val="00C07DAB"/>
    <w:rsid w:val="00C100A0"/>
    <w:rsid w:val="00C161E9"/>
    <w:rsid w:val="00C20A04"/>
    <w:rsid w:val="00C31586"/>
    <w:rsid w:val="00C3247D"/>
    <w:rsid w:val="00C34860"/>
    <w:rsid w:val="00C43F23"/>
    <w:rsid w:val="00C4775F"/>
    <w:rsid w:val="00C51D79"/>
    <w:rsid w:val="00C53825"/>
    <w:rsid w:val="00C60552"/>
    <w:rsid w:val="00C6370E"/>
    <w:rsid w:val="00C65424"/>
    <w:rsid w:val="00C678F0"/>
    <w:rsid w:val="00C67C4A"/>
    <w:rsid w:val="00C730DF"/>
    <w:rsid w:val="00C74828"/>
    <w:rsid w:val="00C7649D"/>
    <w:rsid w:val="00C777AB"/>
    <w:rsid w:val="00C77839"/>
    <w:rsid w:val="00C8017B"/>
    <w:rsid w:val="00C80DCD"/>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371E7"/>
    <w:rsid w:val="00D37687"/>
    <w:rsid w:val="00D4044C"/>
    <w:rsid w:val="00D4103A"/>
    <w:rsid w:val="00D476A3"/>
    <w:rsid w:val="00D52945"/>
    <w:rsid w:val="00D560F1"/>
    <w:rsid w:val="00D57F17"/>
    <w:rsid w:val="00D618D5"/>
    <w:rsid w:val="00D646D3"/>
    <w:rsid w:val="00D67436"/>
    <w:rsid w:val="00D67666"/>
    <w:rsid w:val="00D74239"/>
    <w:rsid w:val="00D80086"/>
    <w:rsid w:val="00D84B54"/>
    <w:rsid w:val="00D92F78"/>
    <w:rsid w:val="00D951A4"/>
    <w:rsid w:val="00D9784E"/>
    <w:rsid w:val="00DA7B2C"/>
    <w:rsid w:val="00DB57D6"/>
    <w:rsid w:val="00DB75D6"/>
    <w:rsid w:val="00DC17ED"/>
    <w:rsid w:val="00DC2CBD"/>
    <w:rsid w:val="00DC5BF0"/>
    <w:rsid w:val="00DC73FF"/>
    <w:rsid w:val="00DD24A1"/>
    <w:rsid w:val="00DD324D"/>
    <w:rsid w:val="00DD3693"/>
    <w:rsid w:val="00DD5424"/>
    <w:rsid w:val="00DE1B48"/>
    <w:rsid w:val="00DE3409"/>
    <w:rsid w:val="00DE6148"/>
    <w:rsid w:val="00DF0295"/>
    <w:rsid w:val="00DF134E"/>
    <w:rsid w:val="00DF190E"/>
    <w:rsid w:val="00DF4536"/>
    <w:rsid w:val="00E008B8"/>
    <w:rsid w:val="00E01FE4"/>
    <w:rsid w:val="00E03BE6"/>
    <w:rsid w:val="00E03D45"/>
    <w:rsid w:val="00E04B75"/>
    <w:rsid w:val="00E04E36"/>
    <w:rsid w:val="00E06056"/>
    <w:rsid w:val="00E10304"/>
    <w:rsid w:val="00E10654"/>
    <w:rsid w:val="00E13882"/>
    <w:rsid w:val="00E14628"/>
    <w:rsid w:val="00E21F1E"/>
    <w:rsid w:val="00E23A5A"/>
    <w:rsid w:val="00E23DAC"/>
    <w:rsid w:val="00E24FD6"/>
    <w:rsid w:val="00E36B1E"/>
    <w:rsid w:val="00E37787"/>
    <w:rsid w:val="00E407B2"/>
    <w:rsid w:val="00E46080"/>
    <w:rsid w:val="00E51996"/>
    <w:rsid w:val="00E527AD"/>
    <w:rsid w:val="00E6736A"/>
    <w:rsid w:val="00E70F9A"/>
    <w:rsid w:val="00E74BF9"/>
    <w:rsid w:val="00E77346"/>
    <w:rsid w:val="00E8641C"/>
    <w:rsid w:val="00E866E1"/>
    <w:rsid w:val="00E8762C"/>
    <w:rsid w:val="00E9371F"/>
    <w:rsid w:val="00E95A3F"/>
    <w:rsid w:val="00E962D5"/>
    <w:rsid w:val="00E97D1D"/>
    <w:rsid w:val="00EA2A60"/>
    <w:rsid w:val="00EA698B"/>
    <w:rsid w:val="00EB0D12"/>
    <w:rsid w:val="00EB1D2A"/>
    <w:rsid w:val="00EB2DE2"/>
    <w:rsid w:val="00EB47CE"/>
    <w:rsid w:val="00EB4C49"/>
    <w:rsid w:val="00EB7CAE"/>
    <w:rsid w:val="00EC19CD"/>
    <w:rsid w:val="00EC4726"/>
    <w:rsid w:val="00EC4B0F"/>
    <w:rsid w:val="00ED0632"/>
    <w:rsid w:val="00EE04DD"/>
    <w:rsid w:val="00EE104B"/>
    <w:rsid w:val="00EE6E5B"/>
    <w:rsid w:val="00EE797A"/>
    <w:rsid w:val="00EF757B"/>
    <w:rsid w:val="00F07DC3"/>
    <w:rsid w:val="00F11E0A"/>
    <w:rsid w:val="00F15878"/>
    <w:rsid w:val="00F17F77"/>
    <w:rsid w:val="00F2036D"/>
    <w:rsid w:val="00F20BDB"/>
    <w:rsid w:val="00F21C68"/>
    <w:rsid w:val="00F22BA9"/>
    <w:rsid w:val="00F24E50"/>
    <w:rsid w:val="00F30380"/>
    <w:rsid w:val="00F31E91"/>
    <w:rsid w:val="00F427D9"/>
    <w:rsid w:val="00F42E4C"/>
    <w:rsid w:val="00F43127"/>
    <w:rsid w:val="00F457BF"/>
    <w:rsid w:val="00F50AC2"/>
    <w:rsid w:val="00F515FE"/>
    <w:rsid w:val="00F54505"/>
    <w:rsid w:val="00F603CF"/>
    <w:rsid w:val="00F6080B"/>
    <w:rsid w:val="00F629D1"/>
    <w:rsid w:val="00F65F0B"/>
    <w:rsid w:val="00F668D0"/>
    <w:rsid w:val="00F70B80"/>
    <w:rsid w:val="00F73487"/>
    <w:rsid w:val="00F741DA"/>
    <w:rsid w:val="00F81042"/>
    <w:rsid w:val="00F87548"/>
    <w:rsid w:val="00F90025"/>
    <w:rsid w:val="00F94624"/>
    <w:rsid w:val="00F95824"/>
    <w:rsid w:val="00FA03F5"/>
    <w:rsid w:val="00FA0727"/>
    <w:rsid w:val="00FA3597"/>
    <w:rsid w:val="00FA5453"/>
    <w:rsid w:val="00FA6964"/>
    <w:rsid w:val="00FB46D1"/>
    <w:rsid w:val="00FB6442"/>
    <w:rsid w:val="00FC065B"/>
    <w:rsid w:val="00FC0BB0"/>
    <w:rsid w:val="00FC1E3F"/>
    <w:rsid w:val="00FC2657"/>
    <w:rsid w:val="00FC33CB"/>
    <w:rsid w:val="00FC5459"/>
    <w:rsid w:val="00FC77C4"/>
    <w:rsid w:val="00FD0ACF"/>
    <w:rsid w:val="00FD1511"/>
    <w:rsid w:val="00FD27DF"/>
    <w:rsid w:val="00FD7546"/>
    <w:rsid w:val="00FE0E2B"/>
    <w:rsid w:val="00FE3601"/>
    <w:rsid w:val="00FE4F39"/>
    <w:rsid w:val="00FE6491"/>
    <w:rsid w:val="00FF02C6"/>
    <w:rsid w:val="00FF0716"/>
    <w:rsid w:val="00FF0EAA"/>
    <w:rsid w:val="00FF18BF"/>
    <w:rsid w:val="00FF3BEE"/>
    <w:rsid w:val="00FF4564"/>
    <w:rsid w:val="00FF5788"/>
    <w:rsid w:val="00FF7AFA"/>
    <w:rsid w:val="02AF2F55"/>
    <w:rsid w:val="03ED6613"/>
    <w:rsid w:val="075B1472"/>
    <w:rsid w:val="0B6B70E8"/>
    <w:rsid w:val="0BA02A8F"/>
    <w:rsid w:val="0C5049C6"/>
    <w:rsid w:val="11790588"/>
    <w:rsid w:val="12165C21"/>
    <w:rsid w:val="14B0A64A"/>
    <w:rsid w:val="165485DF"/>
    <w:rsid w:val="16A2BDB9"/>
    <w:rsid w:val="1891EBDE"/>
    <w:rsid w:val="1E01408E"/>
    <w:rsid w:val="2A04431D"/>
    <w:rsid w:val="2C3AA7ED"/>
    <w:rsid w:val="2CD9E1C9"/>
    <w:rsid w:val="322E03D6"/>
    <w:rsid w:val="32A3CAFC"/>
    <w:rsid w:val="367656BB"/>
    <w:rsid w:val="36F44221"/>
    <w:rsid w:val="382AB0F8"/>
    <w:rsid w:val="39CB0F22"/>
    <w:rsid w:val="3A18C36F"/>
    <w:rsid w:val="3E621732"/>
    <w:rsid w:val="410228A1"/>
    <w:rsid w:val="4E7A2952"/>
    <w:rsid w:val="4F3FFB1C"/>
    <w:rsid w:val="50E3833F"/>
    <w:rsid w:val="587C0118"/>
    <w:rsid w:val="5DBCB81B"/>
    <w:rsid w:val="64962319"/>
    <w:rsid w:val="71CCB5BD"/>
    <w:rsid w:val="72209736"/>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6D3"/>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ec.ch/about-standards" TargetMode="External"/><Relationship Id="rId18" Type="http://schemas.openxmlformats.org/officeDocument/2006/relationships/hyperlink" Target="https://www.weg.net/institutional/GB/en/?utm_source=SJ&amp;utm_medium=HN&amp;utm_campaign=WEG1595&amp;utm_id=WEG" TargetMode="External"/><Relationship Id="rId26" Type="http://schemas.openxmlformats.org/officeDocument/2006/relationships/hyperlink" Target="http://www.twitter.com/StoneJunctionPR" TargetMode="External"/><Relationship Id="rId3" Type="http://schemas.openxmlformats.org/officeDocument/2006/relationships/customXml" Target="../customXml/item3.xml"/><Relationship Id="rId21" Type="http://schemas.openxmlformats.org/officeDocument/2006/relationships/hyperlink" Target="mailto:info@weg.net" TargetMode="External"/><Relationship Id="rId7" Type="http://schemas.openxmlformats.org/officeDocument/2006/relationships/settings" Target="settings.xml"/><Relationship Id="rId12" Type="http://schemas.openxmlformats.org/officeDocument/2006/relationships/hyperlink" Target="https://www.weg.net/institutional/GB/en/?utm_source=SJ&amp;utm_medium=HN&amp;utm_campaign=WEG1595&amp;utm_id=WEG" TargetMode="External"/><Relationship Id="rId17" Type="http://schemas.openxmlformats.org/officeDocument/2006/relationships/hyperlink" Target="https://www.weg.net/catalog/weg/GB/en/Electric-Motors/Low-Voltage-IEC-Motors/Three-Phase/W23-Sync%2BUltra/W23-Sync%2BUltra/p/MKT_WMO_EU_TEXT_IMAGE_W23_SYNC_PLUS_ULTRA?utm_source=SJ&amp;utm_medium=HN&amp;utm_campaign=WEG1595&amp;utm_id=WEG" TargetMode="External"/><Relationship Id="rId25" Type="http://schemas.openxmlformats.org/officeDocument/2006/relationships/hyperlink" Target="http://www.stone-junction.blogspot.com/" TargetMode="External"/><Relationship Id="rId2" Type="http://schemas.openxmlformats.org/officeDocument/2006/relationships/customXml" Target="../customXml/item2.xml"/><Relationship Id="rId16" Type="http://schemas.openxmlformats.org/officeDocument/2006/relationships/hyperlink" Target="https://www.weg.net/catalog/weg/GB/en/Electric-Motors/Low-Voltage-IEC-Motors/Three-Phase/W23-Sync%2B/W23-Sync%2B/p/MKT_WMO_EU_TEXT_IMAGE_W23_SYNC_PLUS?utm_source=SJ&amp;utm_medium=HN&amp;utm_campaign=WEG1595&amp;utm_id=WEG" TargetMode="External"/><Relationship Id="rId20" Type="http://schemas.openxmlformats.org/officeDocument/2006/relationships/hyperlink" Target="http://www.weg.net/" TargetMode="External"/><Relationship Id="rId29" Type="http://schemas.openxmlformats.org/officeDocument/2006/relationships/hyperlink" Target="http://www.weg.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stonejunction.co.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eg.net/catalog/weg/GB/en/Electric-Motors/Low-Voltage-IEC-Motors/Three-Phase/W22-Prime/W22-Prime/p/MKT_WMO_TEXT_IMAGE_CASTIRON_TEFC_GENERAL_W22_PRIME?utm_source=SJ&amp;utm_medium=HN&amp;utm_campaign=WEG1595&amp;utm_id=WEG" TargetMode="External"/><Relationship Id="rId23" Type="http://schemas.openxmlformats.org/officeDocument/2006/relationships/hyperlink" Target="mailto:beatrice@stonejunction.co.uk" TargetMode="External"/><Relationship Id="rId28" Type="http://schemas.openxmlformats.org/officeDocument/2006/relationships/hyperlink" Target="https://www.linkedin.com/company/stone-junction-ltd" TargetMode="External"/><Relationship Id="rId10" Type="http://schemas.openxmlformats.org/officeDocument/2006/relationships/endnotes" Target="endnotes.xml"/><Relationship Id="rId19" Type="http://schemas.openxmlformats.org/officeDocument/2006/relationships/hyperlink" Target="https://www.weg.net/institutional/MR/en/all-news/al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g.net/catalog/weg/US/en/Electric-Motors/AC-Motors---NEMA/General-Purpose-/TEFC-Cast-Iron/W22/W22-/W22/p/MKT_WMO_TEXT_IMAGE_1PHASE_LV_TEFC_W22?utm_source=SJ&amp;utm_medium=HN&amp;utm_campaign=WEG1595&amp;utm_id=WEG" TargetMode="External"/><Relationship Id="rId22" Type="http://schemas.openxmlformats.org/officeDocument/2006/relationships/hyperlink" Target="mailto:stephanie@stonejunction.co.uk" TargetMode="External"/><Relationship Id="rId27" Type="http://schemas.openxmlformats.org/officeDocument/2006/relationships/hyperlink" Target="http://www.facebook.com/technicalPR"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4E00CCD3-F294-42C5-BF5D-689AF7C89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48E9C-7035-4D4A-A96B-08919D683517}">
  <ds:schemaRefs>
    <ds:schemaRef ds:uri="http://schemas.openxmlformats.org/officeDocument/2006/bibliography"/>
  </ds:schemaRefs>
</ds:datastoreItem>
</file>

<file path=customXml/itemProps4.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1216</Words>
  <Characters>6933</Characters>
  <Application>Microsoft Office Word</Application>
  <DocSecurity>0</DocSecurity>
  <Lines>57</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Beatrice Ulups</cp:lastModifiedBy>
  <cp:revision>9</cp:revision>
  <cp:lastPrinted>2013-11-27T21:43:00Z</cp:lastPrinted>
  <dcterms:created xsi:type="dcterms:W3CDTF">2026-05-28T13:44:00Z</dcterms:created>
  <dcterms:modified xsi:type="dcterms:W3CDTF">2026-06-04T10:15:00Z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