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076D1" w:rsidR="00B86E1F" w:rsidP="005076D1" w:rsidRDefault="000B7E0B" w14:paraId="5D2DCB3A" w14:textId="77777777">
      <w:pPr>
        <w:pStyle w:val="BodyCopy"/>
        <w:jc w:val="left"/>
        <w:rPr>
          <w:rFonts w:eastAsia="MS Mincho" w:cs="Arial"/>
        </w:rPr>
      </w:pPr>
      <w:r>
        <w:rPr>
          <w:noProof/>
        </w:rPr>
        <w:drawing>
          <wp:inline distT="0" distB="0" distL="0" distR="0" wp14:anchorId="5D2DCB6C" wp14:editId="6ADEC692">
            <wp:extent cx="1352550" cy="942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1352550" cy="942975"/>
                    </a:xfrm>
                    <a:prstGeom prst="rect">
                      <a:avLst/>
                    </a:prstGeom>
                  </pic:spPr>
                </pic:pic>
              </a:graphicData>
            </a:graphic>
          </wp:inline>
        </w:drawing>
      </w:r>
    </w:p>
    <w:p w:rsidR="00F42E4C" w:rsidP="00F42E4C" w:rsidRDefault="00F42E4C" w14:paraId="227E5F11" w14:textId="77777777">
      <w:pPr>
        <w:spacing w:line="480" w:lineRule="auto"/>
        <w:rPr>
          <w:rFonts w:cs="Arial"/>
          <w:b/>
          <w:sz w:val="32"/>
        </w:rPr>
      </w:pPr>
    </w:p>
    <w:p w:rsidR="00040DD5" w:rsidP="00315109" w:rsidRDefault="00F20BDB" w14:paraId="74C5D10D" w14:textId="39F111A9">
      <w:pPr>
        <w:spacing w:line="480" w:lineRule="auto"/>
        <w:jc w:val="center"/>
        <w:rPr>
          <w:rFonts w:cs="Arial"/>
          <w:b/>
          <w:bCs/>
          <w:sz w:val="32"/>
          <w:szCs w:val="32"/>
        </w:rPr>
      </w:pPr>
      <w:r w:rsidR="002F7D1F">
        <w:rPr>
          <w:rFonts w:cs="Arial"/>
          <w:b/>
          <w:bCs/>
          <w:sz w:val="32"/>
          <w:szCs w:val="32"/>
        </w:rPr>
        <w:t xml:space="preserve">La </w:t>
      </w:r>
      <w:r>
        <w:rPr>
          <w:rFonts w:cs="Arial"/>
          <w:b/>
          <w:bCs/>
          <w:sz w:val="32"/>
          <w:szCs w:val="32"/>
        </w:rPr>
        <w:t xml:space="preserve">nueva </w:t>
      </w:r>
      <w:r w:rsidR="002F7D1F">
        <w:rPr>
          <w:rFonts w:cs="Arial"/>
          <w:b/>
          <w:bCs/>
          <w:sz w:val="32"/>
          <w:szCs w:val="32"/>
        </w:rPr>
        <w:t xml:space="preserve">norma</w:t>
      </w:r>
      <w:r w:rsidR="00914B0B">
        <w:rPr>
          <w:rFonts w:cs="Arial"/>
          <w:b/>
          <w:bCs/>
          <w:sz w:val="32"/>
          <w:szCs w:val="32"/>
        </w:rPr>
        <w:t xml:space="preserve"> IE5 </w:t>
      </w:r>
      <w:r w:rsidR="00451E7E">
        <w:rPr>
          <w:rFonts w:cs="Arial"/>
          <w:b/>
          <w:bCs/>
          <w:sz w:val="32"/>
          <w:szCs w:val="32"/>
        </w:rPr>
        <w:t xml:space="preserve">eleva el listón de la eficiencia energética industrial</w:t>
      </w:r>
    </w:p>
    <w:p w:rsidR="00B13FB9" w:rsidP="00315109" w:rsidRDefault="00B13FB9" w14:paraId="365FE731" w14:textId="0BC4486D">
      <w:pPr>
        <w:spacing w:line="480" w:lineRule="auto"/>
        <w:jc w:val="center"/>
        <w:rPr>
          <w:rFonts w:cs="Arial"/>
          <w:b/>
        </w:rPr>
      </w:pPr>
      <w:r w:rsidRPr="00B13FB9">
        <w:rPr>
          <w:rFonts w:cs="Arial"/>
          <w:b/>
        </w:rPr>
        <w:t xml:space="preserve">~ </w:t>
      </w:r>
      <w:r w:rsidR="00451E7E">
        <w:rPr>
          <w:rFonts w:cs="Arial"/>
          <w:b/>
        </w:rPr>
        <w:t xml:space="preserve">El marco actualizado de la norma </w:t>
      </w:r>
      <w:r w:rsidR="00451E7E">
        <w:rPr>
          <w:rFonts w:cs="Arial"/>
          <w:b/>
        </w:rPr>
        <w:t xml:space="preserve">IEC 60034-30-1 ofrece a los ingenieros una orientación más clara a la hora de especificar motores de alta eficiencia </w:t>
      </w:r>
      <w:r w:rsidRPr="00B13FB9">
        <w:rPr>
          <w:rFonts w:cs="Arial"/>
          <w:b/>
        </w:rPr>
        <w:t xml:space="preserve">~</w:t>
      </w:r>
    </w:p>
    <w:p w:rsidR="007D3DDC" w:rsidP="007545A0" w:rsidRDefault="007D3DDC" w14:paraId="616250F0" w14:textId="032F7AE0">
      <w:pPr>
        <w:spacing w:line="480" w:lineRule="auto"/>
        <w:jc w:val="both"/>
        <w:rPr>
          <w:b/>
          <w:bCs/>
        </w:rPr>
      </w:pPr>
    </w:p>
    <w:p w:rsidR="007D38B4" w:rsidP="42535828" w:rsidRDefault="00451E7E" w14:paraId="71551B41" w14:textId="05345636">
      <w:pPr>
        <w:spacing w:line="480" w:lineRule="auto"/>
        <w:jc w:val="both"/>
        <w:rPr>
          <w:b w:val="1"/>
          <w:bCs w:val="1"/>
        </w:rPr>
      </w:pPr>
      <w:r w:rsidRPr="42535828" w:rsidR="00451E7E">
        <w:rPr>
          <w:b w:val="1"/>
          <w:bCs w:val="1"/>
        </w:rPr>
        <w:t xml:space="preserve">La norma actualizada IEC 60034-30-1:2025 ha introducido el IE5 como una clasificación definida de eficiencia de los motores, lo que proporciona a fabricantes, ingenieros y usuarios finales un punto de referencia más claro a la hora de especificar motores de alta eficiencia. </w:t>
      </w:r>
    </w:p>
    <w:p w:rsidR="007D38B4" w:rsidP="42535828" w:rsidRDefault="00451E7E" w14:paraId="42033820" w14:textId="72129F92">
      <w:pPr>
        <w:spacing w:line="480" w:lineRule="auto"/>
        <w:jc w:val="both"/>
        <w:rPr>
          <w:b w:val="1"/>
          <w:bCs w:val="1"/>
        </w:rPr>
      </w:pPr>
      <w:r w:rsidRPr="42535828" w:rsidR="00451E7E">
        <w:rPr>
          <w:b w:val="1"/>
          <w:bCs w:val="1"/>
        </w:rPr>
        <w:t>En las instalaciones industriales donde las bombas, los ventiladores, los compresores y las cintas transportadoras suelen funcionar de forma continua, este cambio podría tener un impacto significativo en los costes energéticos a lo largo del ciclo de vida</w:t>
      </w:r>
      <w:r w:rsidRPr="42535828" w:rsidR="00E74BF9">
        <w:rPr>
          <w:b w:val="1"/>
          <w:bCs w:val="1"/>
        </w:rPr>
        <w:t xml:space="preserve">. </w:t>
      </w:r>
    </w:p>
    <w:p w:rsidR="007D38B4" w:rsidP="00E74BF9" w:rsidRDefault="00451E7E" w14:paraId="16BE482D" w14:textId="06974089">
      <w:pPr>
        <w:spacing w:line="480" w:lineRule="auto"/>
        <w:jc w:val="both"/>
        <w:rPr>
          <w:b w:val="1"/>
          <w:bCs w:val="1"/>
        </w:rPr>
      </w:pPr>
      <w:r w:rsidRPr="42535828" w:rsidR="00E74BF9">
        <w:rPr>
          <w:b w:val="1"/>
          <w:bCs w:val="1"/>
        </w:rPr>
        <w:t>WEG</w:t>
      </w:r>
      <w:r w:rsidRPr="42535828" w:rsidR="001A09D5">
        <w:rPr>
          <w:b w:val="1"/>
          <w:bCs w:val="1"/>
        </w:rPr>
        <w:t xml:space="preserve">, </w:t>
      </w:r>
      <w:r w:rsidRPr="42535828" w:rsidR="001A09D5">
        <w:rPr>
          <w:b w:val="1"/>
          <w:bCs w:val="1"/>
        </w:rPr>
        <w:t>fabricante</w:t>
      </w:r>
      <w:r w:rsidRPr="42535828" w:rsidR="00451E7E">
        <w:rPr>
          <w:b w:val="1"/>
          <w:bCs w:val="1"/>
        </w:rPr>
        <w:t xml:space="preserve"> mundial </w:t>
      </w:r>
      <w:r w:rsidRPr="42535828" w:rsidR="009B67D7">
        <w:rPr>
          <w:b w:val="1"/>
          <w:bCs w:val="1"/>
        </w:rPr>
        <w:t xml:space="preserve">de </w:t>
      </w:r>
      <w:hyperlink r:id="R8d3439a9d40b4d03">
        <w:r w:rsidRPr="42535828" w:rsidR="001A09D5">
          <w:rPr>
            <w:rStyle w:val="Hyperlink"/>
            <w:b w:val="1"/>
            <w:bCs w:val="1"/>
          </w:rPr>
          <w:t xml:space="preserve">motores </w:t>
        </w:r>
        <w:r w:rsidRPr="42535828" w:rsidR="001A09D5">
          <w:rPr>
            <w:rStyle w:val="Hyperlink"/>
            <w:b w:val="1"/>
            <w:bCs w:val="1"/>
          </w:rPr>
          <w:t xml:space="preserve">y </w:t>
        </w:r>
        <w:r w:rsidRPr="42535828" w:rsidR="001A09D5">
          <w:rPr>
            <w:rStyle w:val="Hyperlink"/>
            <w:b w:val="1"/>
            <w:bCs w:val="1"/>
          </w:rPr>
          <w:t>variadores</w:t>
        </w:r>
      </w:hyperlink>
      <w:r w:rsidR="001A09D5">
        <w:rPr/>
        <w:t xml:space="preserve">, </w:t>
      </w:r>
      <w:r w:rsidRPr="42535828" w:rsidR="00451E7E">
        <w:rPr>
          <w:b w:val="1"/>
          <w:bCs w:val="1"/>
        </w:rPr>
        <w:t xml:space="preserve">apoya a sus clientes en esta transición con una gama de productos orientada a las aplicaciones que incluye motores capaces de cumplir o superar los niveles de eficiencia IE5, además de asistencia técnica para evaluar la compatibilidad, la amortización y el coste total de propiedad </w:t>
      </w:r>
      <w:r w:rsidRPr="42535828" w:rsidR="00451E7E">
        <w:rPr>
          <w:b w:val="1"/>
          <w:bCs w:val="1"/>
        </w:rPr>
        <w:t>(TCO</w:t>
      </w:r>
      <w:r w:rsidRPr="42535828" w:rsidR="007D38B4">
        <w:rPr>
          <w:b w:val="1"/>
          <w:bCs w:val="1"/>
        </w:rPr>
        <w:t>)</w:t>
      </w:r>
      <w:r w:rsidRPr="42535828" w:rsidR="007D38B4">
        <w:rPr>
          <w:b w:val="1"/>
          <w:bCs w:val="1"/>
        </w:rPr>
        <w:t>.</w:t>
      </w:r>
    </w:p>
    <w:p w:rsidR="00B71B8E" w:rsidP="007545A0" w:rsidRDefault="00B71B8E" w14:paraId="720B0F18" w14:textId="77777777">
      <w:pPr>
        <w:spacing w:line="480" w:lineRule="auto"/>
        <w:jc w:val="both"/>
        <w:rPr>
          <w:b/>
          <w:bCs/>
        </w:rPr>
      </w:pPr>
    </w:p>
    <w:p w:rsidR="00EB7CAE" w:rsidP="007545A0" w:rsidRDefault="000D376A" w14:paraId="26B642CB" w14:textId="5BE9BD60">
      <w:pPr>
        <w:spacing w:line="480" w:lineRule="auto"/>
        <w:jc w:val="both"/>
      </w:pPr>
      <w:r w:rsidRPr="44E45F91" w:rsidR="32989CF9">
        <w:rPr>
          <w:lang w:val="es-ES"/>
        </w:rPr>
        <w:t xml:space="preserve">La norma </w:t>
      </w:r>
      <w:r w:rsidRPr="44E45F91" w:rsidR="0136C2E2">
        <w:rPr>
          <w:lang w:val="es-ES"/>
        </w:rPr>
        <w:t xml:space="preserve">revisada</w:t>
      </w:r>
      <w:r w:rsidRPr="44E45F91" w:rsidR="043BF021">
        <w:rPr>
          <w:lang w:val="es-ES"/>
        </w:rPr>
        <w:t xml:space="preserve">,</w:t>
      </w:r>
      <w:r w:rsidRPr="44E45F91" w:rsidR="0136C2E2">
        <w:rPr>
          <w:lang w:val="es-ES"/>
        </w:rPr>
        <w:t xml:space="preserve"> </w:t>
      </w:r>
      <w:r w:rsidRPr="44E45F91" w:rsidR="32989CF9">
        <w:rPr>
          <w:lang w:val="es-ES"/>
        </w:rPr>
        <w:t xml:space="preserve">IEC 60034-30-1</w:t>
      </w:r>
      <w:r w:rsidRPr="44E45F91" w:rsidR="0D373894">
        <w:rPr>
          <w:lang w:val="es-ES"/>
        </w:rPr>
        <w:t xml:space="preserve">,</w:t>
      </w:r>
      <w:r w:rsidRPr="44E45F91" w:rsidR="32989CF9">
        <w:rPr>
          <w:lang w:val="es-ES"/>
        </w:rPr>
        <w:t xml:space="preserve"> </w:t>
      </w:r>
      <w:r w:rsidRPr="44E45F91" w:rsidR="655E98AF">
        <w:rPr>
          <w:lang w:val="es-ES"/>
        </w:rPr>
        <w:t xml:space="preserve">de </w:t>
      </w:r>
      <w:hyperlink r:id="R855c87a6a2b84be1">
        <w:r w:rsidRPr="44E45F91" w:rsidR="655E98AF">
          <w:rPr>
            <w:rStyle w:val="Hyperlink"/>
            <w:lang w:val="es-ES"/>
          </w:rPr>
          <w:t>la Comisión</w:t>
        </w:r>
        <w:r w:rsidRPr="44E45F91" w:rsidR="4C69F132">
          <w:rPr>
            <w:rStyle w:val="Hyperlink"/>
            <w:lang w:val="es-ES"/>
          </w:rPr>
          <w:t xml:space="preserve"> Electrotécnica Internacional </w:t>
        </w:r>
        <w:r w:rsidRPr="44E45F91" w:rsidR="655E98AF">
          <w:rPr>
            <w:rStyle w:val="Hyperlink"/>
            <w:lang w:val="es-ES"/>
          </w:rPr>
          <w:t>(IEC)</w:t>
        </w:r>
      </w:hyperlink>
      <w:r w:rsidRPr="44E45F91" w:rsidR="32989CF9">
        <w:rPr>
          <w:lang w:val="es-ES"/>
        </w:rPr>
        <w:t xml:space="preserve"> proporciona un </w:t>
      </w:r>
      <w:r w:rsidRPr="44E45F91" w:rsidR="32989CF9">
        <w:rPr>
          <w:lang w:val="es-ES"/>
        </w:rPr>
        <w:t xml:space="preserve">marco </w:t>
      </w:r>
      <w:r w:rsidRPr="44E45F91" w:rsidR="3FEFE943">
        <w:rPr>
          <w:lang w:val="es-ES"/>
        </w:rPr>
        <w:t xml:space="preserve">transparente </w:t>
      </w:r>
      <w:r w:rsidRPr="44E45F91" w:rsidR="32989CF9">
        <w:rPr>
          <w:lang w:val="es-ES"/>
        </w:rPr>
        <w:t xml:space="preserve">para la clasificación de la eficiencia de los motores en </w:t>
      </w:r>
      <w:r w:rsidRPr="44E45F91" w:rsidR="32989CF9">
        <w:rPr>
          <w:lang w:val="es-ES"/>
        </w:rPr>
        <w:t xml:space="preserve">los mercados </w:t>
      </w:r>
      <w:r w:rsidRPr="44E45F91" w:rsidR="6F5370B8">
        <w:rPr>
          <w:lang w:val="es-ES"/>
        </w:rPr>
        <w:t xml:space="preserve">internacionales</w:t>
      </w:r>
      <w:r w:rsidRPr="44E45F91" w:rsidR="32989CF9">
        <w:rPr>
          <w:lang w:val="es-ES"/>
        </w:rPr>
        <w:t xml:space="preserve">, lo que facilita la comparación entre diferentes tecnologías y aplicaciones. Al definir </w:t>
      </w:r>
      <w:r w:rsidRPr="44E45F91" w:rsidR="32989CF9">
        <w:rPr>
          <w:lang w:val="es-ES"/>
        </w:rPr>
        <w:t xml:space="preserve">unos niveles mínimos de eficiencia </w:t>
      </w:r>
      <w:r w:rsidRPr="00EB7CAE" w:rsidR="00EB7CAE">
        <w:lastRenderedPageBreak/>
      </w:r>
      <w:r w:rsidRPr="44E45F91" w:rsidR="32989CF9">
        <w:rPr>
          <w:lang w:val="es-ES"/>
        </w:rPr>
        <w:t xml:space="preserve">para una amplia gama de tipos de motores, establece un punto de referencia coherente para fabricantes, ingenieros y usuarios finales. </w:t>
      </w:r>
    </w:p>
    <w:p w:rsidR="000D376A" w:rsidP="007545A0" w:rsidRDefault="000D376A" w14:paraId="5A19D158" w14:textId="77777777">
      <w:pPr>
        <w:spacing w:line="480" w:lineRule="auto"/>
        <w:jc w:val="both"/>
      </w:pPr>
    </w:p>
    <w:p w:rsidR="00653CF0" w:rsidP="00D646D3" w:rsidRDefault="00653CF0" w14:paraId="1E7B8380" w14:textId="65893463">
      <w:pPr>
        <w:spacing w:line="480" w:lineRule="auto"/>
        <w:jc w:val="both"/>
      </w:pPr>
      <w:r w:rsidRPr="00653CF0">
        <w:t xml:space="preserve">«A medida que la demanda energética industrial sigue creciendo, la norma IE5 actualizada ofrece una orientación más clara para el futuro desarrollo de los motores», afirmó </w:t>
      </w:r>
      <w:r w:rsidRPr="00FD7546" w:rsidR="00FD7546">
        <w:t xml:space="preserve">Marcio Yoshikazu Ematsu</w:t>
      </w:r>
      <w:r w:rsidRPr="00FD7546">
        <w:t xml:space="preserve">, </w:t>
      </w:r>
      <w:r w:rsidR="00FD7546">
        <w:t xml:space="preserve">director de marketing </w:t>
      </w:r>
      <w:r w:rsidRPr="00653CF0">
        <w:t xml:space="preserve">para</w:t>
      </w:r>
      <w:r w:rsidR="00FD7546">
        <w:t xml:space="preserve"> Europa </w:t>
      </w:r>
      <w:r w:rsidRPr="00653CF0">
        <w:t xml:space="preserve">de WEG. «Al combinar unos criterios de referencia de eficiencia mejorados con orientaciones prácticas sobre su implementación, la norma IEC 60034-30-1 ayuda al sector a reducir el consumo energético sin renunciar al rendimiento, la fiabilidad y la flexibilidad operativa».</w:t>
      </w:r>
    </w:p>
    <w:p w:rsidRPr="007545A0" w:rsidR="00653CF0" w:rsidP="00D646D3" w:rsidRDefault="00653CF0" w14:paraId="7BEF136D" w14:textId="77777777">
      <w:pPr>
        <w:spacing w:line="480" w:lineRule="auto"/>
        <w:jc w:val="both"/>
      </w:pPr>
    </w:p>
    <w:p w:rsidRPr="007545A0" w:rsidR="00653CF0" w:rsidP="007545A0" w:rsidRDefault="00B05B03" w14:paraId="2EBA766F" w14:textId="75EE7D62">
      <w:pPr>
        <w:spacing w:line="480" w:lineRule="auto"/>
        <w:jc w:val="both"/>
      </w:pPr>
      <w:r w:rsidRPr="00B05B03">
        <w:t xml:space="preserve">La nueva norma introduce tablas de eficiencia actualizadas, orientaciones más claras sobre los requisitos entre las potencias nominales estándar y una visión práctica de las tecnologías de motores de mayor eficiencia. Además, permite una clasificación global más coherente, lo que facilita la comparación de productos, el cumplimiento de los requisitos de rendimiento regionales y la simplificación de las especificaciones, la adquisición y el diseño de sistemas en múltiples mercados.</w:t>
      </w:r>
    </w:p>
    <w:p w:rsidR="00D646D3" w:rsidP="007545A0" w:rsidRDefault="00D646D3" w14:paraId="7B8B93FF" w14:textId="2F33E492">
      <w:pPr>
        <w:spacing w:line="480" w:lineRule="auto"/>
        <w:jc w:val="both"/>
      </w:pPr>
    </w:p>
    <w:p w:rsidRPr="003D7436" w:rsidR="00653CF0" w:rsidP="00653CF0" w:rsidRDefault="00653CF0" w14:paraId="40D97CD3" w14:textId="6324646F">
      <w:pPr>
        <w:spacing w:line="480" w:lineRule="auto"/>
        <w:jc w:val="both"/>
        <w:rPr>
          <w:lang w:val="en-US"/>
        </w:rPr>
      </w:pPr>
      <w:r w:rsidRPr="00356CFF" w:rsidR="00D371E7">
        <w:rPr>
          <w:lang w:val="en-US"/>
        </w:rPr>
        <w:t xml:space="preserve">«</w:t>
      </w:r>
      <w:r w:rsidRPr="00356CFF" w:rsidR="00D371E7">
        <w:rPr>
          <w:lang w:val="en-US"/>
        </w:rPr>
        <w:t xml:space="preserve">WEG ya fabrica y suministra motores que </w:t>
      </w:r>
      <w:r w:rsidR="00D371E7">
        <w:rPr>
          <w:lang w:val="en-US"/>
        </w:rPr>
        <w:t xml:space="preserve">pueden </w:t>
      </w:r>
      <w:r w:rsidRPr="00356CFF" w:rsidR="00D371E7">
        <w:rPr>
          <w:lang w:val="en-US"/>
        </w:rPr>
        <w:t xml:space="preserve">superar </w:t>
      </w:r>
      <w:r w:rsidR="00D371E7">
        <w:rPr>
          <w:lang w:val="en-US"/>
        </w:rPr>
        <w:t xml:space="preserve">el nivel </w:t>
      </w:r>
      <w:r w:rsidRPr="00356CFF" w:rsidR="00D371E7">
        <w:rPr>
          <w:lang w:val="en-US"/>
        </w:rPr>
        <w:t xml:space="preserve">IE5», añadió </w:t>
      </w:r>
      <w:r w:rsidR="00FD7546">
        <w:rPr>
          <w:lang w:val="en-US"/>
        </w:rPr>
        <w:t xml:space="preserve">Ematsu</w:t>
      </w:r>
      <w:r w:rsidRPr="00356CFF" w:rsidR="00D371E7">
        <w:rPr>
          <w:lang w:val="en-US"/>
        </w:rPr>
        <w:t xml:space="preserve">. </w:t>
      </w:r>
      <w:r w:rsidRPr="003D7436">
        <w:rPr>
          <w:lang w:val="en-US"/>
        </w:rPr>
        <w:t xml:space="preserve">«Nuestra cartera abarca toda la gama de clases de eficiencia IE</w:t>
      </w:r>
      <w:r w:rsidR="00B16EC8">
        <w:rPr>
          <w:lang w:val="en-US"/>
        </w:rPr>
        <w:t xml:space="preserve">. </w:t>
      </w:r>
      <w:r w:rsidR="00D371E7">
        <w:rPr>
          <w:lang w:val="en-US"/>
        </w:rPr>
        <w:t xml:space="preserve">Esto se </w:t>
      </w:r>
      <w:r w:rsidRPr="003D7436">
        <w:rPr>
          <w:lang w:val="en-US"/>
        </w:rPr>
        <w:t xml:space="preserve">ve respaldado por nuestra experiencia técnica</w:t>
      </w:r>
      <w:r w:rsidRPr="003D7436">
        <w:rPr>
          <w:lang w:val="en-US"/>
        </w:rPr>
        <w:t xml:space="preserve">,</w:t>
      </w:r>
      <w:r w:rsidRPr="003D7436">
        <w:rPr>
          <w:lang w:val="en-US"/>
        </w:rPr>
        <w:t xml:space="preserve"> </w:t>
      </w:r>
      <w:r w:rsidR="00D371E7">
        <w:rPr>
          <w:lang w:val="en-US"/>
        </w:rPr>
        <w:t xml:space="preserve">que </w:t>
      </w:r>
      <w:r w:rsidRPr="003D7436">
        <w:rPr>
          <w:lang w:val="en-US"/>
        </w:rPr>
        <w:t xml:space="preserve">ayuda a los clientes a evaluar el ahorro energético potencial, valorar la compatibilidad con las instalaciones existentes e identificar la vía de actualización más rentable».</w:t>
      </w:r>
    </w:p>
    <w:p w:rsidR="00D646D3" w:rsidP="007545A0" w:rsidRDefault="00D646D3" w14:paraId="6F50B2E9" w14:textId="6DD88EA5">
      <w:pPr>
        <w:spacing w:line="480" w:lineRule="auto"/>
        <w:jc w:val="both"/>
      </w:pPr>
    </w:p>
    <w:p w:rsidR="00D646D3" w:rsidP="00D646D3" w:rsidRDefault="00D646D3" w14:paraId="6DE42973" w14:textId="77777777">
      <w:pPr>
        <w:spacing w:line="480" w:lineRule="auto"/>
        <w:jc w:val="both"/>
      </w:pPr>
      <w:r>
        <w:t xml:space="preserve">Entre </w:t>
      </w:r>
      <w:r w:rsidRPr="00F07DC3">
        <w:t xml:space="preserve">las tecnologías ya disponibles </w:t>
      </w:r>
      <w:r>
        <w:t xml:space="preserve">en </w:t>
      </w:r>
      <w:r w:rsidRPr="00F07DC3">
        <w:t xml:space="preserve">el mercado </w:t>
      </w:r>
      <w:r>
        <w:t xml:space="preserve">que </w:t>
      </w:r>
      <w:r w:rsidRPr="00F07DC3">
        <w:t xml:space="preserve">se ajustan a estos niveles de mayor eficiencia </w:t>
      </w:r>
      <w:r>
        <w:t xml:space="preserve">se encuentra </w:t>
      </w:r>
      <w:hyperlink w:history="1" r:id="rId14">
        <w:r>
          <w:rPr>
            <w:rStyle w:val="Hyperlink"/>
          </w:rPr>
          <w:t xml:space="preserve">la gama de motores de inducción W22</w:t>
        </w:r>
      </w:hyperlink>
      <w:r w:rsidRPr="00F07DC3">
        <w:t xml:space="preserve"> de WEG</w:t>
      </w:r>
      <w:r>
        <w:t xml:space="preserve">. La gama de motores W22 </w:t>
      </w:r>
      <w:r w:rsidRPr="00F07DC3">
        <w:t xml:space="preserve">se ha ampliado </w:t>
      </w:r>
      <w:r>
        <w:t xml:space="preserve">recientemente</w:t>
      </w:r>
      <w:r w:rsidRPr="00F07DC3">
        <w:lastRenderedPageBreak/>
      </w:r>
      <w:r w:rsidRPr="00F07DC3">
        <w:t xml:space="preserve"> con el modelo </w:t>
      </w:r>
      <w:hyperlink w:history="1" r:id="rId15">
        <w:r w:rsidRPr="002118AF">
          <w:rPr>
            <w:rStyle w:val="Hyperlink"/>
          </w:rPr>
          <w:t xml:space="preserve">W22 Prime</w:t>
        </w:r>
      </w:hyperlink>
      <w:r w:rsidRPr="00F07DC3">
        <w:t xml:space="preserve">, que ofrece eficiencia IE4 e IE5 al tiempo que mantiene el arranque directo en línea (DOL) y la compatibilidad con tamaños de bastidor estándar, lo que permite actualizaciones sencillas sin aumentar la complejidad del sistema. </w:t>
      </w:r>
    </w:p>
    <w:p w:rsidR="00D646D3" w:rsidP="00D646D3" w:rsidRDefault="00D646D3" w14:paraId="65170EB2" w14:textId="77777777">
      <w:pPr>
        <w:spacing w:line="480" w:lineRule="auto"/>
        <w:jc w:val="both"/>
      </w:pPr>
    </w:p>
    <w:p w:rsidR="00D646D3" w:rsidP="00D646D3" w:rsidRDefault="00D646D3" w14:paraId="409BAE7C" w14:textId="0AD96CB2">
      <w:pPr>
        <w:spacing w:line="480" w:lineRule="auto"/>
        <w:jc w:val="both"/>
      </w:pPr>
      <w:r>
        <w:t xml:space="preserve">Además</w:t>
      </w:r>
      <w:r w:rsidRPr="00F07DC3">
        <w:t xml:space="preserve">, </w:t>
      </w:r>
      <w:r w:rsidRPr="00F07DC3">
        <w:t xml:space="preserve">la gama de motores </w:t>
      </w:r>
      <w:hyperlink w:history="1" r:id="rId16">
        <w:r w:rsidR="0093056E">
          <w:rPr>
            <w:rStyle w:val="Hyperlink"/>
          </w:rPr>
          <w:t xml:space="preserve">W23 Sync+</w:t>
        </w:r>
      </w:hyperlink>
      <w:r>
        <w:t xml:space="preserve"> y </w:t>
      </w:r>
      <w:hyperlink w:history="1" r:id="rId17">
        <w:r w:rsidR="00C31586">
          <w:rPr>
            <w:rStyle w:val="Hyperlink"/>
          </w:rPr>
          <w:t xml:space="preserve">W23 Sync+ ULTRA</w:t>
        </w:r>
      </w:hyperlink>
      <w:r w:rsidRPr="00F07DC3">
        <w:t xml:space="preserve"> utiliza </w:t>
      </w:r>
      <w:r w:rsidRPr="00F07DC3">
        <w:t xml:space="preserve">tecnología </w:t>
      </w:r>
      <w:r w:rsidR="00617247">
        <w:t xml:space="preserve">síncrona de reluctancia </w:t>
      </w:r>
      <w:r w:rsidRPr="00F07DC3">
        <w:t xml:space="preserve">con imanes permanentes para lograr una mayor eficiencia y densidad de potencia, reduciendo las pérdidas en aplicaciones de servicio continuo, como bombas, ventiladores y compresores.</w:t>
      </w:r>
    </w:p>
    <w:p w:rsidR="00D646D3" w:rsidP="007545A0" w:rsidRDefault="00D646D3" w14:paraId="7977B816" w14:textId="77777777">
      <w:pPr>
        <w:spacing w:line="480" w:lineRule="auto"/>
        <w:jc w:val="both"/>
      </w:pPr>
    </w:p>
    <w:p w:rsidR="00B26B00" w:rsidP="00F629D1" w:rsidRDefault="00FC1E3F" w14:paraId="7909DE96" w14:textId="77777777">
      <w:pPr>
        <w:spacing w:line="480" w:lineRule="auto"/>
        <w:jc w:val="both"/>
      </w:pPr>
      <w:r w:rsidRPr="00FC1E3F">
        <w:t xml:space="preserve">En el sector industrial, el impacto de la norma IE5 está estrechamente ligado al rendimiento a largo plazo. Los motores utilizados en aplicaciones como bombas, ventiladores, compresores y cintas transportadoras suelen funcionar de forma continua durante años, por lo que incluso pequeñas mejoras en la eficiencia pueden reducir significativamente el consumo energético y </w:t>
      </w:r>
      <w:r w:rsidR="007D38B4">
        <w:t xml:space="preserve">el coste total de propiedad (TCO). </w:t>
      </w:r>
    </w:p>
    <w:p w:rsidR="00B26B00" w:rsidP="00F629D1" w:rsidRDefault="00B26B00" w14:paraId="32FDAC8E" w14:textId="77777777">
      <w:pPr>
        <w:spacing w:line="480" w:lineRule="auto"/>
        <w:jc w:val="both"/>
      </w:pPr>
    </w:p>
    <w:p w:rsidR="00FC1E3F" w:rsidP="00F629D1" w:rsidRDefault="00B26B00" w14:paraId="50B9CB28" w14:textId="1DA3E10F">
      <w:pPr>
        <w:spacing w:line="480" w:lineRule="auto"/>
        <w:jc w:val="both"/>
      </w:pPr>
      <w:r w:rsidRPr="00B26B00">
        <w:t xml:space="preserve">En comparación con los motores IE3, las tecnologías IE4 pueden reducir las pérdidas de energía en torno a un 15-20 %, mientras que las tecnologías IE5 pueden ofrecer reducciones del 30 al 40 %, dependiendo de la aplicación.</w:t>
      </w:r>
    </w:p>
    <w:p w:rsidRPr="00F629D1" w:rsidR="00FC1E3F" w:rsidP="00F629D1" w:rsidRDefault="00FC1E3F" w14:paraId="79BE1BF2" w14:textId="77777777">
      <w:pPr>
        <w:spacing w:line="480" w:lineRule="auto"/>
        <w:jc w:val="both"/>
        <w:rPr>
          <w:lang w:val="en-US"/>
        </w:rPr>
      </w:pPr>
    </w:p>
    <w:p w:rsidR="00F629D1" w:rsidP="00F629D1" w:rsidRDefault="00F629D1" w14:paraId="3FD871F0" w14:textId="77777777">
      <w:pPr>
        <w:spacing w:line="480" w:lineRule="auto"/>
        <w:jc w:val="both"/>
        <w:rPr>
          <w:lang w:val="en-US"/>
        </w:rPr>
      </w:pPr>
      <w:r w:rsidRPr="00F629D1">
        <w:rPr>
          <w:lang w:val="en-US"/>
        </w:rPr>
        <w:t xml:space="preserve">La norma también destaca que la clase de eficiencia más alta no siempre es la solución más adecuada para todas las aplicaciones. Deben tenerse muy en cuenta factores como el ciclo de trabajo, los requisitos de arranque, las limitaciones de instalación y la integración del sistema para garantizar un rendimiento óptimo y una buena relación coste-eficacia.</w:t>
      </w:r>
    </w:p>
    <w:p w:rsidRPr="00F629D1" w:rsidR="00F629D1" w:rsidP="00F629D1" w:rsidRDefault="00F629D1" w14:paraId="2AAF46FE" w14:textId="77777777">
      <w:pPr>
        <w:spacing w:line="480" w:lineRule="auto"/>
        <w:jc w:val="both"/>
        <w:rPr>
          <w:lang w:val="en-US"/>
        </w:rPr>
      </w:pPr>
    </w:p>
    <w:p w:rsidR="00F629D1" w:rsidP="00F629D1" w:rsidRDefault="00F629D1" w14:paraId="77303893" w14:textId="77C8E313">
      <w:pPr>
        <w:spacing w:line="480" w:lineRule="auto"/>
        <w:jc w:val="both"/>
        <w:rPr>
          <w:lang w:val="en-US"/>
        </w:rPr>
      </w:pPr>
      <w:r w:rsidRPr="00F629D1">
        <w:rPr>
          <w:lang w:val="en-US"/>
        </w:rPr>
        <w:t xml:space="preserve">«</w:t>
      </w:r>
      <w:r w:rsidRPr="00F629D1">
        <w:rPr>
          <w:lang w:val="en-US"/>
        </w:rPr>
        <w:t xml:space="preserve">Es fundamental comprender cómo las mejoras en la eficiencia se traducen en ahorros operativos reales, especialmente en aplicaciones en las que los motores funcionan de forma continua y </w:t>
      </w:r>
      <w:r w:rsidRPr="00F629D1">
        <w:rPr>
          <w:lang w:val="en-US"/>
        </w:rPr>
        <w:t xml:space="preserve">el consumo </w:t>
      </w:r>
      <w:r w:rsidRPr="00F629D1">
        <w:rPr>
          <w:lang w:val="en-US"/>
        </w:rPr>
        <w:t xml:space="preserve">de energía </w:t>
      </w:r>
      <w:r w:rsidRPr="00F629D1">
        <w:rPr>
          <w:lang w:val="en-US"/>
        </w:rPr>
        <w:t xml:space="preserve">e</w:t>
      </w:r>
      <w:r w:rsidRPr="00F629D1">
        <w:rPr>
          <w:lang w:val="en-US"/>
        </w:rPr>
        <w:lastRenderedPageBreak/>
      </w:r>
      <w:r w:rsidRPr="00F629D1">
        <w:rPr>
          <w:lang w:val="en-US"/>
        </w:rPr>
        <w:t xml:space="preserve"> e representa una proporción significativa del coste del ciclo de vida», añadió </w:t>
      </w:r>
      <w:r w:rsidR="00FD7546">
        <w:rPr>
          <w:lang w:val="en-US"/>
        </w:rPr>
        <w:t xml:space="preserve">Ematsu. </w:t>
      </w:r>
      <w:r w:rsidRPr="00F629D1">
        <w:rPr>
          <w:lang w:val="en-US"/>
        </w:rPr>
        <w:t xml:space="preserve">«Ayudamos a los clientes a cumplir con la norma IEC 60034-30-1 y las normas relacionadas mediante una combinación de tecnologías de motores conformes y una ingeniería orientada a las aplicaciones».</w:t>
      </w:r>
    </w:p>
    <w:p w:rsidRPr="00F629D1" w:rsidR="00451E7E" w:rsidP="00F629D1" w:rsidRDefault="00451E7E" w14:paraId="2D78891C" w14:textId="77777777">
      <w:pPr>
        <w:spacing w:line="480" w:lineRule="auto"/>
        <w:jc w:val="both"/>
        <w:rPr>
          <w:lang w:val="en-US"/>
        </w:rPr>
      </w:pPr>
    </w:p>
    <w:p w:rsidR="00986283" w:rsidP="00986283" w:rsidRDefault="00451E7E" w14:paraId="45029FDE" w14:textId="493FCCDE">
      <w:pPr>
        <w:spacing w:line="480" w:lineRule="auto"/>
        <w:jc w:val="both"/>
        <w:rPr>
          <w:lang w:val="en-US"/>
        </w:rPr>
      </w:pPr>
      <w:r w:rsidRPr="00451E7E">
        <w:rPr>
          <w:lang w:val="en-US"/>
        </w:rPr>
        <w:t xml:space="preserve">La nueva clasificación IE5 también establece una base más clara para los debates técnicos entre fabricantes, prescriptores y usuarios finales. Dado que ahora la eficiencia puede evaluarse de forma más coherente en todas las potencias nominales, frecuencias y tecnologías de motores, los clientes pueden comparar las opciones de actualización con mayor precisión y seleccionar los motores en función de las características concretas de su aplicación</w:t>
      </w:r>
      <w:r>
        <w:rPr>
          <w:lang w:val="en-US"/>
        </w:rPr>
        <w:t xml:space="preserve">.</w:t>
      </w:r>
    </w:p>
    <w:p w:rsidR="00451E7E" w:rsidP="00986283" w:rsidRDefault="00451E7E" w14:paraId="49A13D15" w14:textId="77777777">
      <w:pPr>
        <w:spacing w:line="480" w:lineRule="auto"/>
        <w:jc w:val="both"/>
        <w:rPr>
          <w:lang w:val="en-US"/>
        </w:rPr>
      </w:pPr>
    </w:p>
    <w:p w:rsidRPr="003D7436" w:rsidR="00986283" w:rsidP="00986283" w:rsidRDefault="00986283" w14:paraId="1BF79A29" w14:textId="2A2CA887">
      <w:pPr>
        <w:spacing w:line="480" w:lineRule="auto"/>
        <w:jc w:val="both"/>
        <w:rPr>
          <w:i/>
          <w:iCs/>
          <w:lang w:val="en-US"/>
        </w:rPr>
      </w:pPr>
      <w:r w:rsidRPr="003D7436">
        <w:rPr>
          <w:i/>
          <w:iCs/>
          <w:lang w:val="en-US"/>
        </w:rPr>
        <w:t xml:space="preserve">Para obtener más información sobre </w:t>
      </w:r>
      <w:hyperlink w:history="1" r:id="rId18">
        <w:r w:rsidRPr="00986283">
          <w:rPr>
            <w:rStyle w:val="Hyperlink"/>
            <w:i/>
            <w:iCs/>
          </w:rPr>
          <w:t xml:space="preserve">los motores de alta eficiencia</w:t>
        </w:r>
      </w:hyperlink>
      <w:r w:rsidRPr="003D7436">
        <w:rPr>
          <w:i/>
          <w:iCs/>
          <w:lang w:val="en-US"/>
        </w:rPr>
        <w:t xml:space="preserve"> de WEG </w:t>
      </w:r>
      <w:r w:rsidRPr="003D7436">
        <w:rPr>
          <w:i/>
          <w:iCs/>
          <w:lang w:val="en-US"/>
        </w:rPr>
        <w:t xml:space="preserve">y su apoyo técnico, visite </w:t>
      </w:r>
      <w:r w:rsidR="00A56348">
        <w:rPr>
          <w:i/>
          <w:iCs/>
          <w:lang w:val="en-US"/>
        </w:rPr>
        <w:t xml:space="preserve">su </w:t>
      </w:r>
      <w:r w:rsidRPr="003D7436">
        <w:rPr>
          <w:i/>
          <w:iCs/>
          <w:lang w:val="en-US"/>
        </w:rPr>
        <w:t xml:space="preserve">página web.</w:t>
      </w:r>
    </w:p>
    <w:p w:rsidRPr="007545A0" w:rsidR="00E37787" w:rsidP="007545A0" w:rsidRDefault="00E37787" w14:paraId="7480F413" w14:textId="77777777">
      <w:pPr>
        <w:spacing w:line="480" w:lineRule="auto"/>
        <w:jc w:val="both"/>
      </w:pPr>
    </w:p>
    <w:p w:rsidRPr="005076D1" w:rsidR="00E03D45" w:rsidP="00E03D45" w:rsidRDefault="00E03D45" w14:paraId="5D2DCB53" w14:textId="7AFE2846">
      <w:pPr>
        <w:rPr>
          <w:rFonts w:eastAsia="MS Mincho" w:cs="Arial"/>
        </w:rPr>
      </w:pPr>
      <w:r w:rsidRPr="00F603CF">
        <w:rPr>
          <w:rFonts w:eastAsia="MS Mincho" w:cs="Arial"/>
          <w:b/>
          <w:color w:val="4472C4"/>
        </w:rPr>
        <w:t xml:space="preserve">Total:</w:t>
      </w:r>
      <w:r w:rsidR="00451E7E">
        <w:rPr>
          <w:rFonts w:eastAsia="MS Mincho" w:cs="Arial"/>
        </w:rPr>
        <w:t xml:space="preserve"> 597 </w:t>
      </w:r>
      <w:r w:rsidRPr="005076D1">
        <w:rPr>
          <w:rFonts w:eastAsia="MS Mincho" w:cs="Arial"/>
        </w:rPr>
        <w:t xml:space="preserve">palabras</w:t>
      </w:r>
    </w:p>
    <w:p w:rsidRPr="008A6A7A" w:rsidR="00E03D45" w:rsidP="008A6A7A" w:rsidRDefault="00E03D45" w14:paraId="5D2DCB54" w14:textId="77777777">
      <w:pPr>
        <w:rPr>
          <w:rFonts w:eastAsia="MS Mincho"/>
        </w:rPr>
      </w:pPr>
    </w:p>
    <w:p w:rsidRPr="008A6A7A" w:rsidR="00924FCE" w:rsidP="008A6A7A" w:rsidRDefault="00924FCE" w14:paraId="5D2DCB55" w14:textId="2C6CD33F">
      <w:r w:rsidRPr="00F603CF">
        <w:rPr>
          <w:rFonts w:eastAsia="MS Mincho"/>
          <w:b/>
          <w:color w:val="4472C4"/>
        </w:rPr>
        <w:t xml:space="preserve">Pie de foto:</w:t>
      </w:r>
    </w:p>
    <w:p w:rsidRPr="008A6A7A" w:rsidR="00924FCE" w:rsidP="008A6A7A" w:rsidRDefault="00924FCE" w14:paraId="5D2DCB56" w14:textId="77777777">
      <w:pPr>
        <w:rPr>
          <w:rFonts w:eastAsia="MS Mincho"/>
        </w:rPr>
      </w:pPr>
    </w:p>
    <w:p w:rsidRPr="008A6A7A" w:rsidR="00E03D45" w:rsidP="008A6A7A" w:rsidRDefault="00E03D45" w14:paraId="5D2DCB57" w14:textId="77777777">
      <w:r w:rsidRPr="00F603CF">
        <w:rPr>
          <w:rFonts w:eastAsia="MS Mincho"/>
          <w:b/>
          <w:bCs/>
          <w:color w:val="4472C4"/>
        </w:rPr>
        <w:t xml:space="preserve">Nota del editor: </w:t>
      </w:r>
      <w:r w:rsidRPr="008A6A7A">
        <w:t xml:space="preserve">Si desea mantenerse al día de los materiales de prensa, los contenidos de opinión y los casos prácticos de </w:t>
      </w:r>
      <w:r w:rsidRPr="008A6A7A" w:rsidR="008A6A7A">
        <w:t xml:space="preserve">WEG</w:t>
      </w:r>
      <w:r w:rsidRPr="008A6A7A">
        <w:t xml:space="preserve">, visite</w:t>
      </w:r>
      <w:hyperlink w:history="1" r:id="rId19">
        <w:r w:rsidRPr="008A6A7A" w:rsidR="008A6A7A">
          <w:rPr>
            <w:rStyle w:val="Hyperlink"/>
            <w:rFonts w:cs="Arial"/>
          </w:rPr>
          <w:t xml:space="preserve"> https://www.weg.net/institutional/MR/en/all-news/all</w:t>
        </w:r>
      </w:hyperlink>
    </w:p>
    <w:p w:rsidRPr="008A6A7A" w:rsidR="00E03D45" w:rsidP="008A6A7A" w:rsidRDefault="00E03D45" w14:paraId="5D2DCB58" w14:textId="77777777">
      <w:pPr>
        <w:rPr>
          <w:rFonts w:eastAsia="MS Mincho"/>
          <w:b/>
          <w:bCs/>
          <w:color w:val="00529C"/>
        </w:rPr>
      </w:pPr>
    </w:p>
    <w:p w:rsidRPr="0013484A" w:rsidR="00FF02C6" w:rsidP="00FF02C6" w:rsidRDefault="00FF02C6" w14:paraId="3ABD0844" w14:textId="77777777">
      <w:pPr>
        <w:rPr>
          <w:rFonts w:eastAsia="MS Mincho"/>
          <w:b/>
          <w:bCs/>
          <w:color w:val="4472C4"/>
        </w:rPr>
      </w:pPr>
      <w:r w:rsidRPr="00FF02C6">
        <w:rPr>
          <w:rFonts w:eastAsia="MS Mincho"/>
          <w:b/>
          <w:bCs/>
          <w:color w:val="4472C4"/>
          <w:lang w:val="en-US"/>
        </w:rPr>
        <w:t xml:space="preserve">Para más información, póngase en contacto con: </w:t>
      </w:r>
    </w:p>
    <w:p w:rsidRPr="00FF02C6" w:rsidR="00FF02C6" w:rsidP="00FF02C6" w:rsidRDefault="00FF02C6" w14:paraId="00F2E296" w14:textId="1C5F9D41">
      <w:r w:rsidRPr="00FF02C6">
        <w:t xml:space="preserve">Marcio Ematsu, WEG International GmbH, Am </w:t>
      </w:r>
      <w:r w:rsidRPr="00FF02C6">
        <w:t xml:space="preserve">Mattenhof</w:t>
      </w:r>
      <w:r w:rsidRPr="00FF02C6">
        <w:t xml:space="preserve"> 16a, 6010 Kriens, Suiza.</w:t>
      </w:r>
    </w:p>
    <w:p w:rsidRPr="0013484A" w:rsidR="00FF02C6" w:rsidP="00FF02C6" w:rsidRDefault="00FF02C6" w14:paraId="00EB4BB8" w14:textId="77777777">
      <w:pPr>
        <w:rPr>
          <w:rFonts w:eastAsia="MS Mincho"/>
          <w:b/>
          <w:bCs/>
          <w:color w:val="4472C4"/>
        </w:rPr>
      </w:pPr>
      <w:r w:rsidRPr="0013484A">
        <w:rPr>
          <w:rFonts w:eastAsia="MS Mincho"/>
          <w:b/>
          <w:bCs/>
          <w:color w:val="4472C4"/>
        </w:rPr>
        <w:t xml:space="preserve">www:</w:t>
      </w:r>
      <w:hyperlink w:tgtFrame="_blank" w:history="1" r:id="rId20">
        <w:r w:rsidRPr="0013484A">
          <w:rPr>
            <w:rStyle w:val="Hyperlink"/>
            <w:rFonts w:eastAsia="MS Mincho"/>
            <w:b/>
            <w:bCs/>
          </w:rPr>
          <w:t xml:space="preserve"> www.weg.net</w:t>
        </w:r>
      </w:hyperlink>
      <w:r w:rsidRPr="0013484A">
        <w:rPr>
          <w:rFonts w:eastAsia="MS Mincho"/>
          <w:b/>
          <w:bCs/>
          <w:color w:val="4472C4"/>
        </w:rPr>
        <w:t xml:space="preserve">  </w:t>
      </w:r>
    </w:p>
    <w:p w:rsidRPr="0013484A" w:rsidR="00FF02C6" w:rsidP="00FF02C6" w:rsidRDefault="00FF02C6" w14:paraId="5DC4804D" w14:textId="77777777">
      <w:pPr>
        <w:rPr>
          <w:rFonts w:eastAsia="MS Mincho"/>
          <w:b/>
          <w:bCs/>
          <w:color w:val="4472C4"/>
        </w:rPr>
      </w:pPr>
      <w:r w:rsidRPr="0013484A">
        <w:rPr>
          <w:rFonts w:eastAsia="MS Mincho"/>
          <w:b/>
          <w:bCs/>
          <w:color w:val="4472C4"/>
        </w:rPr>
        <w:t xml:space="preserve">Correo electrónico:</w:t>
      </w:r>
      <w:hyperlink w:tgtFrame="_blank" w:tooltip="mailto:info@weg.net" w:history="1" r:id="rId21">
        <w:r w:rsidRPr="0013484A">
          <w:rPr>
            <w:rStyle w:val="Hyperlink"/>
            <w:rFonts w:eastAsia="MS Mincho"/>
            <w:b/>
            <w:bCs/>
          </w:rPr>
          <w:t>info@weg.net</w:t>
        </w:r>
      </w:hyperlink>
      <w:r w:rsidRPr="0013484A">
        <w:rPr>
          <w:rFonts w:eastAsia="MS Mincho"/>
          <w:b/>
          <w:bCs/>
          <w:color w:val="4472C4"/>
        </w:rPr>
        <w:t xml:space="preserve"> </w:t>
      </w:r>
    </w:p>
    <w:p w:rsidRPr="0013484A" w:rsidR="00E03D45" w:rsidP="008A6A7A" w:rsidRDefault="00E03D45" w14:paraId="5D2DCB5D" w14:textId="77777777">
      <w:pPr>
        <w:rPr>
          <w:rFonts w:eastAsia="MS Mincho"/>
          <w:color w:val="0C7289"/>
        </w:rPr>
      </w:pPr>
    </w:p>
    <w:p w:rsidRPr="008A6A7A" w:rsidR="00E03D45" w:rsidP="008A6A7A" w:rsidRDefault="00E03D45" w14:paraId="5D2DCB5E" w14:textId="2D818E72">
      <w:pPr>
        <w:rPr>
          <w:rFonts w:eastAsia="MS Mincho"/>
          <w:spacing w:val="-3"/>
        </w:rPr>
      </w:pPr>
      <w:r w:rsidRPr="00F603CF">
        <w:rPr>
          <w:rFonts w:eastAsia="MS Mincho"/>
          <w:b/>
          <w:bCs/>
          <w:color w:val="4472C4"/>
        </w:rPr>
        <w:t xml:space="preserve">Consultas de prensa: </w:t>
      </w:r>
      <w:r w:rsidR="0010339A">
        <w:rPr>
          <w:rFonts w:eastAsia="MS Mincho"/>
          <w:spacing w:val="-3"/>
        </w:rPr>
        <w:t xml:space="preserve">Stephanie Wood </w:t>
      </w:r>
      <w:r w:rsidR="00346660">
        <w:rPr>
          <w:rFonts w:eastAsia="MS Mincho"/>
          <w:spacing w:val="-3"/>
        </w:rPr>
        <w:t xml:space="preserve">o </w:t>
      </w:r>
      <w:r w:rsidR="003D7436">
        <w:rPr>
          <w:rFonts w:eastAsia="MS Mincho"/>
          <w:spacing w:val="-3"/>
        </w:rPr>
        <w:t xml:space="preserve">Beatrice Nilsson Ulups </w:t>
      </w:r>
      <w:r w:rsidRPr="008A6A7A">
        <w:rPr>
          <w:rFonts w:eastAsia="MS Mincho"/>
          <w:spacing w:val="-3"/>
        </w:rPr>
        <w:t xml:space="preserve">– Stone Junction Ltd</w:t>
      </w:r>
    </w:p>
    <w:p w:rsidRPr="00E23DAC" w:rsidR="00E03D45" w:rsidP="008A6A7A" w:rsidRDefault="00E23DAC" w14:paraId="5D2DCB5F" w14:textId="77777777">
      <w:pPr>
        <w:rPr>
          <w:rFonts w:cs="Arial"/>
          <w:color w:val="000000"/>
          <w:lang w:eastAsia="en-GB"/>
        </w:rPr>
      </w:pPr>
      <w:r w:rsidRPr="00B20A0A">
        <w:rPr>
          <w:rFonts w:cs="Arial"/>
          <w:color w:val="000000"/>
          <w:lang w:eastAsia="en-GB"/>
        </w:rPr>
        <w:t xml:space="preserve">Suites 1 y 2, The Malthouse, Water Street, Stafford, Staffordshire, ST16 1AR </w:t>
      </w:r>
      <w:r w:rsidRPr="008A6A7A" w:rsidR="00E03D45">
        <w:rPr>
          <w:rFonts w:eastAsia="MS Mincho"/>
          <w:noProof/>
          <w:lang w:eastAsia="en-GB"/>
        </w:rPr>
        <w:br/>
      </w:r>
      <w:r w:rsidRPr="00F603CF" w:rsidR="00E03D45">
        <w:rPr>
          <w:rFonts w:eastAsia="MS Mincho"/>
          <w:b/>
          <w:bCs/>
          <w:color w:val="4472C4"/>
        </w:rPr>
        <w:t xml:space="preserve">Teléfono: </w:t>
      </w:r>
      <w:r w:rsidRPr="008A6A7A" w:rsidR="00E03D45">
        <w:rPr>
          <w:rFonts w:eastAsia="MS Mincho"/>
          <w:spacing w:val="-3"/>
        </w:rPr>
        <w:t xml:space="preserve">+44 (0) 1785 225416</w:t>
      </w:r>
    </w:p>
    <w:p w:rsidRPr="008A6A7A" w:rsidR="00E03D45" w:rsidP="008A6A7A" w:rsidRDefault="00E03D45" w14:paraId="5D2DCB60" w14:textId="37B7F794">
      <w:pPr>
        <w:rPr>
          <w:rFonts w:eastAsia="MS Mincho"/>
          <w:spacing w:val="-3"/>
        </w:rPr>
      </w:pPr>
      <w:r w:rsidRPr="00F603CF">
        <w:rPr>
          <w:rFonts w:eastAsia="MS Mincho"/>
          <w:b/>
          <w:bCs/>
          <w:color w:val="4472C4"/>
        </w:rPr>
        <w:t xml:space="preserve">Correo electrónico:</w:t>
      </w:r>
      <w:hyperlink w:history="1" r:id="rId22">
        <w:r w:rsidRPr="00CD5A26" w:rsidR="0010339A">
          <w:rPr>
            <w:rStyle w:val="Hyperlink"/>
            <w:rFonts w:eastAsia="MS Mincho"/>
            <w:spacing w:val="-3"/>
          </w:rPr>
          <w:t>stephanie@stonejunction.co.uk</w:t>
        </w:r>
      </w:hyperlink>
      <w:r w:rsidR="0010339A">
        <w:rPr>
          <w:rFonts w:eastAsia="MS Mincho"/>
          <w:spacing w:val="-3"/>
        </w:rPr>
        <w:t xml:space="preserve"> </w:t>
      </w:r>
      <w:r w:rsidR="00346660">
        <w:rPr>
          <w:rFonts w:eastAsia="MS Mincho"/>
          <w:spacing w:val="-3"/>
        </w:rPr>
        <w:t xml:space="preserve">o </w:t>
      </w:r>
      <w:hyperlink w:history="1" r:id="rId23">
        <w:r w:rsidR="003D7436">
          <w:rPr>
            <w:rStyle w:val="Hyperlink"/>
            <w:rFonts w:eastAsia="MS Mincho"/>
            <w:spacing w:val="-3"/>
          </w:rPr>
          <w:t>beatrice@stonejunction.co.uk</w:t>
        </w:r>
      </w:hyperlink>
    </w:p>
    <w:p w:rsidRPr="00F515FE" w:rsidR="00E03D45" w:rsidP="008A6A7A" w:rsidRDefault="00E03D45" w14:paraId="5D2DCB61" w14:textId="77777777">
      <w:pPr>
        <w:rPr>
          <w:rFonts w:eastAsia="MS Mincho"/>
          <w:spacing w:val="-3"/>
          <w:lang w:val="sv-SE"/>
        </w:rPr>
      </w:pPr>
      <w:r w:rsidRPr="00F515FE">
        <w:rPr>
          <w:rFonts w:eastAsia="MS Mincho"/>
          <w:b/>
          <w:bCs/>
          <w:color w:val="4472C4"/>
          <w:lang w:val="sv-SE"/>
        </w:rPr>
        <w:t xml:space="preserve">www:</w:t>
      </w:r>
      <w:hyperlink w:history="1" r:id="rId24">
        <w:r w:rsidRPr="00F515FE">
          <w:rPr>
            <w:rStyle w:val="Hyperlink"/>
            <w:rFonts w:eastAsia="MS Mincho" w:cs="Arial"/>
            <w:spacing w:val="-3"/>
            <w:lang w:val="sv-SE"/>
          </w:rPr>
          <w:t xml:space="preserve"> www.stonejunction.co.uk</w:t>
        </w:r>
      </w:hyperlink>
      <w:r w:rsidRPr="00F515FE">
        <w:rPr>
          <w:rFonts w:eastAsia="MS Mincho"/>
          <w:spacing w:val="-3"/>
          <w:lang w:val="sv-SE"/>
        </w:rPr>
        <w:t xml:space="preserve">  </w:t>
      </w:r>
    </w:p>
    <w:p w:rsidRPr="00251AE5" w:rsidR="00E03D45" w:rsidP="008A6A7A" w:rsidRDefault="00E03D45" w14:paraId="5D2DCB62" w14:textId="1CBD04B4">
      <w:pPr>
        <w:rPr>
          <w:rFonts w:cs="Arial"/>
          <w:color w:val="000000"/>
          <w:lang w:val="sv-SE" w:eastAsia="en-GB"/>
        </w:rPr>
      </w:pPr>
      <w:r w:rsidRPr="00F515FE">
        <w:rPr>
          <w:rFonts w:eastAsia="MS Mincho"/>
          <w:b/>
          <w:bCs/>
          <w:color w:val="4472C4"/>
          <w:lang w:val="sv-SE"/>
        </w:rPr>
        <w:t xml:space="preserve">Blog:</w:t>
      </w:r>
      <w:hyperlink w:history="1" r:id="rId25">
        <w:r w:rsidRPr="00251AE5" w:rsidR="00251AE5">
          <w:rPr>
            <w:rStyle w:val="Hyperlink"/>
            <w:rFonts w:cs="Arial"/>
            <w:lang w:val="sv-SE" w:eastAsia="en-GB"/>
          </w:rPr>
          <w:t xml:space="preserve"> http://www.stone-junction.blogspot.com/</w:t>
        </w:r>
      </w:hyperlink>
    </w:p>
    <w:p w:rsidRPr="003D7436" w:rsidR="00E03D45" w:rsidP="008A6A7A" w:rsidRDefault="00E03D45" w14:paraId="5D2DCB63" w14:textId="77777777">
      <w:pPr>
        <w:rPr>
          <w:rFonts w:eastAsia="MS Mincho"/>
          <w:bCs/>
          <w:color w:val="002060"/>
          <w:spacing w:val="-3"/>
        </w:rPr>
      </w:pPr>
      <w:r w:rsidRPr="003D7436">
        <w:rPr>
          <w:rFonts w:eastAsia="MS Mincho"/>
          <w:b/>
          <w:bCs/>
          <w:color w:val="4472C4"/>
        </w:rPr>
        <w:lastRenderedPageBreak/>
      </w:r>
      <w:r w:rsidRPr="003D7436">
        <w:rPr>
          <w:rFonts w:eastAsia="MS Mincho"/>
          <w:b/>
          <w:bCs/>
          <w:color w:val="4472C4"/>
        </w:rPr>
        <w:t xml:space="preserve">Twitter: </w:t>
      </w:r>
      <w:hyperlink w:history="1" r:id="rId26">
        <w:r w:rsidRPr="003D7436">
          <w:rPr>
            <w:rStyle w:val="Hyperlink"/>
            <w:rFonts w:eastAsia="MS Mincho" w:cs="Arial"/>
            <w:bCs/>
            <w:spacing w:val="-3"/>
          </w:rPr>
          <w:t>www.twitter.com/StoneJunctionPR</w:t>
        </w:r>
      </w:hyperlink>
    </w:p>
    <w:p w:rsidRPr="008A6A7A" w:rsidR="00E03D45" w:rsidP="008A6A7A" w:rsidRDefault="00E03D45" w14:paraId="5D2DCB64" w14:textId="77777777">
      <w:pPr>
        <w:rPr>
          <w:rFonts w:eastAsia="MS Mincho"/>
          <w:bCs/>
          <w:color w:val="002060"/>
          <w:spacing w:val="-3"/>
        </w:rPr>
      </w:pPr>
      <w:r w:rsidRPr="00F603CF">
        <w:rPr>
          <w:rFonts w:eastAsia="MS Mincho"/>
          <w:b/>
          <w:bCs/>
          <w:color w:val="4472C4"/>
        </w:rPr>
        <w:t xml:space="preserve">Facebook</w:t>
      </w:r>
      <w:r w:rsidRPr="00F603CF">
        <w:rPr>
          <w:rFonts w:eastAsia="MS Mincho"/>
          <w:b/>
          <w:bCs/>
          <w:color w:val="4472C4"/>
          <w:spacing w:val="-3"/>
        </w:rPr>
        <w:t xml:space="preserve">:</w:t>
      </w:r>
      <w:hyperlink w:history="1" r:id="rId27">
        <w:r w:rsidRPr="008A6A7A">
          <w:rPr>
            <w:rStyle w:val="Hyperlink"/>
            <w:rFonts w:eastAsia="MS Mincho" w:cs="Arial"/>
          </w:rPr>
          <w:t xml:space="preserve"> http://www.facebook.com/technicalPR</w:t>
        </w:r>
      </w:hyperlink>
    </w:p>
    <w:p w:rsidRPr="008A6A7A" w:rsidR="00E03D45" w:rsidP="008A6A7A" w:rsidRDefault="00E03D45" w14:paraId="5D2DCB65" w14:textId="77777777">
      <w:pPr>
        <w:rPr>
          <w:rFonts w:eastAsia="MS Mincho"/>
          <w:b/>
          <w:bCs/>
          <w:color w:val="002060"/>
          <w:spacing w:val="-3"/>
          <w:lang w:val="de-DE"/>
        </w:rPr>
      </w:pPr>
      <w:r w:rsidRPr="00F603CF">
        <w:rPr>
          <w:rFonts w:eastAsia="MS Mincho"/>
          <w:b/>
          <w:bCs/>
          <w:color w:val="4472C4"/>
          <w:lang w:val="de-DE"/>
        </w:rPr>
        <w:t xml:space="preserve">LinkedIn:</w:t>
      </w:r>
      <w:hyperlink w:history="1" r:id="rId28">
        <w:r w:rsidRPr="008A6A7A">
          <w:rPr>
            <w:rStyle w:val="Hyperlink"/>
            <w:rFonts w:eastAsia="MS Mincho" w:cs="Arial"/>
            <w:lang w:val="de-DE"/>
          </w:rPr>
          <w:t xml:space="preserve"> https://www.linkedin.com/company/stone-junction-ltd</w:t>
        </w:r>
      </w:hyperlink>
    </w:p>
    <w:p w:rsidRPr="008A6A7A" w:rsidR="00E03D45" w:rsidP="008A6A7A" w:rsidRDefault="00E03D45" w14:paraId="5D2DCB66" w14:textId="77777777">
      <w:pPr>
        <w:rPr>
          <w:rFonts w:eastAsia="MS Mincho"/>
          <w:b/>
          <w:bCs/>
          <w:color w:val="439639"/>
          <w:lang w:val="de-DE"/>
        </w:rPr>
      </w:pPr>
    </w:p>
    <w:p w:rsidRPr="009B5A98" w:rsidR="009B5A98" w:rsidP="009B5A98" w:rsidRDefault="00382C38" w14:paraId="1884FB81" w14:textId="77777777">
      <w:pPr>
        <w:pStyle w:val="NormalWeb"/>
        <w:jc w:val="both"/>
        <w:rPr>
          <w:rFonts w:ascii="Arial" w:hAnsi="Arial" w:cs="Arial"/>
        </w:rPr>
      </w:pPr>
      <w:r w:rsidRPr="00382C38">
        <w:rPr>
          <w:rFonts w:ascii="Arial" w:hAnsi="Arial" w:eastAsia="MS Mincho" w:cs="Arial"/>
          <w:b/>
          <w:bCs/>
          <w:color w:val="4472C4"/>
        </w:rPr>
        <w:t xml:space="preserve">Acerca de WEG: </w:t>
      </w:r>
      <w:r w:rsidRPr="009B5A98" w:rsidR="009B5A98">
        <w:rPr>
          <w:rFonts w:ascii="Arial" w:hAnsi="Arial" w:cs="Arial"/>
        </w:rPr>
        <w:t xml:space="preserve">Fundada en 1961, WEG es una </w:t>
      </w:r>
      <w:r w:rsidRPr="009B5A98" w:rsidR="009B5A98">
        <w:rPr>
          <w:rFonts w:ascii="Arial" w:hAnsi="Arial" w:cs="Arial"/>
        </w:rPr>
        <w:t xml:space="preserve">empresa</w:t>
      </w:r>
      <w:r w:rsidRPr="009B5A98" w:rsidR="009B5A98">
        <w:rPr>
          <w:rFonts w:ascii="Arial" w:hAnsi="Arial" w:cs="Arial"/>
        </w:rPr>
        <w:t xml:space="preserve"> global de equipos eléctricos y electrónicos </w:t>
      </w:r>
      <w:r w:rsidRPr="009B5A98" w:rsidR="009B5A98">
        <w:rPr>
          <w:rFonts w:ascii="Arial" w:hAnsi="Arial" w:cs="Arial"/>
        </w:rPr>
        <w:t xml:space="preserve">que opera principalmente en el sector de los bienes de capital con soluciones en máquinas eléctricas, automatización y pinturas para diversos sectores, entre los que se incluyen las infraestructuras, la siderurgia, la industria de la pasta y el papel, el petróleo y el gas, y la minería, entre muchos otros.</w:t>
      </w:r>
    </w:p>
    <w:p w:rsidRPr="002110DE" w:rsidR="008A6A7A" w:rsidP="009B5A98" w:rsidRDefault="009B5A98" w14:paraId="5D2DCB69" w14:textId="36C22C97">
      <w:pPr>
        <w:pStyle w:val="NormalWeb"/>
        <w:jc w:val="both"/>
        <w:rPr>
          <w:rFonts w:ascii="Arial" w:hAnsi="Arial" w:cs="Arial"/>
        </w:rPr>
      </w:pPr>
      <w:r w:rsidRPr="009B5A98">
        <w:rPr>
          <w:rFonts w:ascii="Arial" w:hAnsi="Arial" w:cs="Arial"/>
        </w:rPr>
        <w:t xml:space="preserve">WEG destaca por su innovación, desarrollando constantemente soluciones que responden a las principales tendencias en eficiencia energética, energías renovables y movilidad eléctrica. Con plantas de fabricación en 18 países y presencia en más de 120, la empresa cuenta con más de 47 000 empleados en todo el mundo. Los ingresos netos de WEG alcanzaron los 38 000 millones de reales brasileños en 2024, </w:t>
      </w:r>
      <w:r w:rsidRPr="009B5A98">
        <w:rPr>
          <w:rFonts w:ascii="Arial" w:hAnsi="Arial" w:cs="Arial"/>
        </w:rPr>
        <w:t xml:space="preserve">de los cuales</w:t>
      </w:r>
      <w:r w:rsidRPr="009B5A98">
        <w:rPr>
          <w:rFonts w:ascii="Arial" w:hAnsi="Arial" w:cs="Arial"/>
        </w:rPr>
        <w:t xml:space="preserve"> el 57 % </w:t>
      </w:r>
      <w:r w:rsidRPr="009B5A98">
        <w:rPr>
          <w:rFonts w:ascii="Arial" w:hAnsi="Arial" w:cs="Arial"/>
        </w:rPr>
        <w:t xml:space="preserve">procedió de </w:t>
      </w:r>
      <w:r w:rsidRPr="009B5A98">
        <w:rPr>
          <w:rFonts w:ascii="Arial" w:hAnsi="Arial" w:cs="Arial"/>
        </w:rPr>
        <w:t xml:space="preserve">mercados externos. Para más información, visite</w:t>
      </w:r>
      <w:hyperlink w:history="1" r:id="rId29">
        <w:r w:rsidRPr="009B5A98" w:rsidR="002F0BE7">
          <w:rPr>
            <w:rStyle w:val="Hyperlink"/>
            <w:rFonts w:ascii="Arial" w:hAnsi="Arial" w:cs="Arial"/>
          </w:rPr>
          <w:t xml:space="preserve"> www.weg.net</w:t>
        </w:r>
      </w:hyperlink>
    </w:p>
    <w:p w:rsidRPr="00C8017B" w:rsidR="004D4FDA" w:rsidP="2C3AA7ED" w:rsidRDefault="00E03D45" w14:paraId="5D2AB5E3" w14:textId="549A6554">
      <w:pPr>
        <w:rPr>
          <w:rFonts w:eastAsia="MS Mincho" w:cs="Arial"/>
          <w:spacing w:val="-3"/>
        </w:rPr>
      </w:pPr>
      <w:r w:rsidRPr="00F603CF">
        <w:rPr>
          <w:rFonts w:eastAsia="MS Mincho" w:cs="Arial"/>
          <w:b/>
          <w:bCs/>
          <w:color w:val="4472C4"/>
        </w:rPr>
        <w:t xml:space="preserve">Ref.: </w:t>
      </w:r>
      <w:r w:rsidR="004D4FDA">
        <w:rPr>
          <w:rFonts w:eastAsia="MS Mincho" w:cs="Arial"/>
          <w:spacing w:val="-3"/>
        </w:rPr>
        <w:t xml:space="preserve">WEG1595/06/26</w:t>
      </w:r>
    </w:p>
    <w:p w:rsidRPr="005076D1" w:rsidR="00B86E1F" w:rsidP="00E03D45" w:rsidRDefault="00B86E1F" w14:paraId="5D2DCB6B" w14:textId="77777777">
      <w:pPr>
        <w:rPr>
          <w:rFonts w:eastAsia="MS Mincho" w:cs="Arial"/>
          <w:b/>
          <w:color w:val="CC3300"/>
          <w:spacing w:val="-3"/>
        </w:rPr>
      </w:pPr>
    </w:p>
    <w:sectPr w:rsidRPr="005076D1" w:rsidR="00B86E1F" w:rsidSect="006B046B">
      <w:headerReference w:type="first" r:id="rId30"/>
      <w:pgSz w:w="12240" w:h="15840" w:orient="portrait"/>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52D8" w:rsidP="00C0175F" w:rsidRDefault="009652D8" w14:paraId="02E09D34" w14:textId="77777777">
      <w:r>
        <w:separator/>
      </w:r>
    </w:p>
  </w:endnote>
  <w:endnote w:type="continuationSeparator" w:id="0">
    <w:p w:rsidR="009652D8" w:rsidP="00C0175F" w:rsidRDefault="009652D8" w14:paraId="38173535" w14:textId="77777777">
      <w:r>
        <w:continuationSeparator/>
      </w:r>
    </w:p>
  </w:endnote>
  <w:endnote w:type="continuationNotice" w:id="1">
    <w:p w:rsidR="009652D8" w:rsidRDefault="009652D8" w14:paraId="3F08872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52D8" w:rsidP="00C0175F" w:rsidRDefault="009652D8" w14:paraId="7BAD4444" w14:textId="77777777">
      <w:r>
        <w:separator/>
      </w:r>
    </w:p>
  </w:footnote>
  <w:footnote w:type="continuationSeparator" w:id="0">
    <w:p w:rsidR="009652D8" w:rsidP="00C0175F" w:rsidRDefault="009652D8" w14:paraId="25033527" w14:textId="77777777">
      <w:r>
        <w:continuationSeparator/>
      </w:r>
    </w:p>
  </w:footnote>
  <w:footnote w:type="continuationNotice" w:id="1">
    <w:p w:rsidR="009652D8" w:rsidRDefault="009652D8" w14:paraId="2C826C96"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75F" w:rsidP="006D0EBA" w:rsidRDefault="00C0175F" w14:paraId="5D2DCB72" w14:textId="7777777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FE41DF"/>
    <w:multiLevelType w:val="multilevel"/>
    <w:tmpl w:val="8C307E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6D9B13D8"/>
    <w:multiLevelType w:val="multilevel"/>
    <w:tmpl w:val="E3446938"/>
    <w:lvl w:ilvl="0">
      <w:numFmt w:val="bullet"/>
      <w:lvlText w:val=""/>
      <w:lvlJc w:val="left"/>
      <w:pPr>
        <w:ind w:left="720" w:hanging="360"/>
      </w:pPr>
      <w:rPr>
        <w:rFonts w:ascii="Wingdings" w:hAnsi="Wingdings"/>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num w:numId="1" w16cid:durableId="1165900224">
    <w:abstractNumId w:val="1"/>
  </w:num>
  <w:num w:numId="2" w16cid:durableId="747701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dirty"/>
  <w:trackRevisions w:val="false"/>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6FD"/>
    <w:rsid w:val="000014E0"/>
    <w:rsid w:val="000015D4"/>
    <w:rsid w:val="00002B01"/>
    <w:rsid w:val="000056BF"/>
    <w:rsid w:val="00012707"/>
    <w:rsid w:val="0001616C"/>
    <w:rsid w:val="000175EA"/>
    <w:rsid w:val="00020F1B"/>
    <w:rsid w:val="000245BC"/>
    <w:rsid w:val="00026AC2"/>
    <w:rsid w:val="00027D32"/>
    <w:rsid w:val="00040DD5"/>
    <w:rsid w:val="0004163B"/>
    <w:rsid w:val="0004179E"/>
    <w:rsid w:val="00041810"/>
    <w:rsid w:val="00045BF8"/>
    <w:rsid w:val="0004748E"/>
    <w:rsid w:val="0005012E"/>
    <w:rsid w:val="000526F8"/>
    <w:rsid w:val="0005479C"/>
    <w:rsid w:val="000648E5"/>
    <w:rsid w:val="00065E72"/>
    <w:rsid w:val="0006726E"/>
    <w:rsid w:val="00070530"/>
    <w:rsid w:val="0007096F"/>
    <w:rsid w:val="0007138D"/>
    <w:rsid w:val="00095477"/>
    <w:rsid w:val="000B073B"/>
    <w:rsid w:val="000B0A86"/>
    <w:rsid w:val="000B34B8"/>
    <w:rsid w:val="000B551A"/>
    <w:rsid w:val="000B6BA5"/>
    <w:rsid w:val="000B7DB7"/>
    <w:rsid w:val="000B7E0B"/>
    <w:rsid w:val="000C2851"/>
    <w:rsid w:val="000D2F2C"/>
    <w:rsid w:val="000D376A"/>
    <w:rsid w:val="000D6C36"/>
    <w:rsid w:val="000D6C41"/>
    <w:rsid w:val="000E0B9A"/>
    <w:rsid w:val="000E2F01"/>
    <w:rsid w:val="000E3BAF"/>
    <w:rsid w:val="000E4F19"/>
    <w:rsid w:val="000F441D"/>
    <w:rsid w:val="000F4996"/>
    <w:rsid w:val="000F6641"/>
    <w:rsid w:val="000F78F9"/>
    <w:rsid w:val="001032A0"/>
    <w:rsid w:val="0010339A"/>
    <w:rsid w:val="0010735C"/>
    <w:rsid w:val="0011552C"/>
    <w:rsid w:val="00115C59"/>
    <w:rsid w:val="00116481"/>
    <w:rsid w:val="00116D6D"/>
    <w:rsid w:val="00123BB3"/>
    <w:rsid w:val="001255E7"/>
    <w:rsid w:val="00125AD5"/>
    <w:rsid w:val="00125BDE"/>
    <w:rsid w:val="0013484A"/>
    <w:rsid w:val="0014217A"/>
    <w:rsid w:val="00147A69"/>
    <w:rsid w:val="00153F96"/>
    <w:rsid w:val="001543CE"/>
    <w:rsid w:val="00155C9B"/>
    <w:rsid w:val="0015770D"/>
    <w:rsid w:val="001607F8"/>
    <w:rsid w:val="00165C34"/>
    <w:rsid w:val="00165FE6"/>
    <w:rsid w:val="00166954"/>
    <w:rsid w:val="001678A9"/>
    <w:rsid w:val="001703AB"/>
    <w:rsid w:val="001726A4"/>
    <w:rsid w:val="001749B1"/>
    <w:rsid w:val="00175E58"/>
    <w:rsid w:val="00183388"/>
    <w:rsid w:val="00183602"/>
    <w:rsid w:val="001909FB"/>
    <w:rsid w:val="00197447"/>
    <w:rsid w:val="001A09D5"/>
    <w:rsid w:val="001A77B6"/>
    <w:rsid w:val="001A7ADF"/>
    <w:rsid w:val="001B2D8F"/>
    <w:rsid w:val="001B37BD"/>
    <w:rsid w:val="001B47DB"/>
    <w:rsid w:val="001B4BD5"/>
    <w:rsid w:val="001B5E7E"/>
    <w:rsid w:val="001B61A8"/>
    <w:rsid w:val="001C062A"/>
    <w:rsid w:val="001C2799"/>
    <w:rsid w:val="001C4627"/>
    <w:rsid w:val="001C4B73"/>
    <w:rsid w:val="001C7F72"/>
    <w:rsid w:val="001D1AB7"/>
    <w:rsid w:val="001D2088"/>
    <w:rsid w:val="001D6804"/>
    <w:rsid w:val="001D7359"/>
    <w:rsid w:val="001E3162"/>
    <w:rsid w:val="001E32F9"/>
    <w:rsid w:val="001E3FC9"/>
    <w:rsid w:val="001E7C48"/>
    <w:rsid w:val="001F0096"/>
    <w:rsid w:val="001F0383"/>
    <w:rsid w:val="001F1A17"/>
    <w:rsid w:val="001F7DE2"/>
    <w:rsid w:val="00203914"/>
    <w:rsid w:val="002110DE"/>
    <w:rsid w:val="002118AF"/>
    <w:rsid w:val="00211C24"/>
    <w:rsid w:val="00222C63"/>
    <w:rsid w:val="002255DC"/>
    <w:rsid w:val="00226F93"/>
    <w:rsid w:val="00231ED9"/>
    <w:rsid w:val="00233212"/>
    <w:rsid w:val="00234F5E"/>
    <w:rsid w:val="002362E2"/>
    <w:rsid w:val="002364FB"/>
    <w:rsid w:val="002448E4"/>
    <w:rsid w:val="00246A81"/>
    <w:rsid w:val="00251205"/>
    <w:rsid w:val="00251AE5"/>
    <w:rsid w:val="00260C2B"/>
    <w:rsid w:val="00262CF7"/>
    <w:rsid w:val="002717FF"/>
    <w:rsid w:val="0027253E"/>
    <w:rsid w:val="002729EE"/>
    <w:rsid w:val="00274F72"/>
    <w:rsid w:val="0027749F"/>
    <w:rsid w:val="00280FFA"/>
    <w:rsid w:val="002863CC"/>
    <w:rsid w:val="002867CE"/>
    <w:rsid w:val="002A1459"/>
    <w:rsid w:val="002A21DB"/>
    <w:rsid w:val="002A4040"/>
    <w:rsid w:val="002B0317"/>
    <w:rsid w:val="002B21C0"/>
    <w:rsid w:val="002B2F32"/>
    <w:rsid w:val="002B5A47"/>
    <w:rsid w:val="002C75A8"/>
    <w:rsid w:val="002D28A1"/>
    <w:rsid w:val="002D5450"/>
    <w:rsid w:val="002D62DE"/>
    <w:rsid w:val="002D6725"/>
    <w:rsid w:val="002E4EAB"/>
    <w:rsid w:val="002E58A3"/>
    <w:rsid w:val="002E64D3"/>
    <w:rsid w:val="002F0BE7"/>
    <w:rsid w:val="002F47A0"/>
    <w:rsid w:val="002F6567"/>
    <w:rsid w:val="002F6CE0"/>
    <w:rsid w:val="002F7D1F"/>
    <w:rsid w:val="0030281F"/>
    <w:rsid w:val="00302AA3"/>
    <w:rsid w:val="00306239"/>
    <w:rsid w:val="00307A54"/>
    <w:rsid w:val="00310B15"/>
    <w:rsid w:val="0031162E"/>
    <w:rsid w:val="00315109"/>
    <w:rsid w:val="0031762E"/>
    <w:rsid w:val="003207DC"/>
    <w:rsid w:val="0032082F"/>
    <w:rsid w:val="00320F66"/>
    <w:rsid w:val="00335345"/>
    <w:rsid w:val="00344292"/>
    <w:rsid w:val="00344857"/>
    <w:rsid w:val="00346660"/>
    <w:rsid w:val="0035045F"/>
    <w:rsid w:val="00351818"/>
    <w:rsid w:val="00352444"/>
    <w:rsid w:val="003556A7"/>
    <w:rsid w:val="00364576"/>
    <w:rsid w:val="003646FD"/>
    <w:rsid w:val="003665B2"/>
    <w:rsid w:val="003708FC"/>
    <w:rsid w:val="00376457"/>
    <w:rsid w:val="00382C38"/>
    <w:rsid w:val="00387BB5"/>
    <w:rsid w:val="003908E7"/>
    <w:rsid w:val="00391DFA"/>
    <w:rsid w:val="00394EB5"/>
    <w:rsid w:val="00396D46"/>
    <w:rsid w:val="003A7BBA"/>
    <w:rsid w:val="003B7FA3"/>
    <w:rsid w:val="003C01FF"/>
    <w:rsid w:val="003C23FE"/>
    <w:rsid w:val="003C279E"/>
    <w:rsid w:val="003C3513"/>
    <w:rsid w:val="003C7DE7"/>
    <w:rsid w:val="003D1000"/>
    <w:rsid w:val="003D3460"/>
    <w:rsid w:val="003D7436"/>
    <w:rsid w:val="003D76E9"/>
    <w:rsid w:val="003E5474"/>
    <w:rsid w:val="003F0E0E"/>
    <w:rsid w:val="003F19AA"/>
    <w:rsid w:val="003F450E"/>
    <w:rsid w:val="003F51C5"/>
    <w:rsid w:val="003F60C7"/>
    <w:rsid w:val="0040423F"/>
    <w:rsid w:val="004046B9"/>
    <w:rsid w:val="00411189"/>
    <w:rsid w:val="00413C4E"/>
    <w:rsid w:val="004225DF"/>
    <w:rsid w:val="00425355"/>
    <w:rsid w:val="00425F25"/>
    <w:rsid w:val="004320E6"/>
    <w:rsid w:val="004409B3"/>
    <w:rsid w:val="00440AEA"/>
    <w:rsid w:val="00451E7E"/>
    <w:rsid w:val="00453CA5"/>
    <w:rsid w:val="00462AF9"/>
    <w:rsid w:val="00463485"/>
    <w:rsid w:val="004727BC"/>
    <w:rsid w:val="0047693A"/>
    <w:rsid w:val="0047727D"/>
    <w:rsid w:val="00477E6B"/>
    <w:rsid w:val="00480C2D"/>
    <w:rsid w:val="00492E4F"/>
    <w:rsid w:val="004948DB"/>
    <w:rsid w:val="004A1E61"/>
    <w:rsid w:val="004A232F"/>
    <w:rsid w:val="004A2AA0"/>
    <w:rsid w:val="004A2D18"/>
    <w:rsid w:val="004A56D9"/>
    <w:rsid w:val="004A7A03"/>
    <w:rsid w:val="004B103B"/>
    <w:rsid w:val="004B1472"/>
    <w:rsid w:val="004B3439"/>
    <w:rsid w:val="004B4FDF"/>
    <w:rsid w:val="004C17D0"/>
    <w:rsid w:val="004C5981"/>
    <w:rsid w:val="004C74A1"/>
    <w:rsid w:val="004D108C"/>
    <w:rsid w:val="004D1123"/>
    <w:rsid w:val="004D4FDA"/>
    <w:rsid w:val="004E6877"/>
    <w:rsid w:val="004E7C2F"/>
    <w:rsid w:val="004F0F7B"/>
    <w:rsid w:val="00500E9F"/>
    <w:rsid w:val="005041DF"/>
    <w:rsid w:val="005076D1"/>
    <w:rsid w:val="005204A5"/>
    <w:rsid w:val="00522573"/>
    <w:rsid w:val="00522B93"/>
    <w:rsid w:val="00524B55"/>
    <w:rsid w:val="005306F9"/>
    <w:rsid w:val="0053552D"/>
    <w:rsid w:val="00537454"/>
    <w:rsid w:val="00540E6F"/>
    <w:rsid w:val="00543050"/>
    <w:rsid w:val="00546DF3"/>
    <w:rsid w:val="00551987"/>
    <w:rsid w:val="005558DB"/>
    <w:rsid w:val="0055770A"/>
    <w:rsid w:val="0056657B"/>
    <w:rsid w:val="00566621"/>
    <w:rsid w:val="0056701B"/>
    <w:rsid w:val="0057402C"/>
    <w:rsid w:val="00575480"/>
    <w:rsid w:val="00580101"/>
    <w:rsid w:val="00592452"/>
    <w:rsid w:val="005973B5"/>
    <w:rsid w:val="005A2478"/>
    <w:rsid w:val="005A5B1B"/>
    <w:rsid w:val="005A7D16"/>
    <w:rsid w:val="005B4041"/>
    <w:rsid w:val="005B4319"/>
    <w:rsid w:val="005C04ED"/>
    <w:rsid w:val="005C0CB6"/>
    <w:rsid w:val="005C3A2D"/>
    <w:rsid w:val="005C3DF8"/>
    <w:rsid w:val="005C62B1"/>
    <w:rsid w:val="005C72BE"/>
    <w:rsid w:val="005C7BDA"/>
    <w:rsid w:val="005E15BF"/>
    <w:rsid w:val="005E562F"/>
    <w:rsid w:val="005E656D"/>
    <w:rsid w:val="005F0A68"/>
    <w:rsid w:val="005F26DF"/>
    <w:rsid w:val="005F2BFF"/>
    <w:rsid w:val="005F66CD"/>
    <w:rsid w:val="006016CC"/>
    <w:rsid w:val="00602083"/>
    <w:rsid w:val="00607B35"/>
    <w:rsid w:val="0061053B"/>
    <w:rsid w:val="00610AF4"/>
    <w:rsid w:val="00610C3D"/>
    <w:rsid w:val="006154AA"/>
    <w:rsid w:val="00616DBD"/>
    <w:rsid w:val="00617247"/>
    <w:rsid w:val="0061772F"/>
    <w:rsid w:val="006320A8"/>
    <w:rsid w:val="00633B76"/>
    <w:rsid w:val="0064058F"/>
    <w:rsid w:val="0064285E"/>
    <w:rsid w:val="00645B22"/>
    <w:rsid w:val="00650DAF"/>
    <w:rsid w:val="0065337D"/>
    <w:rsid w:val="00653CF0"/>
    <w:rsid w:val="006576EA"/>
    <w:rsid w:val="0066181F"/>
    <w:rsid w:val="006637F9"/>
    <w:rsid w:val="00663E6A"/>
    <w:rsid w:val="006647B9"/>
    <w:rsid w:val="0067044E"/>
    <w:rsid w:val="00672034"/>
    <w:rsid w:val="006740CF"/>
    <w:rsid w:val="00674598"/>
    <w:rsid w:val="00683D71"/>
    <w:rsid w:val="00684FF8"/>
    <w:rsid w:val="00685357"/>
    <w:rsid w:val="00685A84"/>
    <w:rsid w:val="00687C41"/>
    <w:rsid w:val="00692A67"/>
    <w:rsid w:val="006A08D8"/>
    <w:rsid w:val="006A1D50"/>
    <w:rsid w:val="006B046B"/>
    <w:rsid w:val="006B3795"/>
    <w:rsid w:val="006B7A4C"/>
    <w:rsid w:val="006C324B"/>
    <w:rsid w:val="006C5423"/>
    <w:rsid w:val="006C69D7"/>
    <w:rsid w:val="006C7C52"/>
    <w:rsid w:val="006D0EBA"/>
    <w:rsid w:val="006D46B3"/>
    <w:rsid w:val="006D586A"/>
    <w:rsid w:val="006D714E"/>
    <w:rsid w:val="006E0A3F"/>
    <w:rsid w:val="006E1A57"/>
    <w:rsid w:val="006E47C7"/>
    <w:rsid w:val="006F08B0"/>
    <w:rsid w:val="006F1474"/>
    <w:rsid w:val="006F60C2"/>
    <w:rsid w:val="00700920"/>
    <w:rsid w:val="0070544F"/>
    <w:rsid w:val="00705763"/>
    <w:rsid w:val="00705A1D"/>
    <w:rsid w:val="007077C2"/>
    <w:rsid w:val="007104BF"/>
    <w:rsid w:val="00715FB0"/>
    <w:rsid w:val="00717B9B"/>
    <w:rsid w:val="00717BF9"/>
    <w:rsid w:val="00723B57"/>
    <w:rsid w:val="007249C7"/>
    <w:rsid w:val="007263B2"/>
    <w:rsid w:val="00726E08"/>
    <w:rsid w:val="007300B0"/>
    <w:rsid w:val="00737F3E"/>
    <w:rsid w:val="00741935"/>
    <w:rsid w:val="00741DEE"/>
    <w:rsid w:val="00745598"/>
    <w:rsid w:val="0074590D"/>
    <w:rsid w:val="00750C58"/>
    <w:rsid w:val="00751EED"/>
    <w:rsid w:val="007545A0"/>
    <w:rsid w:val="00756F17"/>
    <w:rsid w:val="00761633"/>
    <w:rsid w:val="00763095"/>
    <w:rsid w:val="0076344B"/>
    <w:rsid w:val="00766510"/>
    <w:rsid w:val="007859D9"/>
    <w:rsid w:val="007957B8"/>
    <w:rsid w:val="007A1895"/>
    <w:rsid w:val="007A48E1"/>
    <w:rsid w:val="007A6BDC"/>
    <w:rsid w:val="007A7113"/>
    <w:rsid w:val="007B2663"/>
    <w:rsid w:val="007B42AC"/>
    <w:rsid w:val="007B4ABF"/>
    <w:rsid w:val="007B569C"/>
    <w:rsid w:val="007C08B3"/>
    <w:rsid w:val="007C39FA"/>
    <w:rsid w:val="007D0F57"/>
    <w:rsid w:val="007D2023"/>
    <w:rsid w:val="007D38B4"/>
    <w:rsid w:val="007D3DDC"/>
    <w:rsid w:val="007D47B1"/>
    <w:rsid w:val="007D5ADB"/>
    <w:rsid w:val="007E1C8F"/>
    <w:rsid w:val="007E21AB"/>
    <w:rsid w:val="007E31C3"/>
    <w:rsid w:val="007E386E"/>
    <w:rsid w:val="007E49A7"/>
    <w:rsid w:val="007E570F"/>
    <w:rsid w:val="007E5B66"/>
    <w:rsid w:val="007F13F7"/>
    <w:rsid w:val="007F3F1C"/>
    <w:rsid w:val="0081199B"/>
    <w:rsid w:val="00813CC6"/>
    <w:rsid w:val="0081437B"/>
    <w:rsid w:val="00816B8A"/>
    <w:rsid w:val="0082309B"/>
    <w:rsid w:val="00823631"/>
    <w:rsid w:val="00824F29"/>
    <w:rsid w:val="008311BA"/>
    <w:rsid w:val="00836D45"/>
    <w:rsid w:val="008401CC"/>
    <w:rsid w:val="008414B4"/>
    <w:rsid w:val="00850CCC"/>
    <w:rsid w:val="0085607A"/>
    <w:rsid w:val="00856AAC"/>
    <w:rsid w:val="008571CB"/>
    <w:rsid w:val="00857350"/>
    <w:rsid w:val="008575DB"/>
    <w:rsid w:val="00867116"/>
    <w:rsid w:val="008813E7"/>
    <w:rsid w:val="008832EB"/>
    <w:rsid w:val="00885A67"/>
    <w:rsid w:val="008941DC"/>
    <w:rsid w:val="008962C6"/>
    <w:rsid w:val="008973AC"/>
    <w:rsid w:val="008A1B46"/>
    <w:rsid w:val="008A1B88"/>
    <w:rsid w:val="008A20A6"/>
    <w:rsid w:val="008A505A"/>
    <w:rsid w:val="008A6A7A"/>
    <w:rsid w:val="008A73F3"/>
    <w:rsid w:val="008B19F6"/>
    <w:rsid w:val="008B2B0A"/>
    <w:rsid w:val="008B3C68"/>
    <w:rsid w:val="008B753B"/>
    <w:rsid w:val="008C29B8"/>
    <w:rsid w:val="008C42F8"/>
    <w:rsid w:val="008C665D"/>
    <w:rsid w:val="008C71E7"/>
    <w:rsid w:val="008C7901"/>
    <w:rsid w:val="008D63D5"/>
    <w:rsid w:val="008D7162"/>
    <w:rsid w:val="008E7595"/>
    <w:rsid w:val="008F1A74"/>
    <w:rsid w:val="008F47D1"/>
    <w:rsid w:val="008F765C"/>
    <w:rsid w:val="00904648"/>
    <w:rsid w:val="00910E33"/>
    <w:rsid w:val="00911B17"/>
    <w:rsid w:val="00914B0B"/>
    <w:rsid w:val="009213B5"/>
    <w:rsid w:val="009236D6"/>
    <w:rsid w:val="00924FCE"/>
    <w:rsid w:val="0093056E"/>
    <w:rsid w:val="00934FA8"/>
    <w:rsid w:val="00937F27"/>
    <w:rsid w:val="0094467C"/>
    <w:rsid w:val="0095132F"/>
    <w:rsid w:val="00952153"/>
    <w:rsid w:val="00953A01"/>
    <w:rsid w:val="009652D8"/>
    <w:rsid w:val="009678BA"/>
    <w:rsid w:val="00967BAD"/>
    <w:rsid w:val="009701B9"/>
    <w:rsid w:val="00972280"/>
    <w:rsid w:val="009761E6"/>
    <w:rsid w:val="0098171C"/>
    <w:rsid w:val="00981A09"/>
    <w:rsid w:val="0098348F"/>
    <w:rsid w:val="00986283"/>
    <w:rsid w:val="009A4846"/>
    <w:rsid w:val="009A5ED9"/>
    <w:rsid w:val="009A61F9"/>
    <w:rsid w:val="009B1EFC"/>
    <w:rsid w:val="009B5A98"/>
    <w:rsid w:val="009B67D7"/>
    <w:rsid w:val="009B6A3E"/>
    <w:rsid w:val="009D0461"/>
    <w:rsid w:val="009D1142"/>
    <w:rsid w:val="009D1D4C"/>
    <w:rsid w:val="009D5A55"/>
    <w:rsid w:val="009D7744"/>
    <w:rsid w:val="009E6046"/>
    <w:rsid w:val="009F10EA"/>
    <w:rsid w:val="009F3B76"/>
    <w:rsid w:val="009F5291"/>
    <w:rsid w:val="009F6DBF"/>
    <w:rsid w:val="00A047BD"/>
    <w:rsid w:val="00A06049"/>
    <w:rsid w:val="00A25FF2"/>
    <w:rsid w:val="00A26310"/>
    <w:rsid w:val="00A26393"/>
    <w:rsid w:val="00A33F1E"/>
    <w:rsid w:val="00A3472C"/>
    <w:rsid w:val="00A35BC1"/>
    <w:rsid w:val="00A374B0"/>
    <w:rsid w:val="00A51F7D"/>
    <w:rsid w:val="00A56348"/>
    <w:rsid w:val="00A577CF"/>
    <w:rsid w:val="00A60DC8"/>
    <w:rsid w:val="00A61E44"/>
    <w:rsid w:val="00A655E0"/>
    <w:rsid w:val="00A65739"/>
    <w:rsid w:val="00A7274D"/>
    <w:rsid w:val="00A73ECF"/>
    <w:rsid w:val="00A832B5"/>
    <w:rsid w:val="00A87784"/>
    <w:rsid w:val="00A942E1"/>
    <w:rsid w:val="00A97965"/>
    <w:rsid w:val="00AC0158"/>
    <w:rsid w:val="00AD5DB5"/>
    <w:rsid w:val="00AE43B8"/>
    <w:rsid w:val="00AE7245"/>
    <w:rsid w:val="00AF280A"/>
    <w:rsid w:val="00AF70B5"/>
    <w:rsid w:val="00B010B1"/>
    <w:rsid w:val="00B02318"/>
    <w:rsid w:val="00B04F8D"/>
    <w:rsid w:val="00B05B03"/>
    <w:rsid w:val="00B07C5E"/>
    <w:rsid w:val="00B1391E"/>
    <w:rsid w:val="00B13FB9"/>
    <w:rsid w:val="00B1643C"/>
    <w:rsid w:val="00B16EC8"/>
    <w:rsid w:val="00B1798B"/>
    <w:rsid w:val="00B210A5"/>
    <w:rsid w:val="00B258B4"/>
    <w:rsid w:val="00B26B00"/>
    <w:rsid w:val="00B310A3"/>
    <w:rsid w:val="00B31F80"/>
    <w:rsid w:val="00B34F2A"/>
    <w:rsid w:val="00B47156"/>
    <w:rsid w:val="00B555F1"/>
    <w:rsid w:val="00B716B1"/>
    <w:rsid w:val="00B71B8E"/>
    <w:rsid w:val="00B720F0"/>
    <w:rsid w:val="00B82D80"/>
    <w:rsid w:val="00B8312E"/>
    <w:rsid w:val="00B83E3D"/>
    <w:rsid w:val="00B85439"/>
    <w:rsid w:val="00B85C00"/>
    <w:rsid w:val="00B86129"/>
    <w:rsid w:val="00B86E1F"/>
    <w:rsid w:val="00B900D7"/>
    <w:rsid w:val="00B932AC"/>
    <w:rsid w:val="00B97DCE"/>
    <w:rsid w:val="00BA0BCE"/>
    <w:rsid w:val="00BA6649"/>
    <w:rsid w:val="00BA6B60"/>
    <w:rsid w:val="00BB1B34"/>
    <w:rsid w:val="00BD0366"/>
    <w:rsid w:val="00BD1859"/>
    <w:rsid w:val="00BE756D"/>
    <w:rsid w:val="00BF609A"/>
    <w:rsid w:val="00BF715C"/>
    <w:rsid w:val="00C00639"/>
    <w:rsid w:val="00C007F2"/>
    <w:rsid w:val="00C0175F"/>
    <w:rsid w:val="00C02D3D"/>
    <w:rsid w:val="00C039B4"/>
    <w:rsid w:val="00C03BA0"/>
    <w:rsid w:val="00C04197"/>
    <w:rsid w:val="00C07DAB"/>
    <w:rsid w:val="00C100A0"/>
    <w:rsid w:val="00C161E9"/>
    <w:rsid w:val="00C20A04"/>
    <w:rsid w:val="00C31586"/>
    <w:rsid w:val="00C3247D"/>
    <w:rsid w:val="00C34860"/>
    <w:rsid w:val="00C43F23"/>
    <w:rsid w:val="00C4775F"/>
    <w:rsid w:val="00C51D79"/>
    <w:rsid w:val="00C53825"/>
    <w:rsid w:val="00C60552"/>
    <w:rsid w:val="00C6370E"/>
    <w:rsid w:val="00C65424"/>
    <w:rsid w:val="00C678F0"/>
    <w:rsid w:val="00C67C4A"/>
    <w:rsid w:val="00C730DF"/>
    <w:rsid w:val="00C74828"/>
    <w:rsid w:val="00C7649D"/>
    <w:rsid w:val="00C777AB"/>
    <w:rsid w:val="00C77839"/>
    <w:rsid w:val="00C8017B"/>
    <w:rsid w:val="00C80DCD"/>
    <w:rsid w:val="00C81A0C"/>
    <w:rsid w:val="00C86E0D"/>
    <w:rsid w:val="00C90587"/>
    <w:rsid w:val="00C90BB2"/>
    <w:rsid w:val="00C94AB3"/>
    <w:rsid w:val="00C94B4E"/>
    <w:rsid w:val="00CA0066"/>
    <w:rsid w:val="00CA2F1E"/>
    <w:rsid w:val="00CA611D"/>
    <w:rsid w:val="00CB26E7"/>
    <w:rsid w:val="00CB5356"/>
    <w:rsid w:val="00CB5A99"/>
    <w:rsid w:val="00CB629D"/>
    <w:rsid w:val="00CC0CD5"/>
    <w:rsid w:val="00CC4372"/>
    <w:rsid w:val="00CE39B3"/>
    <w:rsid w:val="00CF666D"/>
    <w:rsid w:val="00D13CE1"/>
    <w:rsid w:val="00D151AE"/>
    <w:rsid w:val="00D30EEB"/>
    <w:rsid w:val="00D371E7"/>
    <w:rsid w:val="00D37687"/>
    <w:rsid w:val="00D4044C"/>
    <w:rsid w:val="00D4103A"/>
    <w:rsid w:val="00D476A3"/>
    <w:rsid w:val="00D52945"/>
    <w:rsid w:val="00D560F1"/>
    <w:rsid w:val="00D57F17"/>
    <w:rsid w:val="00D618D5"/>
    <w:rsid w:val="00D646D3"/>
    <w:rsid w:val="00D67436"/>
    <w:rsid w:val="00D67666"/>
    <w:rsid w:val="00D74239"/>
    <w:rsid w:val="00D80086"/>
    <w:rsid w:val="00D84B54"/>
    <w:rsid w:val="00D92F78"/>
    <w:rsid w:val="00D951A4"/>
    <w:rsid w:val="00D9784E"/>
    <w:rsid w:val="00DA7B2C"/>
    <w:rsid w:val="00DB57D6"/>
    <w:rsid w:val="00DB75D6"/>
    <w:rsid w:val="00DC17ED"/>
    <w:rsid w:val="00DC2CBD"/>
    <w:rsid w:val="00DC5BF0"/>
    <w:rsid w:val="00DC73FF"/>
    <w:rsid w:val="00DD24A1"/>
    <w:rsid w:val="00DD324D"/>
    <w:rsid w:val="00DD3693"/>
    <w:rsid w:val="00DD5424"/>
    <w:rsid w:val="00DE1B48"/>
    <w:rsid w:val="00DE3409"/>
    <w:rsid w:val="00DE6148"/>
    <w:rsid w:val="00DF0295"/>
    <w:rsid w:val="00DF134E"/>
    <w:rsid w:val="00DF190E"/>
    <w:rsid w:val="00DF4536"/>
    <w:rsid w:val="00E008B8"/>
    <w:rsid w:val="00E01FE4"/>
    <w:rsid w:val="00E03BE6"/>
    <w:rsid w:val="00E03D45"/>
    <w:rsid w:val="00E04B75"/>
    <w:rsid w:val="00E04E36"/>
    <w:rsid w:val="00E06056"/>
    <w:rsid w:val="00E10304"/>
    <w:rsid w:val="00E10654"/>
    <w:rsid w:val="00E13882"/>
    <w:rsid w:val="00E14628"/>
    <w:rsid w:val="00E21F1E"/>
    <w:rsid w:val="00E23A5A"/>
    <w:rsid w:val="00E23DAC"/>
    <w:rsid w:val="00E24FD6"/>
    <w:rsid w:val="00E36B1E"/>
    <w:rsid w:val="00E37787"/>
    <w:rsid w:val="00E407B2"/>
    <w:rsid w:val="00E46080"/>
    <w:rsid w:val="00E51996"/>
    <w:rsid w:val="00E527AD"/>
    <w:rsid w:val="00E6736A"/>
    <w:rsid w:val="00E70F9A"/>
    <w:rsid w:val="00E74BF9"/>
    <w:rsid w:val="00E77346"/>
    <w:rsid w:val="00E8641C"/>
    <w:rsid w:val="00E866E1"/>
    <w:rsid w:val="00E8762C"/>
    <w:rsid w:val="00E9371F"/>
    <w:rsid w:val="00E95A3F"/>
    <w:rsid w:val="00E962D5"/>
    <w:rsid w:val="00E97D1D"/>
    <w:rsid w:val="00EA2A60"/>
    <w:rsid w:val="00EA698B"/>
    <w:rsid w:val="00EB0D12"/>
    <w:rsid w:val="00EB1D2A"/>
    <w:rsid w:val="00EB2DE2"/>
    <w:rsid w:val="00EB47CE"/>
    <w:rsid w:val="00EB4C49"/>
    <w:rsid w:val="00EB7CAE"/>
    <w:rsid w:val="00EC19CD"/>
    <w:rsid w:val="00EC4726"/>
    <w:rsid w:val="00EC4B0F"/>
    <w:rsid w:val="00ED0632"/>
    <w:rsid w:val="00EE04DD"/>
    <w:rsid w:val="00EE104B"/>
    <w:rsid w:val="00EE6E5B"/>
    <w:rsid w:val="00EE797A"/>
    <w:rsid w:val="00EF757B"/>
    <w:rsid w:val="00F07DC3"/>
    <w:rsid w:val="00F11E0A"/>
    <w:rsid w:val="00F15878"/>
    <w:rsid w:val="00F17F77"/>
    <w:rsid w:val="00F2036D"/>
    <w:rsid w:val="00F20BDB"/>
    <w:rsid w:val="00F21C68"/>
    <w:rsid w:val="00F22BA9"/>
    <w:rsid w:val="00F24E50"/>
    <w:rsid w:val="00F30380"/>
    <w:rsid w:val="00F31E91"/>
    <w:rsid w:val="00F427D9"/>
    <w:rsid w:val="00F42E4C"/>
    <w:rsid w:val="00F43127"/>
    <w:rsid w:val="00F457BF"/>
    <w:rsid w:val="00F50AC2"/>
    <w:rsid w:val="00F515FE"/>
    <w:rsid w:val="00F54505"/>
    <w:rsid w:val="00F603CF"/>
    <w:rsid w:val="00F6080B"/>
    <w:rsid w:val="00F629D1"/>
    <w:rsid w:val="00F65F0B"/>
    <w:rsid w:val="00F668D0"/>
    <w:rsid w:val="00F70B80"/>
    <w:rsid w:val="00F73487"/>
    <w:rsid w:val="00F741DA"/>
    <w:rsid w:val="00F81042"/>
    <w:rsid w:val="00F87548"/>
    <w:rsid w:val="00F90025"/>
    <w:rsid w:val="00F94624"/>
    <w:rsid w:val="00F95824"/>
    <w:rsid w:val="00FA03F5"/>
    <w:rsid w:val="00FA0727"/>
    <w:rsid w:val="00FA3597"/>
    <w:rsid w:val="00FA5453"/>
    <w:rsid w:val="00FA6964"/>
    <w:rsid w:val="00FB46D1"/>
    <w:rsid w:val="00FB6442"/>
    <w:rsid w:val="00FC065B"/>
    <w:rsid w:val="00FC0BB0"/>
    <w:rsid w:val="00FC1E3F"/>
    <w:rsid w:val="00FC2657"/>
    <w:rsid w:val="00FC33CB"/>
    <w:rsid w:val="00FC5459"/>
    <w:rsid w:val="00FC77C4"/>
    <w:rsid w:val="00FD0ACF"/>
    <w:rsid w:val="00FD1511"/>
    <w:rsid w:val="00FD27DF"/>
    <w:rsid w:val="00FD7546"/>
    <w:rsid w:val="00FE0E2B"/>
    <w:rsid w:val="00FE3601"/>
    <w:rsid w:val="00FE4F39"/>
    <w:rsid w:val="00FE6491"/>
    <w:rsid w:val="00FF02C6"/>
    <w:rsid w:val="00FF0716"/>
    <w:rsid w:val="00FF0EAA"/>
    <w:rsid w:val="00FF18BF"/>
    <w:rsid w:val="00FF3BEE"/>
    <w:rsid w:val="00FF4564"/>
    <w:rsid w:val="00FF5788"/>
    <w:rsid w:val="00FF7AFA"/>
    <w:rsid w:val="0136C2E2"/>
    <w:rsid w:val="02AF2F55"/>
    <w:rsid w:val="03ED6613"/>
    <w:rsid w:val="043BF021"/>
    <w:rsid w:val="075B1472"/>
    <w:rsid w:val="0B6B70E8"/>
    <w:rsid w:val="0BA02A8F"/>
    <w:rsid w:val="0C5049C6"/>
    <w:rsid w:val="0D373894"/>
    <w:rsid w:val="11790588"/>
    <w:rsid w:val="12165C21"/>
    <w:rsid w:val="14B0A64A"/>
    <w:rsid w:val="165485DF"/>
    <w:rsid w:val="16A2BDB9"/>
    <w:rsid w:val="1891EBDE"/>
    <w:rsid w:val="1E01408E"/>
    <w:rsid w:val="1F10EA09"/>
    <w:rsid w:val="2A04431D"/>
    <w:rsid w:val="2C3AA7ED"/>
    <w:rsid w:val="2CD9E1C9"/>
    <w:rsid w:val="322E03D6"/>
    <w:rsid w:val="32989CF9"/>
    <w:rsid w:val="32A3CAFC"/>
    <w:rsid w:val="367656BB"/>
    <w:rsid w:val="36F44221"/>
    <w:rsid w:val="382AB0F8"/>
    <w:rsid w:val="39CB0F22"/>
    <w:rsid w:val="3A18C36F"/>
    <w:rsid w:val="3E621732"/>
    <w:rsid w:val="3FEFE943"/>
    <w:rsid w:val="410228A1"/>
    <w:rsid w:val="42535828"/>
    <w:rsid w:val="44E45F91"/>
    <w:rsid w:val="4C69F132"/>
    <w:rsid w:val="4E7A2952"/>
    <w:rsid w:val="4F3FFB1C"/>
    <w:rsid w:val="50E3833F"/>
    <w:rsid w:val="587C0118"/>
    <w:rsid w:val="5DBCB81B"/>
    <w:rsid w:val="64962319"/>
    <w:rsid w:val="655E98AF"/>
    <w:rsid w:val="6F5370B8"/>
    <w:rsid w:val="71CCB5BD"/>
    <w:rsid w:val="72209736"/>
    <w:rsid w:val="763169ED"/>
    <w:rsid w:val="763D4819"/>
    <w:rsid w:val="77F68CC3"/>
    <w:rsid w:val="79AAEB7D"/>
    <w:rsid w:val="7F6D757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2DCB3A"/>
  <w15:chartTrackingRefBased/>
  <w15:docId w15:val="{3642AF05-E074-446A-83DD-F971C6B60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646D3"/>
    <w:rPr>
      <w:rFonts w:ascii="Arial" w:hAnsi="Arial"/>
      <w:sz w:val="24"/>
      <w:szCs w:val="24"/>
      <w:lang w:eastAsia="en-US"/>
    </w:rPr>
  </w:style>
  <w:style w:type="paragraph" w:styleId="Heading1">
    <w:name w:val="heading 1"/>
    <w:basedOn w:val="Normal"/>
    <w:next w:val="Normal"/>
    <w:link w:val="Heading1Char"/>
    <w:uiPriority w:val="9"/>
    <w:qFormat/>
    <w:rsid w:val="00B900D7"/>
    <w:pPr>
      <w:keepNext/>
      <w:spacing w:before="240" w:after="60"/>
      <w:outlineLvl w:val="0"/>
    </w:pPr>
    <w:rPr>
      <w:rFonts w:ascii="Cambria" w:hAnsi="Cambria"/>
      <w:b/>
      <w:bCs/>
      <w:kern w:val="32"/>
      <w:sz w:val="32"/>
      <w:szCs w:val="32"/>
      <w:lang w:val="x-none"/>
    </w:rPr>
  </w:style>
  <w:style w:type="paragraph" w:styleId="Heading2">
    <w:name w:val="heading 2"/>
    <w:basedOn w:val="Normal"/>
    <w:next w:val="Normal"/>
    <w:link w:val="Heading2Char"/>
    <w:uiPriority w:val="9"/>
    <w:qFormat/>
    <w:rsid w:val="003646FD"/>
    <w:pPr>
      <w:keepNext/>
      <w:outlineLvl w:val="1"/>
    </w:pPr>
    <w:rPr>
      <w:b/>
      <w:bCs/>
      <w:color w:val="808080"/>
      <w:lang w:val="x-none" w:eastAsia="x-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link w:val="Heading2"/>
    <w:uiPriority w:val="9"/>
    <w:semiHidden/>
    <w:locked/>
    <w:rsid w:val="003646FD"/>
    <w:rPr>
      <w:rFonts w:ascii="Arial" w:hAnsi="Arial" w:cs="Times New Roman"/>
      <w:b/>
      <w:bCs/>
      <w:color w:val="808080"/>
      <w:sz w:val="24"/>
      <w:szCs w:val="24"/>
    </w:rPr>
  </w:style>
  <w:style w:type="character" w:styleId="Hyperlink">
    <w:name w:val="Hyperlink"/>
    <w:uiPriority w:val="99"/>
    <w:unhideWhenUsed/>
    <w:rsid w:val="003646FD"/>
    <w:rPr>
      <w:rFonts w:cs="Times New Roman"/>
      <w:color w:val="0000FF"/>
      <w:u w:val="single"/>
    </w:rPr>
  </w:style>
  <w:style w:type="paragraph" w:styleId="BodyCopy" w:customStyle="1">
    <w:name w:val="Body Copy"/>
    <w:basedOn w:val="Normal"/>
    <w:rsid w:val="003646FD"/>
    <w:pPr>
      <w:spacing w:before="120" w:after="120" w:line="360" w:lineRule="auto"/>
      <w:jc w:val="both"/>
    </w:pPr>
  </w:style>
  <w:style w:type="paragraph" w:styleId="Introduction" w:customStyle="1">
    <w:name w:val="Introduction"/>
    <w:basedOn w:val="Normal"/>
    <w:rsid w:val="003646FD"/>
    <w:pPr>
      <w:spacing w:before="120" w:after="120" w:line="360" w:lineRule="auto"/>
      <w:jc w:val="both"/>
    </w:pPr>
    <w:rPr>
      <w:b/>
      <w:bCs/>
    </w:rPr>
  </w:style>
  <w:style w:type="paragraph" w:styleId="BalloonText">
    <w:name w:val="Balloon Text"/>
    <w:basedOn w:val="Normal"/>
    <w:link w:val="BalloonTextChar"/>
    <w:uiPriority w:val="99"/>
    <w:semiHidden/>
    <w:unhideWhenUsed/>
    <w:rsid w:val="003646FD"/>
    <w:rPr>
      <w:rFonts w:ascii="Tahoma" w:hAnsi="Tahoma"/>
      <w:sz w:val="16"/>
      <w:szCs w:val="16"/>
      <w:lang w:eastAsia="x-none"/>
    </w:rPr>
  </w:style>
  <w:style w:type="character" w:styleId="BalloonTextChar" w:customStyle="1">
    <w:name w:val="Balloon Text Char"/>
    <w:link w:val="BalloonText"/>
    <w:uiPriority w:val="99"/>
    <w:semiHidden/>
    <w:locked/>
    <w:rsid w:val="003646FD"/>
    <w:rPr>
      <w:rFonts w:ascii="Tahoma" w:hAnsi="Tahoma" w:cs="Tahoma"/>
      <w:sz w:val="16"/>
      <w:szCs w:val="16"/>
      <w:lang w:val="en-GB" w:eastAsia="x-none"/>
    </w:rPr>
  </w:style>
  <w:style w:type="paragraph" w:styleId="NormalWeb">
    <w:name w:val="Normal (Web)"/>
    <w:basedOn w:val="Normal"/>
    <w:uiPriority w:val="99"/>
    <w:unhideWhenUsed/>
    <w:rsid w:val="003646FD"/>
    <w:pPr>
      <w:spacing w:before="100" w:beforeAutospacing="1" w:after="100" w:afterAutospacing="1"/>
    </w:pPr>
    <w:rPr>
      <w:rFonts w:ascii="Times New Roman" w:hAnsi="Times New Roman"/>
      <w:lang w:val="en-US"/>
    </w:rPr>
  </w:style>
  <w:style w:type="character" w:styleId="label" w:customStyle="1">
    <w:name w:val="label"/>
    <w:rsid w:val="003646FD"/>
    <w:rPr>
      <w:rFonts w:cs="Times New Roman"/>
    </w:rPr>
  </w:style>
  <w:style w:type="character" w:styleId="detail" w:customStyle="1">
    <w:name w:val="detail"/>
    <w:rsid w:val="003646FD"/>
    <w:rPr>
      <w:rFonts w:cs="Times New Roman"/>
    </w:rPr>
  </w:style>
  <w:style w:type="character" w:styleId="apple-style-span" w:customStyle="1">
    <w:name w:val="apple-style-span"/>
    <w:rsid w:val="00726E08"/>
    <w:rPr>
      <w:rFonts w:cs="Times New Roman"/>
    </w:rPr>
  </w:style>
  <w:style w:type="character" w:styleId="FollowedHyperlink">
    <w:name w:val="FollowedHyperlink"/>
    <w:uiPriority w:val="99"/>
    <w:semiHidden/>
    <w:unhideWhenUsed/>
    <w:rsid w:val="00EE04DD"/>
    <w:rPr>
      <w:color w:val="800080"/>
      <w:u w:val="single"/>
    </w:rPr>
  </w:style>
  <w:style w:type="character" w:styleId="Heading1Char" w:customStyle="1">
    <w:name w:val="Heading 1 Char"/>
    <w:link w:val="Heading1"/>
    <w:uiPriority w:val="9"/>
    <w:rsid w:val="00B900D7"/>
    <w:rPr>
      <w:rFonts w:ascii="Cambria" w:hAnsi="Cambria" w:eastAsia="Times New Roman" w:cs="Times New Roman"/>
      <w:b/>
      <w:bCs/>
      <w:kern w:val="32"/>
      <w:sz w:val="32"/>
      <w:szCs w:val="32"/>
      <w:lang w:eastAsia="en-US"/>
    </w:rPr>
  </w:style>
  <w:style w:type="character" w:styleId="Strong">
    <w:name w:val="Strong"/>
    <w:uiPriority w:val="22"/>
    <w:qFormat/>
    <w:rsid w:val="00E008B8"/>
    <w:rPr>
      <w:b/>
      <w:bCs/>
    </w:rPr>
  </w:style>
  <w:style w:type="paragraph" w:styleId="intro" w:customStyle="1">
    <w:name w:val="intro"/>
    <w:basedOn w:val="Normal"/>
    <w:rsid w:val="00E008B8"/>
    <w:pPr>
      <w:spacing w:before="100" w:beforeAutospacing="1" w:after="100" w:afterAutospacing="1"/>
    </w:pPr>
    <w:rPr>
      <w:rFonts w:ascii="Times New Roman" w:hAnsi="Times New Roman"/>
      <w:lang w:eastAsia="en-GB"/>
    </w:rPr>
  </w:style>
  <w:style w:type="character" w:styleId="apple-converted-space" w:customStyle="1">
    <w:name w:val="apple-converted-space"/>
    <w:basedOn w:val="DefaultParagraphFont"/>
    <w:rsid w:val="004948DB"/>
  </w:style>
  <w:style w:type="paragraph" w:styleId="Header">
    <w:name w:val="header"/>
    <w:basedOn w:val="Normal"/>
    <w:link w:val="HeaderChar"/>
    <w:uiPriority w:val="99"/>
    <w:unhideWhenUsed/>
    <w:rsid w:val="00C0175F"/>
    <w:pPr>
      <w:tabs>
        <w:tab w:val="center" w:pos="4513"/>
        <w:tab w:val="right" w:pos="9026"/>
      </w:tabs>
    </w:pPr>
    <w:rPr>
      <w:lang w:val="x-none"/>
    </w:rPr>
  </w:style>
  <w:style w:type="character" w:styleId="HeaderChar" w:customStyle="1">
    <w:name w:val="Header Char"/>
    <w:link w:val="Header"/>
    <w:uiPriority w:val="99"/>
    <w:rsid w:val="00C0175F"/>
    <w:rPr>
      <w:rFonts w:ascii="Arial" w:hAnsi="Arial"/>
      <w:sz w:val="24"/>
      <w:szCs w:val="24"/>
      <w:lang w:eastAsia="en-US"/>
    </w:rPr>
  </w:style>
  <w:style w:type="paragraph" w:styleId="Footer">
    <w:name w:val="footer"/>
    <w:basedOn w:val="Normal"/>
    <w:link w:val="FooterChar"/>
    <w:uiPriority w:val="99"/>
    <w:unhideWhenUsed/>
    <w:rsid w:val="00C0175F"/>
    <w:pPr>
      <w:tabs>
        <w:tab w:val="center" w:pos="4513"/>
        <w:tab w:val="right" w:pos="9026"/>
      </w:tabs>
    </w:pPr>
    <w:rPr>
      <w:lang w:val="x-none"/>
    </w:rPr>
  </w:style>
  <w:style w:type="character" w:styleId="FooterChar" w:customStyle="1">
    <w:name w:val="Footer Char"/>
    <w:link w:val="Footer"/>
    <w:uiPriority w:val="99"/>
    <w:rsid w:val="00C0175F"/>
    <w:rPr>
      <w:rFonts w:ascii="Arial" w:hAnsi="Arial"/>
      <w:sz w:val="24"/>
      <w:szCs w:val="24"/>
      <w:lang w:eastAsia="en-US"/>
    </w:rPr>
  </w:style>
  <w:style w:type="paragraph" w:styleId="wp-body-text---col-p" w:customStyle="1">
    <w:name w:val="wp-body-text---col-p"/>
    <w:basedOn w:val="Normal"/>
    <w:rsid w:val="005076D1"/>
    <w:pPr>
      <w:spacing w:before="100" w:beforeAutospacing="1" w:after="100" w:afterAutospacing="1"/>
    </w:pPr>
    <w:rPr>
      <w:rFonts w:ascii="Times New Roman" w:hAnsi="Times New Roman"/>
      <w:lang w:eastAsia="en-GB"/>
    </w:rPr>
  </w:style>
  <w:style w:type="character" w:styleId="body-text---col-c-c0" w:customStyle="1">
    <w:name w:val="body-text---col-c-c0"/>
    <w:rsid w:val="005076D1"/>
  </w:style>
  <w:style w:type="character" w:styleId="UnresolvedMention">
    <w:name w:val="Unresolved Mention"/>
    <w:uiPriority w:val="99"/>
    <w:semiHidden/>
    <w:unhideWhenUsed/>
    <w:rsid w:val="008A6A7A"/>
    <w:rPr>
      <w:color w:val="605E5C"/>
      <w:shd w:val="clear" w:color="auto" w:fill="E1DFDD"/>
    </w:rPr>
  </w:style>
  <w:style w:type="character" w:styleId="Emphasis">
    <w:name w:val="Emphasis"/>
    <w:uiPriority w:val="20"/>
    <w:qFormat/>
    <w:rsid w:val="00DE3409"/>
    <w:rPr>
      <w:i/>
      <w:iCs/>
    </w:rPr>
  </w:style>
  <w:style w:type="character" w:styleId="fragmenttag" w:customStyle="1">
    <w:name w:val="fragment__tag"/>
    <w:rsid w:val="009213B5"/>
  </w:style>
  <w:style w:type="paragraph" w:styleId="size-xxxl" w:customStyle="1">
    <w:name w:val="size-xxxl"/>
    <w:basedOn w:val="Normal"/>
    <w:rsid w:val="009213B5"/>
    <w:pPr>
      <w:spacing w:before="100" w:beforeAutospacing="1" w:after="100" w:afterAutospacing="1"/>
    </w:pPr>
    <w:rPr>
      <w:rFonts w:ascii="Times New Roman" w:hAnsi="Times New Roman"/>
      <w:lang w:eastAsia="en-GB"/>
    </w:rPr>
  </w:style>
  <w:style w:type="paragraph" w:styleId="size-xl" w:customStyle="1">
    <w:name w:val="size-xl"/>
    <w:basedOn w:val="Normal"/>
    <w:rsid w:val="009213B5"/>
    <w:pPr>
      <w:spacing w:before="100" w:beforeAutospacing="1" w:after="100" w:afterAutospacing="1"/>
    </w:pPr>
    <w:rPr>
      <w:rFonts w:ascii="Times New Roman" w:hAnsi="Times New Roman"/>
      <w:lang w:eastAsia="en-GB"/>
    </w:rPr>
  </w:style>
  <w:style w:type="character" w:styleId="CommentReference">
    <w:name w:val="annotation reference"/>
    <w:rsid w:val="000245BC"/>
    <w:rPr>
      <w:sz w:val="16"/>
      <w:szCs w:val="16"/>
    </w:rPr>
  </w:style>
  <w:style w:type="paragraph" w:styleId="CommentText">
    <w:name w:val="annotation text"/>
    <w:basedOn w:val="Normal"/>
    <w:link w:val="CommentTextChar"/>
    <w:rsid w:val="000245BC"/>
    <w:pPr>
      <w:suppressAutoHyphens/>
      <w:autoSpaceDN w:val="0"/>
      <w:spacing w:after="160"/>
      <w:textAlignment w:val="baseline"/>
    </w:pPr>
    <w:rPr>
      <w:rFonts w:ascii="Calibri" w:hAnsi="Calibri" w:eastAsia="Calibri"/>
      <w:sz w:val="20"/>
      <w:szCs w:val="20"/>
    </w:rPr>
  </w:style>
  <w:style w:type="character" w:styleId="CommentTextChar" w:customStyle="1">
    <w:name w:val="Comment Text Char"/>
    <w:link w:val="CommentText"/>
    <w:rsid w:val="000245BC"/>
    <w:rPr>
      <w:rFonts w:eastAsia="Calibri"/>
      <w:lang w:eastAsia="en-US"/>
    </w:rPr>
  </w:style>
  <w:style w:type="paragraph" w:styleId="Revision">
    <w:name w:val="Revision"/>
    <w:hidden/>
    <w:uiPriority w:val="99"/>
    <w:semiHidden/>
    <w:rsid w:val="00FF7AFA"/>
    <w:rPr>
      <w:rFonts w:ascii="Arial" w:hAnsi="Arial"/>
      <w:sz w:val="24"/>
      <w:szCs w:val="24"/>
      <w:lang w:eastAsia="en-US"/>
    </w:rPr>
  </w:style>
  <w:style w:type="paragraph" w:styleId="CommentSubject">
    <w:name w:val="annotation subject"/>
    <w:basedOn w:val="CommentText"/>
    <w:next w:val="CommentText"/>
    <w:link w:val="CommentSubjectChar"/>
    <w:uiPriority w:val="99"/>
    <w:semiHidden/>
    <w:unhideWhenUsed/>
    <w:rsid w:val="00B932AC"/>
    <w:pPr>
      <w:suppressAutoHyphens w:val="0"/>
      <w:autoSpaceDN/>
      <w:spacing w:after="0"/>
      <w:textAlignment w:val="auto"/>
    </w:pPr>
    <w:rPr>
      <w:rFonts w:ascii="Arial" w:hAnsi="Arial" w:eastAsia="Times New Roman"/>
      <w:b/>
      <w:bCs/>
    </w:rPr>
  </w:style>
  <w:style w:type="character" w:styleId="CommentSubjectChar" w:customStyle="1">
    <w:name w:val="Comment Subject Char"/>
    <w:basedOn w:val="CommentTextChar"/>
    <w:link w:val="CommentSubject"/>
    <w:uiPriority w:val="99"/>
    <w:semiHidden/>
    <w:rsid w:val="00B932AC"/>
    <w:rPr>
      <w:rFonts w:ascii="Arial" w:hAnsi="Arial" w:eastAsia="Calibri"/>
      <w:b/>
      <w:bCs/>
      <w:lang w:eastAsia="en-US"/>
    </w:rPr>
  </w:style>
  <w:style w:type="paragraph" w:styleId="pf0" w:customStyle="1">
    <w:name w:val="pf0"/>
    <w:basedOn w:val="Normal"/>
    <w:rsid w:val="007E570F"/>
    <w:pPr>
      <w:spacing w:before="100" w:beforeAutospacing="1" w:after="100" w:afterAutospacing="1"/>
    </w:pPr>
    <w:rPr>
      <w:rFonts w:ascii="Times New Roman" w:hAnsi="Times New Roman"/>
      <w:lang w:eastAsia="en-GB"/>
    </w:rPr>
  </w:style>
  <w:style w:type="character" w:styleId="cf01" w:customStyle="1">
    <w:name w:val="cf01"/>
    <w:basedOn w:val="DefaultParagraphFont"/>
    <w:rsid w:val="007E570F"/>
    <w:rPr>
      <w:rFonts w:hint="default"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4296">
      <w:marLeft w:val="0"/>
      <w:marRight w:val="0"/>
      <w:marTop w:val="0"/>
      <w:marBottom w:val="0"/>
      <w:divBdr>
        <w:top w:val="none" w:sz="0" w:space="0" w:color="auto"/>
        <w:left w:val="none" w:sz="0" w:space="0" w:color="auto"/>
        <w:bottom w:val="none" w:sz="0" w:space="0" w:color="auto"/>
        <w:right w:val="none" w:sz="0" w:space="0" w:color="auto"/>
      </w:divBdr>
    </w:div>
    <w:div w:id="9374299">
      <w:marLeft w:val="0"/>
      <w:marRight w:val="0"/>
      <w:marTop w:val="0"/>
      <w:marBottom w:val="0"/>
      <w:divBdr>
        <w:top w:val="none" w:sz="0" w:space="0" w:color="auto"/>
        <w:left w:val="none" w:sz="0" w:space="0" w:color="auto"/>
        <w:bottom w:val="none" w:sz="0" w:space="0" w:color="auto"/>
        <w:right w:val="none" w:sz="0" w:space="0" w:color="auto"/>
      </w:divBdr>
    </w:div>
    <w:div w:id="9374300">
      <w:marLeft w:val="0"/>
      <w:marRight w:val="0"/>
      <w:marTop w:val="0"/>
      <w:marBottom w:val="0"/>
      <w:divBdr>
        <w:top w:val="none" w:sz="0" w:space="0" w:color="auto"/>
        <w:left w:val="none" w:sz="0" w:space="0" w:color="auto"/>
        <w:bottom w:val="none" w:sz="0" w:space="0" w:color="auto"/>
        <w:right w:val="none" w:sz="0" w:space="0" w:color="auto"/>
      </w:divBdr>
      <w:divsChild>
        <w:div w:id="9374293">
          <w:marLeft w:val="0"/>
          <w:marRight w:val="0"/>
          <w:marTop w:val="0"/>
          <w:marBottom w:val="0"/>
          <w:divBdr>
            <w:top w:val="none" w:sz="0" w:space="0" w:color="auto"/>
            <w:left w:val="none" w:sz="0" w:space="0" w:color="auto"/>
            <w:bottom w:val="none" w:sz="0" w:space="0" w:color="auto"/>
            <w:right w:val="none" w:sz="0" w:space="0" w:color="auto"/>
          </w:divBdr>
          <w:divsChild>
            <w:div w:id="9374292">
              <w:marLeft w:val="0"/>
              <w:marRight w:val="0"/>
              <w:marTop w:val="0"/>
              <w:marBottom w:val="0"/>
              <w:divBdr>
                <w:top w:val="none" w:sz="0" w:space="0" w:color="auto"/>
                <w:left w:val="none" w:sz="0" w:space="0" w:color="auto"/>
                <w:bottom w:val="none" w:sz="0" w:space="0" w:color="auto"/>
                <w:right w:val="none" w:sz="0" w:space="0" w:color="auto"/>
              </w:divBdr>
            </w:div>
            <w:div w:id="9374294">
              <w:marLeft w:val="0"/>
              <w:marRight w:val="0"/>
              <w:marTop w:val="0"/>
              <w:marBottom w:val="0"/>
              <w:divBdr>
                <w:top w:val="none" w:sz="0" w:space="0" w:color="auto"/>
                <w:left w:val="none" w:sz="0" w:space="0" w:color="auto"/>
                <w:bottom w:val="none" w:sz="0" w:space="0" w:color="auto"/>
                <w:right w:val="none" w:sz="0" w:space="0" w:color="auto"/>
              </w:divBdr>
            </w:div>
            <w:div w:id="9374295">
              <w:marLeft w:val="0"/>
              <w:marRight w:val="0"/>
              <w:marTop w:val="0"/>
              <w:marBottom w:val="0"/>
              <w:divBdr>
                <w:top w:val="none" w:sz="0" w:space="0" w:color="auto"/>
                <w:left w:val="none" w:sz="0" w:space="0" w:color="auto"/>
                <w:bottom w:val="none" w:sz="0" w:space="0" w:color="auto"/>
                <w:right w:val="none" w:sz="0" w:space="0" w:color="auto"/>
              </w:divBdr>
            </w:div>
            <w:div w:id="9374297">
              <w:marLeft w:val="0"/>
              <w:marRight w:val="0"/>
              <w:marTop w:val="0"/>
              <w:marBottom w:val="0"/>
              <w:divBdr>
                <w:top w:val="none" w:sz="0" w:space="0" w:color="auto"/>
                <w:left w:val="none" w:sz="0" w:space="0" w:color="auto"/>
                <w:bottom w:val="none" w:sz="0" w:space="0" w:color="auto"/>
                <w:right w:val="none" w:sz="0" w:space="0" w:color="auto"/>
              </w:divBdr>
            </w:div>
          </w:divsChild>
        </w:div>
        <w:div w:id="9374298">
          <w:marLeft w:val="0"/>
          <w:marRight w:val="0"/>
          <w:marTop w:val="0"/>
          <w:marBottom w:val="0"/>
          <w:divBdr>
            <w:top w:val="none" w:sz="0" w:space="0" w:color="auto"/>
            <w:left w:val="none" w:sz="0" w:space="0" w:color="auto"/>
            <w:bottom w:val="none" w:sz="0" w:space="0" w:color="auto"/>
            <w:right w:val="none" w:sz="0" w:space="0" w:color="auto"/>
          </w:divBdr>
        </w:div>
      </w:divsChild>
    </w:div>
    <w:div w:id="41054483">
      <w:bodyDiv w:val="1"/>
      <w:marLeft w:val="0"/>
      <w:marRight w:val="0"/>
      <w:marTop w:val="0"/>
      <w:marBottom w:val="0"/>
      <w:divBdr>
        <w:top w:val="none" w:sz="0" w:space="0" w:color="auto"/>
        <w:left w:val="none" w:sz="0" w:space="0" w:color="auto"/>
        <w:bottom w:val="none" w:sz="0" w:space="0" w:color="auto"/>
        <w:right w:val="none" w:sz="0" w:space="0" w:color="auto"/>
      </w:divBdr>
    </w:div>
    <w:div w:id="197740727">
      <w:bodyDiv w:val="1"/>
      <w:marLeft w:val="0"/>
      <w:marRight w:val="0"/>
      <w:marTop w:val="0"/>
      <w:marBottom w:val="0"/>
      <w:divBdr>
        <w:top w:val="none" w:sz="0" w:space="0" w:color="auto"/>
        <w:left w:val="none" w:sz="0" w:space="0" w:color="auto"/>
        <w:bottom w:val="none" w:sz="0" w:space="0" w:color="auto"/>
        <w:right w:val="none" w:sz="0" w:space="0" w:color="auto"/>
      </w:divBdr>
    </w:div>
    <w:div w:id="200628185">
      <w:bodyDiv w:val="1"/>
      <w:marLeft w:val="0"/>
      <w:marRight w:val="0"/>
      <w:marTop w:val="0"/>
      <w:marBottom w:val="0"/>
      <w:divBdr>
        <w:top w:val="none" w:sz="0" w:space="0" w:color="auto"/>
        <w:left w:val="none" w:sz="0" w:space="0" w:color="auto"/>
        <w:bottom w:val="none" w:sz="0" w:space="0" w:color="auto"/>
        <w:right w:val="none" w:sz="0" w:space="0" w:color="auto"/>
      </w:divBdr>
    </w:div>
    <w:div w:id="369649286">
      <w:bodyDiv w:val="1"/>
      <w:marLeft w:val="0"/>
      <w:marRight w:val="0"/>
      <w:marTop w:val="0"/>
      <w:marBottom w:val="0"/>
      <w:divBdr>
        <w:top w:val="none" w:sz="0" w:space="0" w:color="auto"/>
        <w:left w:val="none" w:sz="0" w:space="0" w:color="auto"/>
        <w:bottom w:val="none" w:sz="0" w:space="0" w:color="auto"/>
        <w:right w:val="none" w:sz="0" w:space="0" w:color="auto"/>
      </w:divBdr>
    </w:div>
    <w:div w:id="376927611">
      <w:bodyDiv w:val="1"/>
      <w:marLeft w:val="0"/>
      <w:marRight w:val="0"/>
      <w:marTop w:val="0"/>
      <w:marBottom w:val="0"/>
      <w:divBdr>
        <w:top w:val="none" w:sz="0" w:space="0" w:color="auto"/>
        <w:left w:val="none" w:sz="0" w:space="0" w:color="auto"/>
        <w:bottom w:val="none" w:sz="0" w:space="0" w:color="auto"/>
        <w:right w:val="none" w:sz="0" w:space="0" w:color="auto"/>
      </w:divBdr>
    </w:div>
    <w:div w:id="403068518">
      <w:bodyDiv w:val="1"/>
      <w:marLeft w:val="0"/>
      <w:marRight w:val="0"/>
      <w:marTop w:val="0"/>
      <w:marBottom w:val="0"/>
      <w:divBdr>
        <w:top w:val="none" w:sz="0" w:space="0" w:color="auto"/>
        <w:left w:val="none" w:sz="0" w:space="0" w:color="auto"/>
        <w:bottom w:val="none" w:sz="0" w:space="0" w:color="auto"/>
        <w:right w:val="none" w:sz="0" w:space="0" w:color="auto"/>
      </w:divBdr>
    </w:div>
    <w:div w:id="425658810">
      <w:bodyDiv w:val="1"/>
      <w:marLeft w:val="0"/>
      <w:marRight w:val="0"/>
      <w:marTop w:val="0"/>
      <w:marBottom w:val="0"/>
      <w:divBdr>
        <w:top w:val="none" w:sz="0" w:space="0" w:color="auto"/>
        <w:left w:val="none" w:sz="0" w:space="0" w:color="auto"/>
        <w:bottom w:val="none" w:sz="0" w:space="0" w:color="auto"/>
        <w:right w:val="none" w:sz="0" w:space="0" w:color="auto"/>
      </w:divBdr>
    </w:div>
    <w:div w:id="488981917">
      <w:bodyDiv w:val="1"/>
      <w:marLeft w:val="0"/>
      <w:marRight w:val="0"/>
      <w:marTop w:val="0"/>
      <w:marBottom w:val="0"/>
      <w:divBdr>
        <w:top w:val="none" w:sz="0" w:space="0" w:color="auto"/>
        <w:left w:val="none" w:sz="0" w:space="0" w:color="auto"/>
        <w:bottom w:val="none" w:sz="0" w:space="0" w:color="auto"/>
        <w:right w:val="none" w:sz="0" w:space="0" w:color="auto"/>
      </w:divBdr>
    </w:div>
    <w:div w:id="595946097">
      <w:bodyDiv w:val="1"/>
      <w:marLeft w:val="0"/>
      <w:marRight w:val="0"/>
      <w:marTop w:val="0"/>
      <w:marBottom w:val="0"/>
      <w:divBdr>
        <w:top w:val="none" w:sz="0" w:space="0" w:color="auto"/>
        <w:left w:val="none" w:sz="0" w:space="0" w:color="auto"/>
        <w:bottom w:val="none" w:sz="0" w:space="0" w:color="auto"/>
        <w:right w:val="none" w:sz="0" w:space="0" w:color="auto"/>
      </w:divBdr>
      <w:divsChild>
        <w:div w:id="813253117">
          <w:marLeft w:val="0"/>
          <w:marRight w:val="0"/>
          <w:marTop w:val="0"/>
          <w:marBottom w:val="0"/>
          <w:divBdr>
            <w:top w:val="none" w:sz="0" w:space="0" w:color="auto"/>
            <w:left w:val="none" w:sz="0" w:space="0" w:color="auto"/>
            <w:bottom w:val="none" w:sz="0" w:space="0" w:color="auto"/>
            <w:right w:val="none" w:sz="0" w:space="0" w:color="auto"/>
          </w:divBdr>
        </w:div>
        <w:div w:id="1821656240">
          <w:marLeft w:val="0"/>
          <w:marRight w:val="0"/>
          <w:marTop w:val="0"/>
          <w:marBottom w:val="630"/>
          <w:divBdr>
            <w:top w:val="single" w:sz="6" w:space="0" w:color="797874"/>
            <w:left w:val="none" w:sz="0" w:space="0" w:color="797874"/>
            <w:bottom w:val="single" w:sz="12" w:space="0" w:color="797874"/>
            <w:right w:val="none" w:sz="0" w:space="0" w:color="797874"/>
          </w:divBdr>
          <w:divsChild>
            <w:div w:id="1377243196">
              <w:marLeft w:val="0"/>
              <w:marRight w:val="0"/>
              <w:marTop w:val="0"/>
              <w:marBottom w:val="0"/>
              <w:divBdr>
                <w:top w:val="none" w:sz="0" w:space="0" w:color="auto"/>
                <w:left w:val="none" w:sz="0" w:space="0" w:color="auto"/>
                <w:bottom w:val="none" w:sz="0" w:space="0" w:color="auto"/>
                <w:right w:val="none" w:sz="0" w:space="0" w:color="auto"/>
              </w:divBdr>
              <w:divsChild>
                <w:div w:id="794717160">
                  <w:marLeft w:val="0"/>
                  <w:marRight w:val="0"/>
                  <w:marTop w:val="0"/>
                  <w:marBottom w:val="0"/>
                  <w:divBdr>
                    <w:top w:val="none" w:sz="0" w:space="0" w:color="auto"/>
                    <w:left w:val="none" w:sz="0" w:space="0" w:color="auto"/>
                    <w:bottom w:val="none" w:sz="0" w:space="0" w:color="auto"/>
                    <w:right w:val="none" w:sz="0" w:space="0" w:color="auto"/>
                  </w:divBdr>
                  <w:divsChild>
                    <w:div w:id="922228544">
                      <w:marLeft w:val="0"/>
                      <w:marRight w:val="0"/>
                      <w:marTop w:val="450"/>
                      <w:marBottom w:val="0"/>
                      <w:divBdr>
                        <w:top w:val="none" w:sz="0" w:space="0" w:color="auto"/>
                        <w:left w:val="none" w:sz="0" w:space="0" w:color="auto"/>
                        <w:bottom w:val="none" w:sz="0" w:space="0" w:color="auto"/>
                        <w:right w:val="none" w:sz="0" w:space="0" w:color="auto"/>
                      </w:divBdr>
                      <w:divsChild>
                        <w:div w:id="489515871">
                          <w:marLeft w:val="0"/>
                          <w:marRight w:val="0"/>
                          <w:marTop w:val="0"/>
                          <w:marBottom w:val="0"/>
                          <w:divBdr>
                            <w:top w:val="none" w:sz="0" w:space="0" w:color="auto"/>
                            <w:left w:val="none" w:sz="0" w:space="0" w:color="auto"/>
                            <w:bottom w:val="none" w:sz="0" w:space="0" w:color="auto"/>
                            <w:right w:val="none" w:sz="0" w:space="0" w:color="auto"/>
                          </w:divBdr>
                        </w:div>
                      </w:divsChild>
                    </w:div>
                    <w:div w:id="943000948">
                      <w:marLeft w:val="0"/>
                      <w:marRight w:val="0"/>
                      <w:marTop w:val="0"/>
                      <w:marBottom w:val="0"/>
                      <w:divBdr>
                        <w:top w:val="none" w:sz="0" w:space="0" w:color="auto"/>
                        <w:left w:val="none" w:sz="0" w:space="0" w:color="auto"/>
                        <w:bottom w:val="none" w:sz="0" w:space="0" w:color="auto"/>
                        <w:right w:val="none" w:sz="0" w:space="0" w:color="auto"/>
                      </w:divBdr>
                      <w:divsChild>
                        <w:div w:id="189781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9375556">
      <w:bodyDiv w:val="1"/>
      <w:marLeft w:val="0"/>
      <w:marRight w:val="0"/>
      <w:marTop w:val="0"/>
      <w:marBottom w:val="0"/>
      <w:divBdr>
        <w:top w:val="none" w:sz="0" w:space="0" w:color="auto"/>
        <w:left w:val="none" w:sz="0" w:space="0" w:color="auto"/>
        <w:bottom w:val="none" w:sz="0" w:space="0" w:color="auto"/>
        <w:right w:val="none" w:sz="0" w:space="0" w:color="auto"/>
      </w:divBdr>
    </w:div>
    <w:div w:id="856582397">
      <w:bodyDiv w:val="1"/>
      <w:marLeft w:val="0"/>
      <w:marRight w:val="0"/>
      <w:marTop w:val="0"/>
      <w:marBottom w:val="0"/>
      <w:divBdr>
        <w:top w:val="none" w:sz="0" w:space="0" w:color="auto"/>
        <w:left w:val="none" w:sz="0" w:space="0" w:color="auto"/>
        <w:bottom w:val="none" w:sz="0" w:space="0" w:color="auto"/>
        <w:right w:val="none" w:sz="0" w:space="0" w:color="auto"/>
      </w:divBdr>
    </w:div>
    <w:div w:id="877938463">
      <w:bodyDiv w:val="1"/>
      <w:marLeft w:val="0"/>
      <w:marRight w:val="0"/>
      <w:marTop w:val="0"/>
      <w:marBottom w:val="0"/>
      <w:divBdr>
        <w:top w:val="none" w:sz="0" w:space="0" w:color="auto"/>
        <w:left w:val="none" w:sz="0" w:space="0" w:color="auto"/>
        <w:bottom w:val="none" w:sz="0" w:space="0" w:color="auto"/>
        <w:right w:val="none" w:sz="0" w:space="0" w:color="auto"/>
      </w:divBdr>
    </w:div>
    <w:div w:id="1231815055">
      <w:bodyDiv w:val="1"/>
      <w:marLeft w:val="0"/>
      <w:marRight w:val="0"/>
      <w:marTop w:val="0"/>
      <w:marBottom w:val="0"/>
      <w:divBdr>
        <w:top w:val="none" w:sz="0" w:space="0" w:color="auto"/>
        <w:left w:val="none" w:sz="0" w:space="0" w:color="auto"/>
        <w:bottom w:val="none" w:sz="0" w:space="0" w:color="auto"/>
        <w:right w:val="none" w:sz="0" w:space="0" w:color="auto"/>
      </w:divBdr>
    </w:div>
    <w:div w:id="1374580691">
      <w:bodyDiv w:val="1"/>
      <w:marLeft w:val="0"/>
      <w:marRight w:val="0"/>
      <w:marTop w:val="0"/>
      <w:marBottom w:val="0"/>
      <w:divBdr>
        <w:top w:val="none" w:sz="0" w:space="0" w:color="auto"/>
        <w:left w:val="none" w:sz="0" w:space="0" w:color="auto"/>
        <w:bottom w:val="none" w:sz="0" w:space="0" w:color="auto"/>
        <w:right w:val="none" w:sz="0" w:space="0" w:color="auto"/>
      </w:divBdr>
    </w:div>
    <w:div w:id="1375420575">
      <w:bodyDiv w:val="1"/>
      <w:marLeft w:val="0"/>
      <w:marRight w:val="0"/>
      <w:marTop w:val="0"/>
      <w:marBottom w:val="0"/>
      <w:divBdr>
        <w:top w:val="none" w:sz="0" w:space="0" w:color="auto"/>
        <w:left w:val="none" w:sz="0" w:space="0" w:color="auto"/>
        <w:bottom w:val="none" w:sz="0" w:space="0" w:color="auto"/>
        <w:right w:val="none" w:sz="0" w:space="0" w:color="auto"/>
      </w:divBdr>
    </w:div>
    <w:div w:id="1377847697">
      <w:bodyDiv w:val="1"/>
      <w:marLeft w:val="0"/>
      <w:marRight w:val="0"/>
      <w:marTop w:val="0"/>
      <w:marBottom w:val="0"/>
      <w:divBdr>
        <w:top w:val="none" w:sz="0" w:space="0" w:color="auto"/>
        <w:left w:val="none" w:sz="0" w:space="0" w:color="auto"/>
        <w:bottom w:val="none" w:sz="0" w:space="0" w:color="auto"/>
        <w:right w:val="none" w:sz="0" w:space="0" w:color="auto"/>
      </w:divBdr>
    </w:div>
    <w:div w:id="1550411444">
      <w:bodyDiv w:val="1"/>
      <w:marLeft w:val="0"/>
      <w:marRight w:val="0"/>
      <w:marTop w:val="0"/>
      <w:marBottom w:val="0"/>
      <w:divBdr>
        <w:top w:val="none" w:sz="0" w:space="0" w:color="auto"/>
        <w:left w:val="none" w:sz="0" w:space="0" w:color="auto"/>
        <w:bottom w:val="none" w:sz="0" w:space="0" w:color="auto"/>
        <w:right w:val="none" w:sz="0" w:space="0" w:color="auto"/>
      </w:divBdr>
    </w:div>
    <w:div w:id="1596942518">
      <w:bodyDiv w:val="1"/>
      <w:marLeft w:val="0"/>
      <w:marRight w:val="0"/>
      <w:marTop w:val="0"/>
      <w:marBottom w:val="0"/>
      <w:divBdr>
        <w:top w:val="none" w:sz="0" w:space="0" w:color="auto"/>
        <w:left w:val="none" w:sz="0" w:space="0" w:color="auto"/>
        <w:bottom w:val="none" w:sz="0" w:space="0" w:color="auto"/>
        <w:right w:val="none" w:sz="0" w:space="0" w:color="auto"/>
      </w:divBdr>
    </w:div>
    <w:div w:id="1611011429">
      <w:bodyDiv w:val="1"/>
      <w:marLeft w:val="0"/>
      <w:marRight w:val="0"/>
      <w:marTop w:val="0"/>
      <w:marBottom w:val="0"/>
      <w:divBdr>
        <w:top w:val="none" w:sz="0" w:space="0" w:color="auto"/>
        <w:left w:val="none" w:sz="0" w:space="0" w:color="auto"/>
        <w:bottom w:val="none" w:sz="0" w:space="0" w:color="auto"/>
        <w:right w:val="none" w:sz="0" w:space="0" w:color="auto"/>
      </w:divBdr>
    </w:div>
    <w:div w:id="1683630317">
      <w:bodyDiv w:val="1"/>
      <w:marLeft w:val="0"/>
      <w:marRight w:val="0"/>
      <w:marTop w:val="0"/>
      <w:marBottom w:val="0"/>
      <w:divBdr>
        <w:top w:val="none" w:sz="0" w:space="0" w:color="auto"/>
        <w:left w:val="none" w:sz="0" w:space="0" w:color="auto"/>
        <w:bottom w:val="none" w:sz="0" w:space="0" w:color="auto"/>
        <w:right w:val="none" w:sz="0" w:space="0" w:color="auto"/>
      </w:divBdr>
    </w:div>
    <w:div w:id="2041202843">
      <w:bodyDiv w:val="1"/>
      <w:marLeft w:val="0"/>
      <w:marRight w:val="0"/>
      <w:marTop w:val="0"/>
      <w:marBottom w:val="0"/>
      <w:divBdr>
        <w:top w:val="none" w:sz="0" w:space="0" w:color="auto"/>
        <w:left w:val="none" w:sz="0" w:space="0" w:color="auto"/>
        <w:bottom w:val="none" w:sz="0" w:space="0" w:color="auto"/>
        <w:right w:val="none" w:sz="0" w:space="0" w:color="auto"/>
      </w:divBdr>
    </w:div>
    <w:div w:id="2054965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weg.net/institutional/GB/en/?utm_source=SJ&amp;utm_medium=HN&amp;utm_campaign=WEG1595&amp;utm_id=WEG" TargetMode="External" Id="rId18" /><Relationship Type="http://schemas.openxmlformats.org/officeDocument/2006/relationships/hyperlink" Target="http://www.twitter.com/StoneJunctionPR" TargetMode="External" Id="rId26" /><Relationship Type="http://schemas.openxmlformats.org/officeDocument/2006/relationships/customXml" Target="../customXml/item3.xml" Id="rId3" /><Relationship Type="http://schemas.openxmlformats.org/officeDocument/2006/relationships/hyperlink" Target="mailto:info@weg.net" TargetMode="External" Id="rId21" /><Relationship Type="http://schemas.openxmlformats.org/officeDocument/2006/relationships/settings" Target="settings.xml" Id="rId7" /><Relationship Type="http://schemas.openxmlformats.org/officeDocument/2006/relationships/hyperlink" Target="https://www.weg.net/catalog/weg/GB/en/Electric-Motors/Low-Voltage-IEC-Motors/Three-Phase/W23-Sync%2BUltra/W23-Sync%2BUltra/p/MKT_WMO_EU_TEXT_IMAGE_W23_SYNC_PLUS_ULTRA?utm_source=SJ&amp;utm_medium=HN&amp;utm_campaign=WEG1595&amp;utm_id=WEG" TargetMode="External" Id="rId17" /><Relationship Type="http://schemas.openxmlformats.org/officeDocument/2006/relationships/hyperlink" Target="http://www.stone-junction.blogspot.com/" TargetMode="External" Id="rId25" /><Relationship Type="http://schemas.openxmlformats.org/officeDocument/2006/relationships/customXml" Target="../customXml/item2.xml" Id="rId2" /><Relationship Type="http://schemas.openxmlformats.org/officeDocument/2006/relationships/hyperlink" Target="https://www.weg.net/catalog/weg/GB/en/Electric-Motors/Low-Voltage-IEC-Motors/Three-Phase/W23-Sync%2B/W23-Sync%2B/p/MKT_WMO_EU_TEXT_IMAGE_W23_SYNC_PLUS?utm_source=SJ&amp;utm_medium=HN&amp;utm_campaign=WEG1595&amp;utm_id=WEG" TargetMode="External" Id="rId16" /><Relationship Type="http://schemas.openxmlformats.org/officeDocument/2006/relationships/hyperlink" Target="http://www.weg.net/" TargetMode="External" Id="rId20" /><Relationship Type="http://schemas.openxmlformats.org/officeDocument/2006/relationships/hyperlink" Target="http://www.weg.net" TargetMode="Externa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g" Id="rId11" /><Relationship Type="http://schemas.openxmlformats.org/officeDocument/2006/relationships/hyperlink" Target="http://www.stonejunction.co.uk/" TargetMode="External" Id="rId24" /><Relationship Type="http://schemas.openxmlformats.org/officeDocument/2006/relationships/theme" Target="theme/theme1.xml" Id="rId32" /><Relationship Type="http://schemas.openxmlformats.org/officeDocument/2006/relationships/numbering" Target="numbering.xml" Id="rId5" /><Relationship Type="http://schemas.openxmlformats.org/officeDocument/2006/relationships/hyperlink" Target="https://www.weg.net/catalog/weg/GB/en/Electric-Motors/Low-Voltage-IEC-Motors/Three-Phase/W22-Prime/W22-Prime/p/MKT_WMO_TEXT_IMAGE_CASTIRON_TEFC_GENERAL_W22_PRIME?utm_source=SJ&amp;utm_medium=HN&amp;utm_campaign=WEG1595&amp;utm_id=WEG" TargetMode="External" Id="rId15" /><Relationship Type="http://schemas.openxmlformats.org/officeDocument/2006/relationships/hyperlink" Target="mailto:beatrice@stonejunction.co.uk" TargetMode="External" Id="rId23" /><Relationship Type="http://schemas.openxmlformats.org/officeDocument/2006/relationships/hyperlink" Target="https://www.linkedin.com/company/stone-junction-ltd" TargetMode="External" Id="rId28" /><Relationship Type="http://schemas.openxmlformats.org/officeDocument/2006/relationships/endnotes" Target="endnotes.xml" Id="rId10" /><Relationship Type="http://schemas.openxmlformats.org/officeDocument/2006/relationships/hyperlink" Target="https://www.weg.net/institutional/MR/en/all-news/all" TargetMode="External" Id="rId19" /><Relationship Type="http://schemas.openxmlformats.org/officeDocument/2006/relationships/fontTable" Target="fontTable.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weg.net/catalog/weg/US/en/Electric-Motors/AC-Motors---NEMA/General-Purpose-/TEFC-Cast-Iron/W22/W22-/W22/p/MKT_WMO_TEXT_IMAGE_1PHASE_LV_TEFC_W22?utm_source=SJ&amp;utm_medium=HN&amp;utm_campaign=WEG1595&amp;utm_id=WEG" TargetMode="External" Id="rId14" /><Relationship Type="http://schemas.openxmlformats.org/officeDocument/2006/relationships/hyperlink" Target="mailto:stephanie@stonejunction.co.uk" TargetMode="External" Id="rId22" /><Relationship Type="http://schemas.openxmlformats.org/officeDocument/2006/relationships/hyperlink" Target="http://www.facebook.com/technicalPR" TargetMode="External" Id="rId27" /><Relationship Type="http://schemas.openxmlformats.org/officeDocument/2006/relationships/header" Target="header1.xml" Id="rId30" /><Relationship Type="http://schemas.openxmlformats.org/officeDocument/2006/relationships/hyperlink" Target="https://www.weg.net/institutional/GB/en/?utm_source=SJ&amp;utm_medium=HN&amp;utm_campaign=WEG1595&amp;utm_id=WEG" TargetMode="External" Id="R8d3439a9d40b4d03" /><Relationship Type="http://schemas.openxmlformats.org/officeDocument/2006/relationships/hyperlink" Target="https://www.iec.ch/about-standards" TargetMode="External" Id="R855c87a6a2b84be1"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3137320-08c7-41f4-8e31-d7d186c713fc">
      <Terms xmlns="http://schemas.microsoft.com/office/infopath/2007/PartnerControls"/>
    </lcf76f155ced4ddcb4097134ff3c332f>
    <TaxCatchAll xmlns="57045ca7-eb12-4a0b-9112-d762b432b21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DB590B2C076D34293AC619A9DEC14B8" ma:contentTypeVersion="19" ma:contentTypeDescription="Create a new document." ma:contentTypeScope="" ma:versionID="ba4e9cbce5d9ec93585a17358d201d82">
  <xsd:schema xmlns:xsd="http://www.w3.org/2001/XMLSchema" xmlns:xs="http://www.w3.org/2001/XMLSchema" xmlns:p="http://schemas.microsoft.com/office/2006/metadata/properties" xmlns:ns2="83137320-08c7-41f4-8e31-d7d186c713fc" xmlns:ns3="57045ca7-eb12-4a0b-9112-d762b432b210" targetNamespace="http://schemas.microsoft.com/office/2006/metadata/properties" ma:root="true" ma:fieldsID="0cd73fe19c13e916cd059dc91e312b86" ns2:_="" ns3:_="">
    <xsd:import namespace="83137320-08c7-41f4-8e31-d7d186c713fc"/>
    <xsd:import namespace="57045ca7-eb12-4a0b-9112-d762b432b21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137320-08c7-41f4-8e31-d7d186c713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42d73ae-c86d-48f5-817e-1ea5624ba4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045ca7-eb12-4a0b-9112-d762b432b21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5489b6-b086-4647-ac7b-3ba5c666b1ab}" ma:internalName="TaxCatchAll" ma:showField="CatchAllData" ma:web="57045ca7-eb12-4a0b-9112-d762b432b2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F1FB19-CD7E-4E2F-9987-FFFA38A88A46}">
  <ds:schemaRefs>
    <ds:schemaRef ds:uri="http://schemas.microsoft.com/office/2006/metadata/properties"/>
    <ds:schemaRef ds:uri="http://schemas.microsoft.com/office/infopath/2007/PartnerControls"/>
    <ds:schemaRef ds:uri="83137320-08c7-41f4-8e31-d7d186c713fc"/>
    <ds:schemaRef ds:uri="57045ca7-eb12-4a0b-9112-d762b432b210"/>
  </ds:schemaRefs>
</ds:datastoreItem>
</file>

<file path=customXml/itemProps2.xml><?xml version="1.0" encoding="utf-8"?>
<ds:datastoreItem xmlns:ds="http://schemas.openxmlformats.org/officeDocument/2006/customXml" ds:itemID="{59D949A4-761C-4F07-99D8-9A26771A9AA4}"/>
</file>

<file path=customXml/itemProps3.xml><?xml version="1.0" encoding="utf-8"?>
<ds:datastoreItem xmlns:ds="http://schemas.openxmlformats.org/officeDocument/2006/customXml" ds:itemID="{8AC48E9C-7035-4D4A-A96B-08919D683517}">
  <ds:schemaRefs>
    <ds:schemaRef ds:uri="http://schemas.openxmlformats.org/officeDocument/2006/bibliography"/>
  </ds:schemaRefs>
</ds:datastoreItem>
</file>

<file path=customXml/itemProps4.xml><?xml version="1.0" encoding="utf-8"?>
<ds:datastoreItem xmlns:ds="http://schemas.openxmlformats.org/officeDocument/2006/customXml" ds:itemID="{9671A216-631C-46F5-BA3A-9DF47FC1241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RS002</dc:creator>
  <cp:keywords>, docId:155A58293986D69D68AFE7B7F7E8750F</cp:keywords>
  <cp:lastModifiedBy>Javier De La Morena Cancela</cp:lastModifiedBy>
  <cp:revision>11</cp:revision>
  <cp:lastPrinted>2013-11-27T21:43:00Z</cp:lastPrinted>
  <dcterms:created xsi:type="dcterms:W3CDTF">2026-05-28T13:44:00Z</dcterms:created>
  <dcterms:modified xsi:type="dcterms:W3CDTF">2026-07-09T12:02:14Z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ContentTypeId">
    <vt:lpwstr>0x0101006DB590B2C076D34293AC619A9DEC14B8</vt:lpwstr>
  </property>
  <property fmtid="{D5CDD505-2E9C-101B-9397-08002B2CF9AE}" pid="5" name="MediaServiceImageTags">
    <vt:lpwstr/>
  </property>
</Properties>
</file>