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Pr="00AA34CC" w:rsidRDefault="00040DD5" w:rsidP="00315109">
      <w:pPr>
        <w:spacing w:line="480" w:lineRule="auto"/>
        <w:jc w:val="center"/>
        <w:rPr>
          <w:rFonts w:cs="Arial"/>
          <w:b/>
          <w:bCs/>
          <w:sz w:val="32"/>
          <w:szCs w:val="32"/>
          <w:lang w:val="es-ES"/>
        </w:rPr>
      </w:pPr>
      <w:r w:rsidRPr="00AA34CC">
        <w:rPr>
          <w:rFonts w:cs="Arial"/>
          <w:b/>
          <w:bCs/>
          <w:sz w:val="32"/>
          <w:szCs w:val="32"/>
          <w:lang w:val="es-ES"/>
        </w:rPr>
        <w:t xml:space="preserve">WEG </w:t>
      </w:r>
      <w:r w:rsidR="008B2B0A" w:rsidRPr="00AA34CC">
        <w:rPr>
          <w:rFonts w:cs="Arial"/>
          <w:b/>
          <w:bCs/>
          <w:sz w:val="32"/>
          <w:szCs w:val="32"/>
          <w:lang w:val="es-ES"/>
        </w:rPr>
        <w:t xml:space="preserve">agiliza la selección de reductores con una nueva herramienta digital </w:t>
      </w:r>
    </w:p>
    <w:p w14:paraId="365FE731" w14:textId="1178540F" w:rsidR="00B13FB9" w:rsidRPr="00AA34CC" w:rsidRDefault="00B13FB9" w:rsidP="00315109">
      <w:pPr>
        <w:spacing w:line="480" w:lineRule="auto"/>
        <w:jc w:val="center"/>
        <w:rPr>
          <w:rFonts w:cs="Arial"/>
          <w:b/>
          <w:lang w:val="es-ES"/>
        </w:rPr>
      </w:pPr>
      <w:r w:rsidRPr="00AA34CC">
        <w:rPr>
          <w:rFonts w:cs="Arial"/>
          <w:b/>
          <w:lang w:val="es-ES"/>
        </w:rPr>
        <w:t xml:space="preserve">~ </w:t>
      </w:r>
      <w:r w:rsidR="007A6BDC" w:rsidRPr="00AA34CC">
        <w:rPr>
          <w:rFonts w:cs="Arial"/>
          <w:b/>
          <w:lang w:val="es-ES"/>
        </w:rPr>
        <w:t xml:space="preserve">Gear </w:t>
      </w:r>
      <w:proofErr w:type="spellStart"/>
      <w:r w:rsidR="007A6BDC" w:rsidRPr="00AA34CC">
        <w:rPr>
          <w:rFonts w:cs="Arial"/>
          <w:b/>
          <w:lang w:val="es-ES"/>
        </w:rPr>
        <w:t>ProSelect</w:t>
      </w:r>
      <w:proofErr w:type="spellEnd"/>
      <w:r w:rsidR="007A6BDC" w:rsidRPr="00AA34CC">
        <w:rPr>
          <w:rFonts w:cs="Arial"/>
          <w:b/>
          <w:lang w:val="es-ES"/>
        </w:rPr>
        <w:t xml:space="preserve"> </w:t>
      </w:r>
      <w:r w:rsidR="008F47D1" w:rsidRPr="00AA34CC">
        <w:rPr>
          <w:rFonts w:cs="Arial"/>
          <w:b/>
          <w:lang w:val="es-ES"/>
        </w:rPr>
        <w:t xml:space="preserve">ofrece selección técnica con una navegación intuitiva </w:t>
      </w:r>
      <w:r w:rsidRPr="00AA34CC">
        <w:rPr>
          <w:rFonts w:cs="Arial"/>
          <w:b/>
          <w:lang w:val="es-ES"/>
        </w:rPr>
        <w:t>~</w:t>
      </w:r>
    </w:p>
    <w:p w14:paraId="544EC671" w14:textId="77777777" w:rsidR="0098171C" w:rsidRPr="00AA34CC" w:rsidRDefault="0098171C" w:rsidP="00DD324D">
      <w:pPr>
        <w:spacing w:line="480" w:lineRule="auto"/>
        <w:jc w:val="both"/>
        <w:rPr>
          <w:lang w:val="es-ES"/>
        </w:rPr>
      </w:pPr>
    </w:p>
    <w:p w14:paraId="3E87ED18" w14:textId="2407B472" w:rsidR="00723B57" w:rsidRPr="00AA34CC" w:rsidRDefault="00705A1D" w:rsidP="00DD324D">
      <w:pPr>
        <w:spacing w:line="480" w:lineRule="auto"/>
        <w:jc w:val="both"/>
        <w:rPr>
          <w:lang w:val="es-ES"/>
        </w:rPr>
      </w:pPr>
      <w:r w:rsidRPr="00AA34CC">
        <w:rPr>
          <w:b/>
          <w:bCs/>
          <w:lang w:val="es-ES"/>
        </w:rPr>
        <w:t xml:space="preserve">WEG, </w:t>
      </w:r>
      <w:r w:rsidR="00B34F2A" w:rsidRPr="00AA34CC">
        <w:rPr>
          <w:b/>
          <w:bCs/>
          <w:lang w:val="es-ES"/>
        </w:rPr>
        <w:t>fabricante</w:t>
      </w:r>
      <w:r w:rsidRPr="00AA34CC">
        <w:rPr>
          <w:b/>
          <w:bCs/>
          <w:lang w:val="es-ES"/>
        </w:rPr>
        <w:t xml:space="preserve"> mundial </w:t>
      </w:r>
      <w:r w:rsidR="00FF0716" w:rsidRPr="00AA34CC">
        <w:rPr>
          <w:b/>
          <w:bCs/>
          <w:lang w:val="es-ES"/>
        </w:rPr>
        <w:t xml:space="preserve">de </w:t>
      </w:r>
      <w:hyperlink r:id="rId11" w:history="1">
        <w:r w:rsidR="001B5E7E" w:rsidRPr="00AA34CC">
          <w:rPr>
            <w:rStyle w:val="Hyperlink"/>
            <w:b/>
            <w:bCs/>
            <w:lang w:val="es-ES"/>
          </w:rPr>
          <w:t>automatización industrial</w:t>
        </w:r>
      </w:hyperlink>
      <w:r w:rsidR="001B5E7E" w:rsidRPr="00AA34CC">
        <w:rPr>
          <w:b/>
          <w:bCs/>
          <w:lang w:val="es-ES"/>
        </w:rPr>
        <w:t xml:space="preserve">, </w:t>
      </w:r>
      <w:r w:rsidR="00B34F2A" w:rsidRPr="00AA34CC">
        <w:rPr>
          <w:b/>
          <w:bCs/>
          <w:lang w:val="es-ES"/>
        </w:rPr>
        <w:t xml:space="preserve">reductores, </w:t>
      </w:r>
      <w:r w:rsidR="001B5E7E" w:rsidRPr="00AA34CC">
        <w:rPr>
          <w:b/>
          <w:bCs/>
          <w:lang w:val="es-ES"/>
        </w:rPr>
        <w:t>motores y variadores</w:t>
      </w:r>
      <w:r w:rsidR="00FF3BEE" w:rsidRPr="00AA34CC">
        <w:rPr>
          <w:b/>
          <w:bCs/>
          <w:lang w:val="es-ES"/>
        </w:rPr>
        <w:t xml:space="preserve">, </w:t>
      </w:r>
      <w:r w:rsidR="00FE4F39" w:rsidRPr="00AA34CC">
        <w:rPr>
          <w:b/>
          <w:bCs/>
          <w:lang w:val="es-ES"/>
        </w:rPr>
        <w:t xml:space="preserve">ha lanzado </w:t>
      </w:r>
      <w:r w:rsidR="004A7A03" w:rsidRPr="00AA34CC">
        <w:rPr>
          <w:b/>
          <w:bCs/>
          <w:lang w:val="es-ES"/>
        </w:rPr>
        <w:t xml:space="preserve">Gear </w:t>
      </w:r>
      <w:proofErr w:type="spellStart"/>
      <w:r w:rsidR="004A7A03" w:rsidRPr="00AA34CC">
        <w:rPr>
          <w:b/>
          <w:bCs/>
          <w:lang w:val="es-ES"/>
        </w:rPr>
        <w:t>ProSelect</w:t>
      </w:r>
      <w:proofErr w:type="spellEnd"/>
      <w:r w:rsidR="00FF3BEE" w:rsidRPr="00AA34CC">
        <w:rPr>
          <w:b/>
          <w:bCs/>
          <w:lang w:val="es-ES"/>
        </w:rPr>
        <w:t xml:space="preserve">, </w:t>
      </w:r>
      <w:r w:rsidR="00041810" w:rsidRPr="00AA34CC">
        <w:rPr>
          <w:b/>
          <w:bCs/>
          <w:lang w:val="es-ES"/>
        </w:rPr>
        <w:t xml:space="preserve">una </w:t>
      </w:r>
      <w:r w:rsidR="0074590D" w:rsidRPr="00AA34CC">
        <w:rPr>
          <w:b/>
          <w:bCs/>
          <w:lang w:val="es-ES"/>
        </w:rPr>
        <w:t xml:space="preserve">herramienta </w:t>
      </w:r>
      <w:r w:rsidR="00041810" w:rsidRPr="00AA34CC">
        <w:rPr>
          <w:b/>
          <w:bCs/>
          <w:lang w:val="es-ES"/>
        </w:rPr>
        <w:t xml:space="preserve">digital </w:t>
      </w:r>
      <w:r w:rsidR="00607B35" w:rsidRPr="00AA34CC">
        <w:rPr>
          <w:b/>
          <w:bCs/>
          <w:lang w:val="es-ES"/>
        </w:rPr>
        <w:t xml:space="preserve">diseñada para </w:t>
      </w:r>
      <w:r w:rsidR="001703AB" w:rsidRPr="00AA34CC">
        <w:rPr>
          <w:b/>
          <w:bCs/>
          <w:lang w:val="es-ES"/>
        </w:rPr>
        <w:t xml:space="preserve">simplificar y estandarizar </w:t>
      </w:r>
      <w:r w:rsidR="00AD5DB5" w:rsidRPr="00AA34CC">
        <w:rPr>
          <w:b/>
          <w:bCs/>
          <w:lang w:val="es-ES"/>
        </w:rPr>
        <w:t>la selección</w:t>
      </w:r>
      <w:r w:rsidR="00CB629D" w:rsidRPr="00AA34CC">
        <w:rPr>
          <w:b/>
          <w:bCs/>
          <w:lang w:val="es-ES"/>
        </w:rPr>
        <w:t xml:space="preserve">, </w:t>
      </w:r>
      <w:r w:rsidR="00AD5DB5" w:rsidRPr="00AA34CC">
        <w:rPr>
          <w:b/>
          <w:bCs/>
          <w:lang w:val="es-ES"/>
        </w:rPr>
        <w:t xml:space="preserve">la configuración </w:t>
      </w:r>
      <w:r w:rsidR="00CB629D" w:rsidRPr="00AA34CC">
        <w:rPr>
          <w:b/>
          <w:bCs/>
          <w:lang w:val="es-ES"/>
        </w:rPr>
        <w:t xml:space="preserve">y la documentación </w:t>
      </w:r>
      <w:r w:rsidR="00AD5DB5" w:rsidRPr="00AA34CC">
        <w:rPr>
          <w:b/>
          <w:bCs/>
          <w:lang w:val="es-ES"/>
        </w:rPr>
        <w:t xml:space="preserve">de reductores y motorreductores. </w:t>
      </w:r>
      <w:r w:rsidR="000B6BA5" w:rsidRPr="00AA34CC">
        <w:rPr>
          <w:b/>
          <w:bCs/>
          <w:lang w:val="es-ES"/>
        </w:rPr>
        <w:t>Desarrollada como una solución global única, la herramienta ofrece un método coherente para el dimensionamiento en todas las regiones, al tiempo que reduce el tiempo que suele requerirse para los cálculos manuales o el apoyo de ingeniería.</w:t>
      </w:r>
    </w:p>
    <w:p w14:paraId="0EBADEE6" w14:textId="3614438F" w:rsidR="00C90BB2" w:rsidRPr="00AA34CC" w:rsidRDefault="00C90BB2" w:rsidP="005A7D16">
      <w:pPr>
        <w:spacing w:line="480" w:lineRule="auto"/>
        <w:jc w:val="both"/>
        <w:rPr>
          <w:lang w:val="es-ES"/>
        </w:rPr>
      </w:pPr>
    </w:p>
    <w:p w14:paraId="7A60B204" w14:textId="77777777" w:rsidR="004A56D9" w:rsidRPr="00AA34CC" w:rsidRDefault="00002B01" w:rsidP="005A7D16">
      <w:pPr>
        <w:spacing w:line="480" w:lineRule="auto"/>
        <w:jc w:val="both"/>
        <w:rPr>
          <w:lang w:val="es-ES"/>
        </w:rPr>
      </w:pPr>
      <w:r w:rsidRPr="00AA34CC">
        <w:rPr>
          <w:lang w:val="es-ES"/>
        </w:rPr>
        <w:t xml:space="preserve">A medida que la automatización industrial se expande por todo el mundo, también lo hace el mercado de los reductores, que se </w:t>
      </w:r>
      <w:hyperlink r:id="rId12" w:history="1">
        <w:r w:rsidRPr="00AA34CC">
          <w:rPr>
            <w:rStyle w:val="Hyperlink"/>
            <w:lang w:val="es-ES"/>
          </w:rPr>
          <w:t xml:space="preserve">estima que alcanzará </w:t>
        </w:r>
        <w:r w:rsidR="007C39FA" w:rsidRPr="00AA34CC">
          <w:rPr>
            <w:rStyle w:val="Hyperlink"/>
            <w:lang w:val="es-ES"/>
          </w:rPr>
          <w:t>los 33</w:t>
        </w:r>
        <w:r w:rsidRPr="00AA34CC">
          <w:rPr>
            <w:rStyle w:val="Hyperlink"/>
            <w:lang w:val="es-ES"/>
          </w:rPr>
          <w:t>.</w:t>
        </w:r>
        <w:r w:rsidR="007C39FA" w:rsidRPr="00AA34CC">
          <w:rPr>
            <w:rStyle w:val="Hyperlink"/>
            <w:lang w:val="es-ES"/>
          </w:rPr>
          <w:t xml:space="preserve">4 </w:t>
        </w:r>
        <w:r w:rsidRPr="00AA34CC">
          <w:rPr>
            <w:rStyle w:val="Hyperlink"/>
            <w:lang w:val="es-ES"/>
          </w:rPr>
          <w:t>mil millones de dólares en</w:t>
        </w:r>
        <w:r w:rsidR="007C39FA" w:rsidRPr="00AA34CC">
          <w:rPr>
            <w:rStyle w:val="Hyperlink"/>
            <w:lang w:val="es-ES"/>
          </w:rPr>
          <w:t xml:space="preserve"> 2026</w:t>
        </w:r>
      </w:hyperlink>
      <w:r w:rsidRPr="00AA34CC">
        <w:rPr>
          <w:lang w:val="es-ES"/>
        </w:rPr>
        <w:t>. La</w:t>
      </w:r>
      <w:r w:rsidR="007C39FA" w:rsidRPr="00AA34CC">
        <w:rPr>
          <w:lang w:val="es-ES"/>
        </w:rPr>
        <w:t xml:space="preserve"> creciente </w:t>
      </w:r>
      <w:r w:rsidRPr="00AA34CC">
        <w:rPr>
          <w:lang w:val="es-ES"/>
        </w:rPr>
        <w:t xml:space="preserve">complejidad, los plazos cada vez más ajustados y el aumento de la demanda exigen métodos de selección más rápidos, más estandarizados y basados en la tecnología digital. </w:t>
      </w:r>
    </w:p>
    <w:p w14:paraId="39C9654C" w14:textId="77777777" w:rsidR="004A56D9" w:rsidRPr="00AA34CC" w:rsidRDefault="004A56D9" w:rsidP="005A7D16">
      <w:pPr>
        <w:spacing w:line="480" w:lineRule="auto"/>
        <w:jc w:val="both"/>
        <w:rPr>
          <w:lang w:val="es-ES"/>
        </w:rPr>
      </w:pPr>
    </w:p>
    <w:p w14:paraId="69492BDA" w14:textId="7A342499" w:rsidR="006D586A" w:rsidRPr="00AA34CC" w:rsidRDefault="0005479C" w:rsidP="005A7D16">
      <w:pPr>
        <w:spacing w:line="480" w:lineRule="auto"/>
        <w:jc w:val="both"/>
        <w:rPr>
          <w:lang w:val="es-ES"/>
        </w:rPr>
      </w:pPr>
      <w:r w:rsidRPr="00AA34CC">
        <w:rPr>
          <w:lang w:val="es-ES"/>
        </w:rPr>
        <w:lastRenderedPageBreak/>
        <w:t xml:space="preserve">En respuesta a ello, WEG </w:t>
      </w:r>
      <w:r w:rsidR="004A56D9" w:rsidRPr="00AA34CC">
        <w:rPr>
          <w:lang w:val="es-ES"/>
        </w:rPr>
        <w:t xml:space="preserve">sigue </w:t>
      </w:r>
      <w:r w:rsidRPr="00AA34CC">
        <w:rPr>
          <w:lang w:val="es-ES"/>
        </w:rPr>
        <w:t>avanzando en su estrategia de digitalización mediante la modernización de las herramientas de selección y configuración de productos, alineando su cartera de reductores con los entornos conectados y basados en datos que definen el panorama industrial actual.</w:t>
      </w:r>
    </w:p>
    <w:p w14:paraId="261EFDDF" w14:textId="77777777" w:rsidR="006D586A" w:rsidRPr="00AA34CC" w:rsidRDefault="006D586A" w:rsidP="005A7D16">
      <w:pPr>
        <w:spacing w:line="480" w:lineRule="auto"/>
        <w:jc w:val="both"/>
        <w:rPr>
          <w:lang w:val="es-ES"/>
        </w:rPr>
      </w:pPr>
    </w:p>
    <w:p w14:paraId="6FB34D73" w14:textId="049A9791" w:rsidR="007E21AB" w:rsidRPr="00AA34CC" w:rsidRDefault="00610C3D" w:rsidP="005A7D16">
      <w:pPr>
        <w:spacing w:line="480" w:lineRule="auto"/>
        <w:jc w:val="both"/>
        <w:rPr>
          <w:lang w:val="es-ES"/>
        </w:rPr>
      </w:pPr>
      <w:r w:rsidRPr="00AA34CC">
        <w:rPr>
          <w:lang w:val="es-ES"/>
        </w:rPr>
        <w:t>Como parte de este enfoque</w:t>
      </w:r>
      <w:r w:rsidR="004D108C" w:rsidRPr="00AA34CC">
        <w:rPr>
          <w:lang w:val="es-ES"/>
        </w:rPr>
        <w:t xml:space="preserve">, </w:t>
      </w:r>
      <w:r w:rsidR="00233212" w:rsidRPr="00AA34CC">
        <w:rPr>
          <w:lang w:val="es-ES"/>
        </w:rPr>
        <w:t xml:space="preserve">WEG </w:t>
      </w:r>
      <w:r w:rsidR="00335345" w:rsidRPr="00AA34CC">
        <w:rPr>
          <w:lang w:val="es-ES"/>
        </w:rPr>
        <w:t xml:space="preserve">ha </w:t>
      </w:r>
      <w:r w:rsidR="00233212" w:rsidRPr="00AA34CC">
        <w:rPr>
          <w:lang w:val="es-ES"/>
        </w:rPr>
        <w:t xml:space="preserve">desarrollado </w:t>
      </w:r>
      <w:hyperlink r:id="rId13" w:history="1">
        <w:r w:rsidR="004D108C" w:rsidRPr="00AA34CC">
          <w:rPr>
            <w:rStyle w:val="Hyperlink"/>
            <w:lang w:val="es-ES"/>
          </w:rPr>
          <w:t xml:space="preserve">Gear </w:t>
        </w:r>
        <w:proofErr w:type="spellStart"/>
        <w:r w:rsidR="004D108C" w:rsidRPr="00AA34CC">
          <w:rPr>
            <w:rStyle w:val="Hyperlink"/>
            <w:lang w:val="es-ES"/>
          </w:rPr>
          <w:t>ProSelect</w:t>
        </w:r>
        <w:proofErr w:type="spellEnd"/>
        <w:r w:rsidR="004D108C" w:rsidRPr="00AA34CC">
          <w:rPr>
            <w:rStyle w:val="Hyperlink"/>
            <w:lang w:val="es-ES"/>
          </w:rPr>
          <w:t xml:space="preserve"> </w:t>
        </w:r>
        <w:r w:rsidR="001E3FC9" w:rsidRPr="00AA34CC">
          <w:rPr>
            <w:rStyle w:val="Hyperlink"/>
            <w:lang w:val="es-ES"/>
          </w:rPr>
          <w:t>(GPS)</w:t>
        </w:r>
      </w:hyperlink>
      <w:r w:rsidR="00233212" w:rsidRPr="00AA34CC">
        <w:rPr>
          <w:lang w:val="es-ES"/>
        </w:rPr>
        <w:t xml:space="preserve">, que </w:t>
      </w:r>
      <w:r w:rsidR="008B753B" w:rsidRPr="00AA34CC">
        <w:rPr>
          <w:lang w:val="es-ES"/>
        </w:rPr>
        <w:t xml:space="preserve">permite a los usuarios </w:t>
      </w:r>
      <w:r w:rsidR="004D108C" w:rsidRPr="00AA34CC">
        <w:rPr>
          <w:lang w:val="es-ES"/>
        </w:rPr>
        <w:t xml:space="preserve">dimensionar y configurar reductores </w:t>
      </w:r>
      <w:r w:rsidR="003C01FF" w:rsidRPr="00AA34CC">
        <w:rPr>
          <w:lang w:val="es-ES"/>
        </w:rPr>
        <w:t>directamente a través de una plataforma web utilizando datos específicos de la aplicación. Al introducir parámetros como la masa, la velocidad y la inercia, los usuarios reciben recomendaciones de productos respaldadas por una validación mecánica y térmica integrada.</w:t>
      </w:r>
    </w:p>
    <w:p w14:paraId="76A1E92C" w14:textId="77777777" w:rsidR="007E21AB" w:rsidRPr="00AA34CC" w:rsidRDefault="007E21AB" w:rsidP="005A7D16">
      <w:pPr>
        <w:spacing w:line="480" w:lineRule="auto"/>
        <w:jc w:val="both"/>
        <w:rPr>
          <w:lang w:val="es-ES"/>
        </w:rPr>
      </w:pPr>
    </w:p>
    <w:p w14:paraId="78844F61" w14:textId="1EC8DE58" w:rsidR="005E656D" w:rsidRPr="00AA34CC" w:rsidRDefault="003C01FF" w:rsidP="005A7D16">
      <w:pPr>
        <w:spacing w:line="480" w:lineRule="auto"/>
        <w:jc w:val="both"/>
        <w:rPr>
          <w:lang w:val="es-ES"/>
        </w:rPr>
      </w:pPr>
      <w:r w:rsidRPr="00AA34CC">
        <w:rPr>
          <w:lang w:val="es-ES"/>
        </w:rPr>
        <w:t xml:space="preserve">La función </w:t>
      </w:r>
      <w:r w:rsidR="005E656D" w:rsidRPr="00AA34CC">
        <w:rPr>
          <w:lang w:val="es-ES"/>
        </w:rPr>
        <w:t xml:space="preserve">de validación térmica constituye un diferenciador único </w:t>
      </w:r>
      <w:r w:rsidR="001B37BD" w:rsidRPr="00AA34CC">
        <w:rPr>
          <w:lang w:val="es-ES"/>
        </w:rPr>
        <w:t xml:space="preserve">en el mercado. </w:t>
      </w:r>
      <w:r w:rsidR="00F22BA9" w:rsidRPr="00AA34CC">
        <w:rPr>
          <w:lang w:val="es-ES"/>
        </w:rPr>
        <w:t xml:space="preserve">La validación térmica analiza la generación y la disipación de calor en condiciones de funcionamiento </w:t>
      </w:r>
      <w:r w:rsidR="001255E7" w:rsidRPr="00AA34CC">
        <w:rPr>
          <w:lang w:val="es-ES"/>
        </w:rPr>
        <w:t>definidas</w:t>
      </w:r>
      <w:r w:rsidR="00F22BA9" w:rsidRPr="00AA34CC">
        <w:rPr>
          <w:lang w:val="es-ES"/>
        </w:rPr>
        <w:t xml:space="preserve">, </w:t>
      </w:r>
      <w:r w:rsidR="0004163B" w:rsidRPr="00AA34CC">
        <w:rPr>
          <w:lang w:val="es-ES"/>
        </w:rPr>
        <w:t xml:space="preserve">lo que garantiza que </w:t>
      </w:r>
      <w:r w:rsidR="001255E7" w:rsidRPr="00AA34CC">
        <w:rPr>
          <w:lang w:val="es-ES"/>
        </w:rPr>
        <w:t>el reductor seleccionado pueda funcionar dentro de unos límites de temperatura aceptables y reduce el riesgo de sobrecalentamiento o desgaste prematuro.</w:t>
      </w:r>
    </w:p>
    <w:p w14:paraId="4392A421" w14:textId="77777777" w:rsidR="008E7595" w:rsidRPr="00AA34CC" w:rsidRDefault="008E7595" w:rsidP="00723B57">
      <w:pPr>
        <w:spacing w:line="480" w:lineRule="auto"/>
        <w:jc w:val="both"/>
        <w:rPr>
          <w:lang w:val="es-ES"/>
        </w:rPr>
      </w:pPr>
    </w:p>
    <w:p w14:paraId="1A07C390" w14:textId="5BAF0E5E" w:rsidR="00952153" w:rsidRPr="00AA34CC" w:rsidRDefault="00952153" w:rsidP="00952153">
      <w:pPr>
        <w:spacing w:line="480" w:lineRule="auto"/>
        <w:jc w:val="both"/>
        <w:rPr>
          <w:lang w:val="es-ES"/>
        </w:rPr>
      </w:pPr>
      <w:r w:rsidRPr="00AA34CC">
        <w:rPr>
          <w:lang w:val="es-ES"/>
        </w:rPr>
        <w:t>La plataforma admite dos métodos de selección</w:t>
      </w:r>
      <w:r w:rsidR="002448E4" w:rsidRPr="00AA34CC">
        <w:rPr>
          <w:lang w:val="es-ES"/>
        </w:rPr>
        <w:t xml:space="preserve">: </w:t>
      </w:r>
      <w:r w:rsidRPr="00AA34CC">
        <w:rPr>
          <w:lang w:val="es-ES"/>
        </w:rPr>
        <w:t xml:space="preserve">un enfoque tradicional basado en datos técnicos de entrada, </w:t>
      </w:r>
      <w:r w:rsidR="002448E4" w:rsidRPr="00AA34CC">
        <w:rPr>
          <w:lang w:val="es-ES"/>
        </w:rPr>
        <w:t xml:space="preserve">como </w:t>
      </w:r>
      <w:r w:rsidRPr="00AA34CC">
        <w:rPr>
          <w:lang w:val="es-ES"/>
        </w:rPr>
        <w:t>la potencia del motor, el par y la velocidad de salida, y un segundo método basado en los datos de accionamiento de la máquina del cliente. Esto permite que las configuraciones reflejen las condiciones reales de funcionamiento, en lugar de limitarse únicamente a los valores nominales.</w:t>
      </w:r>
    </w:p>
    <w:p w14:paraId="36E627DB" w14:textId="77777777" w:rsidR="00952153" w:rsidRPr="00AA34CC" w:rsidRDefault="00952153" w:rsidP="00952153">
      <w:pPr>
        <w:spacing w:line="480" w:lineRule="auto"/>
        <w:jc w:val="both"/>
        <w:rPr>
          <w:lang w:val="es-ES"/>
        </w:rPr>
      </w:pPr>
    </w:p>
    <w:p w14:paraId="3693CD68" w14:textId="77777777" w:rsidR="00952153" w:rsidRPr="00AA34CC" w:rsidRDefault="00952153" w:rsidP="00952153">
      <w:pPr>
        <w:spacing w:line="480" w:lineRule="auto"/>
        <w:jc w:val="both"/>
        <w:rPr>
          <w:lang w:val="es-ES"/>
        </w:rPr>
      </w:pPr>
      <w:r w:rsidRPr="00AA34CC">
        <w:rPr>
          <w:lang w:val="es-ES"/>
        </w:rPr>
        <w:lastRenderedPageBreak/>
        <w:t>Tras el dimensionamiento, los usuarios pueden configurar los accesorios a través de una interfaz visual con actualizaciones en tiempo real del modelo 3D. La documentación técnica, que incluye fichas técnicas y planos en 2D y 3D en múltiples formatos y hasta 20 idiomas, se genera automáticamente.</w:t>
      </w:r>
    </w:p>
    <w:p w14:paraId="53A806A1" w14:textId="77777777" w:rsidR="00692A67" w:rsidRPr="00AA34CC" w:rsidRDefault="00692A67" w:rsidP="00952153">
      <w:pPr>
        <w:spacing w:line="480" w:lineRule="auto"/>
        <w:jc w:val="both"/>
        <w:rPr>
          <w:lang w:val="es-ES"/>
        </w:rPr>
      </w:pPr>
    </w:p>
    <w:p w14:paraId="3CB59889" w14:textId="57078331" w:rsidR="000B34B8" w:rsidRPr="00AA34CC" w:rsidRDefault="00F2036D" w:rsidP="008E7595">
      <w:pPr>
        <w:spacing w:line="480" w:lineRule="auto"/>
        <w:jc w:val="both"/>
        <w:rPr>
          <w:lang w:val="es-ES"/>
        </w:rPr>
      </w:pPr>
      <w:r w:rsidRPr="00AA34CC">
        <w:rPr>
          <w:lang w:val="es-ES"/>
        </w:rPr>
        <w:t xml:space="preserve">«Gear </w:t>
      </w:r>
      <w:proofErr w:type="spellStart"/>
      <w:r w:rsidRPr="00AA34CC">
        <w:rPr>
          <w:lang w:val="es-ES"/>
        </w:rPr>
        <w:t>ProSelect</w:t>
      </w:r>
      <w:proofErr w:type="spellEnd"/>
      <w:r w:rsidRPr="00AA34CC">
        <w:rPr>
          <w:lang w:val="es-ES"/>
        </w:rPr>
        <w:t xml:space="preserve"> supone un gran paso adelante en la estrategia de transformación digital de WEG», afirmó </w:t>
      </w:r>
      <w:r w:rsidR="001726A4" w:rsidRPr="00AA34CC">
        <w:rPr>
          <w:lang w:val="es-ES"/>
        </w:rPr>
        <w:t>Marcio Yoshikazu Ematsu, director de marketing para Europa de WEG</w:t>
      </w:r>
      <w:r w:rsidR="00692A67" w:rsidRPr="00AA34CC">
        <w:rPr>
          <w:lang w:val="es-ES"/>
        </w:rPr>
        <w:t xml:space="preserve">. </w:t>
      </w:r>
      <w:r w:rsidRPr="00AA34CC">
        <w:rPr>
          <w:lang w:val="es-ES"/>
        </w:rPr>
        <w:t>«Al combinar la validación inteligente, la visualización en tiempo real y la estandarización global, estamos</w:t>
      </w:r>
      <w:r w:rsidR="004D4FDA" w:rsidRPr="00AA34CC">
        <w:rPr>
          <w:lang w:val="es-ES"/>
        </w:rPr>
        <w:t xml:space="preserve"> proporcionando </w:t>
      </w:r>
      <w:r w:rsidRPr="00AA34CC">
        <w:rPr>
          <w:lang w:val="es-ES"/>
        </w:rPr>
        <w:t>a los clientes una mayor autonomía, al tiempo que reforzamos la eficiencia operativa en toda nuestra red mundial».</w:t>
      </w:r>
    </w:p>
    <w:p w14:paraId="1D19B117" w14:textId="77777777" w:rsidR="009D1142" w:rsidRPr="00AA34CC" w:rsidRDefault="009D1142" w:rsidP="008E7595">
      <w:pPr>
        <w:spacing w:line="480" w:lineRule="auto"/>
        <w:jc w:val="both"/>
        <w:rPr>
          <w:lang w:val="es-ES"/>
        </w:rPr>
      </w:pPr>
    </w:p>
    <w:p w14:paraId="2D90EBA8" w14:textId="409D5C99" w:rsidR="00E866E1" w:rsidRPr="00AA34CC" w:rsidRDefault="009D1142" w:rsidP="00F2036D">
      <w:pPr>
        <w:spacing w:line="480" w:lineRule="auto"/>
        <w:jc w:val="both"/>
        <w:rPr>
          <w:lang w:val="es-ES"/>
        </w:rPr>
      </w:pPr>
      <w:r w:rsidRPr="00AA34CC">
        <w:rPr>
          <w:lang w:val="es-ES"/>
        </w:rPr>
        <w:t xml:space="preserve">Gear </w:t>
      </w:r>
      <w:proofErr w:type="spellStart"/>
      <w:r w:rsidRPr="00AA34CC">
        <w:rPr>
          <w:lang w:val="es-ES"/>
        </w:rPr>
        <w:t>ProSelect</w:t>
      </w:r>
      <w:proofErr w:type="spellEnd"/>
      <w:r w:rsidRPr="00AA34CC">
        <w:rPr>
          <w:lang w:val="es-ES"/>
        </w:rPr>
        <w:t xml:space="preserve"> está integrado con el sistema de comercio electrónico EASY de WEG, lo que permite a los usuarios pasar de la configuración al presupuesto y a la compra dentro del mismo flujo de trabajo. La plataforma está disponible para clientes, distribuidores, representantes de ventas, montadores e ingenieros de aplicaciones, lo que facilita un proceso digital unificado a lo largo de toda la cadena de valor. </w:t>
      </w:r>
      <w:r w:rsidR="00F2036D" w:rsidRPr="00AA34CC">
        <w:rPr>
          <w:lang w:val="es-ES"/>
        </w:rPr>
        <w:t>Su arquitectura escalable sienta además las bases para futuras integraciones digitales, lo que favorece el crecimiento continuo del negocio y la expansión en el mercado.</w:t>
      </w:r>
    </w:p>
    <w:p w14:paraId="72C4A4E6" w14:textId="77777777" w:rsidR="00F2036D" w:rsidRPr="00AA34CC" w:rsidRDefault="00F2036D" w:rsidP="00F2036D">
      <w:pPr>
        <w:spacing w:line="480" w:lineRule="auto"/>
        <w:jc w:val="both"/>
        <w:rPr>
          <w:lang w:val="es-ES"/>
        </w:rPr>
      </w:pPr>
    </w:p>
    <w:p w14:paraId="0CD97468" w14:textId="0D1EBF41" w:rsidR="00EC4726" w:rsidRPr="00AA34CC" w:rsidRDefault="00EC4726" w:rsidP="00234F5E">
      <w:pPr>
        <w:spacing w:line="480" w:lineRule="auto"/>
        <w:jc w:val="both"/>
        <w:rPr>
          <w:rFonts w:cs="Arial"/>
          <w:bCs/>
          <w:lang w:val="es-ES"/>
        </w:rPr>
      </w:pPr>
      <w:r w:rsidRPr="00AA34CC">
        <w:rPr>
          <w:rFonts w:cs="Arial"/>
          <w:i/>
          <w:iCs/>
          <w:lang w:val="es-ES"/>
        </w:rPr>
        <w:t xml:space="preserve">Para obtener más información sobre </w:t>
      </w:r>
      <w:r w:rsidR="00F2036D" w:rsidRPr="00AA34CC">
        <w:rPr>
          <w:rFonts w:cs="Arial"/>
          <w:i/>
          <w:iCs/>
          <w:lang w:val="es-ES"/>
        </w:rPr>
        <w:t xml:space="preserve">Gear </w:t>
      </w:r>
      <w:proofErr w:type="spellStart"/>
      <w:r w:rsidR="00F2036D" w:rsidRPr="00AA34CC">
        <w:rPr>
          <w:rFonts w:cs="Arial"/>
          <w:i/>
          <w:iCs/>
          <w:lang w:val="es-ES"/>
        </w:rPr>
        <w:t>ProSelect</w:t>
      </w:r>
      <w:proofErr w:type="spellEnd"/>
      <w:r w:rsidR="00F2036D" w:rsidRPr="00AA34CC">
        <w:rPr>
          <w:rFonts w:cs="Arial"/>
          <w:i/>
          <w:iCs/>
          <w:lang w:val="es-ES"/>
        </w:rPr>
        <w:t xml:space="preserve"> </w:t>
      </w:r>
      <w:r w:rsidR="0065337D" w:rsidRPr="00AA34CC">
        <w:rPr>
          <w:rFonts w:cs="Arial"/>
          <w:i/>
          <w:iCs/>
          <w:lang w:val="es-ES"/>
        </w:rPr>
        <w:t xml:space="preserve">y otras </w:t>
      </w:r>
      <w:r w:rsidR="00F2036D" w:rsidRPr="00AA34CC">
        <w:rPr>
          <w:rFonts w:cs="Arial"/>
          <w:i/>
          <w:iCs/>
          <w:lang w:val="es-ES"/>
        </w:rPr>
        <w:t xml:space="preserve">plataformas digitales </w:t>
      </w:r>
      <w:r w:rsidR="00D67436" w:rsidRPr="00AA34CC">
        <w:rPr>
          <w:rFonts w:cs="Arial"/>
          <w:i/>
          <w:iCs/>
          <w:lang w:val="es-ES"/>
        </w:rPr>
        <w:t xml:space="preserve">de WEG, </w:t>
      </w:r>
      <w:hyperlink r:id="rId14" w:history="1">
        <w:r w:rsidR="00040DD5" w:rsidRPr="00AA34CC">
          <w:rPr>
            <w:rStyle w:val="Hyperlink"/>
            <w:rFonts w:cs="Arial"/>
            <w:i/>
            <w:iCs/>
            <w:lang w:val="es-ES"/>
          </w:rPr>
          <w:t xml:space="preserve">visite </w:t>
        </w:r>
        <w:r w:rsidR="00346660" w:rsidRPr="00AA34CC">
          <w:rPr>
            <w:rStyle w:val="Hyperlink"/>
            <w:rFonts w:cs="Arial"/>
            <w:i/>
            <w:iCs/>
            <w:lang w:val="es-ES"/>
          </w:rPr>
          <w:t>el sitio web</w:t>
        </w:r>
      </w:hyperlink>
      <w:r w:rsidR="004D4FDA" w:rsidRPr="00AA34CC">
        <w:rPr>
          <w:rFonts w:cs="Arial"/>
          <w:i/>
          <w:iCs/>
          <w:lang w:val="es-ES"/>
        </w:rPr>
        <w:t>.</w:t>
      </w:r>
    </w:p>
    <w:p w14:paraId="32AAF2F2" w14:textId="77777777" w:rsidR="0098171C" w:rsidRPr="00AA34CC" w:rsidRDefault="0098171C" w:rsidP="00E03D45">
      <w:pPr>
        <w:rPr>
          <w:rFonts w:eastAsia="MS Mincho" w:cs="Arial"/>
          <w:b/>
          <w:color w:val="4472C4"/>
          <w:lang w:val="es-ES"/>
        </w:rPr>
      </w:pPr>
    </w:p>
    <w:p w14:paraId="5D2DCB53" w14:textId="06954286" w:rsidR="00E03D45" w:rsidRPr="00AA34CC" w:rsidRDefault="00E03D45" w:rsidP="00E03D45">
      <w:pPr>
        <w:rPr>
          <w:rFonts w:eastAsia="MS Mincho" w:cs="Arial"/>
          <w:lang w:val="es-ES"/>
        </w:rPr>
      </w:pPr>
      <w:r w:rsidRPr="00AA34CC">
        <w:rPr>
          <w:rFonts w:eastAsia="MS Mincho" w:cs="Arial"/>
          <w:b/>
          <w:color w:val="4472C4"/>
          <w:lang w:val="es-ES"/>
        </w:rPr>
        <w:t>Fin:</w:t>
      </w:r>
      <w:r w:rsidR="00C90587" w:rsidRPr="00AA34CC">
        <w:rPr>
          <w:rFonts w:eastAsia="MS Mincho" w:cs="Arial"/>
          <w:lang w:val="es-ES"/>
        </w:rPr>
        <w:t xml:space="preserve"> 436 </w:t>
      </w:r>
      <w:r w:rsidRPr="00AA34CC">
        <w:rPr>
          <w:rFonts w:eastAsia="MS Mincho" w:cs="Arial"/>
          <w:lang w:val="es-ES"/>
        </w:rPr>
        <w:t>palabras</w:t>
      </w:r>
    </w:p>
    <w:p w14:paraId="5D2DCB54" w14:textId="77777777" w:rsidR="00E03D45" w:rsidRPr="00AA34CC" w:rsidRDefault="00E03D45" w:rsidP="008A6A7A">
      <w:pPr>
        <w:rPr>
          <w:rFonts w:eastAsia="MS Mincho"/>
          <w:lang w:val="es-ES"/>
        </w:rPr>
      </w:pPr>
    </w:p>
    <w:p w14:paraId="5D2DCB55" w14:textId="337EAF6B" w:rsidR="00924FCE" w:rsidRPr="00AA34CC" w:rsidRDefault="00924FCE" w:rsidP="008A6A7A">
      <w:pPr>
        <w:rPr>
          <w:lang w:val="es-ES"/>
        </w:rPr>
      </w:pPr>
      <w:r w:rsidRPr="00AA34CC">
        <w:rPr>
          <w:rFonts w:eastAsia="MS Mincho"/>
          <w:b/>
          <w:color w:val="4472C4"/>
          <w:lang w:val="es-ES"/>
        </w:rPr>
        <w:t>Pie de foto:</w:t>
      </w:r>
    </w:p>
    <w:p w14:paraId="5D2DCB56" w14:textId="77777777" w:rsidR="00924FCE" w:rsidRPr="00AA34CC" w:rsidRDefault="00924FCE" w:rsidP="008A6A7A">
      <w:pPr>
        <w:rPr>
          <w:rFonts w:eastAsia="MS Mincho"/>
          <w:lang w:val="es-ES"/>
        </w:rPr>
      </w:pPr>
    </w:p>
    <w:p w14:paraId="5D2DCB57" w14:textId="77777777" w:rsidR="00E03D45" w:rsidRPr="00AA34CC" w:rsidRDefault="00E03D45" w:rsidP="008A6A7A">
      <w:pPr>
        <w:rPr>
          <w:lang w:val="es-ES"/>
        </w:rPr>
      </w:pPr>
      <w:r w:rsidRPr="00AA34CC">
        <w:rPr>
          <w:rFonts w:eastAsia="MS Mincho"/>
          <w:b/>
          <w:bCs/>
          <w:color w:val="4472C4"/>
          <w:lang w:val="es-ES"/>
        </w:rPr>
        <w:t xml:space="preserve">Nota del editor: </w:t>
      </w:r>
      <w:r w:rsidRPr="00AA34CC">
        <w:rPr>
          <w:lang w:val="es-ES"/>
        </w:rPr>
        <w:t xml:space="preserve">Si desea mantenerse al día con el material de prensa, los contenidos de opinión y los casos prácticos de </w:t>
      </w:r>
      <w:r w:rsidR="008A6A7A" w:rsidRPr="00AA34CC">
        <w:rPr>
          <w:lang w:val="es-ES"/>
        </w:rPr>
        <w:t>WEG</w:t>
      </w:r>
      <w:r w:rsidRPr="00AA34CC">
        <w:rPr>
          <w:lang w:val="es-ES"/>
        </w:rPr>
        <w:t>, visite</w:t>
      </w:r>
      <w:hyperlink r:id="rId15" w:history="1">
        <w:r w:rsidR="008A6A7A" w:rsidRPr="00AA34CC">
          <w:rPr>
            <w:rStyle w:val="Hyperlink"/>
            <w:rFonts w:cs="Arial"/>
            <w:lang w:val="es-ES"/>
          </w:rPr>
          <w:t xml:space="preserve"> https://www.weg.net/institutional/MR/en/all-news/all</w:t>
        </w:r>
      </w:hyperlink>
    </w:p>
    <w:p w14:paraId="5D2DCB58" w14:textId="77777777" w:rsidR="00E03D45" w:rsidRPr="00AA34CC" w:rsidRDefault="00E03D45" w:rsidP="008A6A7A">
      <w:pPr>
        <w:rPr>
          <w:rFonts w:eastAsia="MS Mincho"/>
          <w:b/>
          <w:bCs/>
          <w:color w:val="00529C"/>
          <w:lang w:val="es-ES"/>
        </w:rPr>
      </w:pPr>
    </w:p>
    <w:p w14:paraId="3ABD0844" w14:textId="77777777" w:rsidR="00FF02C6" w:rsidRPr="00AA34CC" w:rsidRDefault="00FF02C6" w:rsidP="00FF02C6">
      <w:pPr>
        <w:rPr>
          <w:rFonts w:eastAsia="MS Mincho"/>
          <w:b/>
          <w:bCs/>
          <w:color w:val="4472C4"/>
          <w:lang w:val="es-ES"/>
        </w:rPr>
      </w:pPr>
      <w:r w:rsidRPr="00AA34CC">
        <w:rPr>
          <w:rFonts w:eastAsia="MS Mincho"/>
          <w:b/>
          <w:bCs/>
          <w:color w:val="4472C4"/>
          <w:lang w:val="es-ES"/>
        </w:rPr>
        <w:t xml:space="preserve">Para más información, póngase en contacto con: </w:t>
      </w:r>
    </w:p>
    <w:p w14:paraId="00F2E296" w14:textId="1C5F9D41" w:rsidR="00FF02C6" w:rsidRPr="00FF02C6" w:rsidRDefault="00FF02C6" w:rsidP="00FF02C6">
      <w:r w:rsidRPr="00FF02C6">
        <w:t xml:space="preserve">Marcio Ematsu, WEG International GmbH, Am </w:t>
      </w:r>
      <w:proofErr w:type="spellStart"/>
      <w:r w:rsidRPr="00FF02C6">
        <w:t>Mattenhof</w:t>
      </w:r>
      <w:proofErr w:type="spellEnd"/>
      <w:r w:rsidRPr="00FF02C6">
        <w:t xml:space="preserve"> 16a, 6010 Kriens, Suiza.</w:t>
      </w:r>
    </w:p>
    <w:p w14:paraId="00EB4BB8" w14:textId="77777777" w:rsidR="00FF02C6" w:rsidRPr="0013484A" w:rsidRDefault="00FF02C6" w:rsidP="00FF02C6">
      <w:pPr>
        <w:rPr>
          <w:rFonts w:eastAsia="MS Mincho"/>
          <w:b/>
          <w:bCs/>
          <w:color w:val="4472C4"/>
        </w:rPr>
      </w:pPr>
      <w:r w:rsidRPr="0013484A">
        <w:rPr>
          <w:rFonts w:eastAsia="MS Mincho"/>
          <w:b/>
          <w:bCs/>
          <w:color w:val="4472C4"/>
        </w:rPr>
        <w:t>www:</w:t>
      </w:r>
      <w:hyperlink r:id="rId16" w:tgtFrame="_blank" w:history="1">
        <w:r w:rsidRPr="0013484A">
          <w:rPr>
            <w:rStyle w:val="Hyperlink"/>
            <w:rFonts w:eastAsia="MS Mincho"/>
            <w:b/>
            <w:bCs/>
          </w:rPr>
          <w:t xml:space="preserve"> www.weg.net</w:t>
        </w:r>
      </w:hyperlink>
      <w:r w:rsidRPr="0013484A">
        <w:rPr>
          <w:rFonts w:eastAsia="MS Mincho"/>
          <w:b/>
          <w:bCs/>
          <w:color w:val="4472C4"/>
        </w:rPr>
        <w:t>  </w:t>
      </w:r>
    </w:p>
    <w:p w14:paraId="5DC4804D" w14:textId="77777777" w:rsidR="00FF02C6" w:rsidRPr="0013484A" w:rsidRDefault="00FF02C6" w:rsidP="00FF02C6">
      <w:pPr>
        <w:rPr>
          <w:rFonts w:eastAsia="MS Mincho"/>
          <w:b/>
          <w:bCs/>
          <w:color w:val="4472C4"/>
        </w:rPr>
      </w:pPr>
      <w:r w:rsidRPr="0013484A">
        <w:rPr>
          <w:rFonts w:eastAsia="MS Mincho"/>
          <w:b/>
          <w:bCs/>
          <w:color w:val="4472C4"/>
        </w:rPr>
        <w:t>Correo electrónico:</w:t>
      </w:r>
      <w:hyperlink r:id="rId17" w:tgtFrame="_blank" w:tooltip="mailto:info@weg.net" w:history="1">
        <w:r w:rsidRPr="0013484A">
          <w:rPr>
            <w:rStyle w:val="Hyperlink"/>
            <w:rFonts w:eastAsia="MS Mincho"/>
            <w:b/>
            <w:bCs/>
          </w:rPr>
          <w:t>info@weg.net</w:t>
        </w:r>
      </w:hyperlink>
      <w:r w:rsidRPr="0013484A">
        <w:rPr>
          <w:rFonts w:eastAsia="MS Mincho"/>
          <w:b/>
          <w:bCs/>
          <w:color w:val="4472C4"/>
        </w:rPr>
        <w:t xml:space="preserve"> </w:t>
      </w:r>
    </w:p>
    <w:p w14:paraId="5D2DCB5D" w14:textId="77777777" w:rsidR="00E03D45" w:rsidRPr="0013484A" w:rsidRDefault="00E03D45" w:rsidP="008A6A7A">
      <w:pPr>
        <w:rPr>
          <w:rFonts w:eastAsia="MS Mincho"/>
          <w:color w:val="0C7289"/>
        </w:rPr>
      </w:pPr>
    </w:p>
    <w:p w14:paraId="5D2DCB5E" w14:textId="7D31A1FA" w:rsidR="00E03D45" w:rsidRPr="00AA34CC" w:rsidRDefault="00E03D45" w:rsidP="008A6A7A">
      <w:pPr>
        <w:rPr>
          <w:rFonts w:eastAsia="MS Mincho"/>
          <w:spacing w:val="-3"/>
          <w:lang w:val="es-ES"/>
        </w:rPr>
      </w:pPr>
      <w:r w:rsidRPr="00AA34CC">
        <w:rPr>
          <w:rFonts w:eastAsia="MS Mincho"/>
          <w:b/>
          <w:bCs/>
          <w:color w:val="4472C4"/>
          <w:lang w:val="es-ES"/>
        </w:rPr>
        <w:t xml:space="preserve">Consultas de prensa: </w:t>
      </w:r>
      <w:r w:rsidR="0010339A" w:rsidRPr="00AA34CC">
        <w:rPr>
          <w:rFonts w:eastAsia="MS Mincho"/>
          <w:spacing w:val="-3"/>
          <w:lang w:val="es-ES"/>
        </w:rPr>
        <w:t xml:space="preserve">Stephanie Wood </w:t>
      </w:r>
      <w:r w:rsidR="00346660" w:rsidRPr="00AA34CC">
        <w:rPr>
          <w:rFonts w:eastAsia="MS Mincho"/>
          <w:spacing w:val="-3"/>
          <w:lang w:val="es-ES"/>
        </w:rPr>
        <w:t xml:space="preserve">o Encarna Núñez </w:t>
      </w:r>
      <w:r w:rsidRPr="00AA34CC">
        <w:rPr>
          <w:rFonts w:eastAsia="MS Mincho"/>
          <w:spacing w:val="-3"/>
          <w:lang w:val="es-ES"/>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 y 2, The Malthouse, Water Street, Stafford, Staffordshire, ST16 1AR </w:t>
      </w:r>
      <w:r w:rsidR="00E03D45" w:rsidRPr="008A6A7A">
        <w:rPr>
          <w:rFonts w:eastAsia="MS Mincho"/>
          <w:noProof/>
          <w:lang w:eastAsia="en-GB"/>
        </w:rPr>
        <w:br/>
      </w:r>
      <w:proofErr w:type="spellStart"/>
      <w:r w:rsidR="00E03D45" w:rsidRPr="00F603CF">
        <w:rPr>
          <w:rFonts w:eastAsia="MS Mincho"/>
          <w:b/>
          <w:bCs/>
          <w:color w:val="4472C4"/>
        </w:rPr>
        <w:t>Teléfono</w:t>
      </w:r>
      <w:proofErr w:type="spellEnd"/>
      <w:r w:rsidR="00E03D45" w:rsidRPr="00F603CF">
        <w:rPr>
          <w:rFonts w:eastAsia="MS Mincho"/>
          <w:b/>
          <w:bCs/>
          <w:color w:val="4472C4"/>
        </w:rPr>
        <w:t xml:space="preserve">: </w:t>
      </w:r>
      <w:r w:rsidR="00E03D45" w:rsidRPr="008A6A7A">
        <w:rPr>
          <w:rFonts w:eastAsia="MS Mincho"/>
          <w:spacing w:val="-3"/>
        </w:rPr>
        <w:t>+44 (0) 1785 225416</w:t>
      </w:r>
    </w:p>
    <w:p w14:paraId="5D2DCB60" w14:textId="16BD894A" w:rsidR="00E03D45" w:rsidRPr="00AA34CC" w:rsidRDefault="00E03D45" w:rsidP="008A6A7A">
      <w:pPr>
        <w:rPr>
          <w:rFonts w:eastAsia="MS Mincho"/>
          <w:spacing w:val="-3"/>
          <w:lang w:val="es-ES"/>
        </w:rPr>
      </w:pPr>
      <w:r w:rsidRPr="00AA34CC">
        <w:rPr>
          <w:rFonts w:eastAsia="MS Mincho"/>
          <w:b/>
          <w:bCs/>
          <w:color w:val="4472C4"/>
          <w:lang w:val="es-ES"/>
        </w:rPr>
        <w:t>Correo electrónico:</w:t>
      </w:r>
      <w:hyperlink r:id="rId18" w:history="1">
        <w:r w:rsidR="0010339A" w:rsidRPr="00AA34CC">
          <w:rPr>
            <w:rStyle w:val="Hyperlink"/>
            <w:rFonts w:eastAsia="MS Mincho"/>
            <w:spacing w:val="-3"/>
            <w:lang w:val="es-ES"/>
          </w:rPr>
          <w:t>stephanie@stonejunction.co.uk</w:t>
        </w:r>
      </w:hyperlink>
      <w:r w:rsidR="0010339A" w:rsidRPr="00AA34CC">
        <w:rPr>
          <w:rFonts w:eastAsia="MS Mincho"/>
          <w:spacing w:val="-3"/>
          <w:lang w:val="es-ES"/>
        </w:rPr>
        <w:t xml:space="preserve"> </w:t>
      </w:r>
      <w:r w:rsidR="00346660" w:rsidRPr="00AA34CC">
        <w:rPr>
          <w:rFonts w:eastAsia="MS Mincho"/>
          <w:spacing w:val="-3"/>
          <w:lang w:val="es-ES"/>
        </w:rPr>
        <w:t xml:space="preserve">o </w:t>
      </w:r>
      <w:hyperlink r:id="rId19" w:history="1">
        <w:r w:rsidR="00346660" w:rsidRPr="00AA34CC">
          <w:rPr>
            <w:rStyle w:val="Hyperlink"/>
            <w:rFonts w:eastAsia="MS Mincho"/>
            <w:spacing w:val="-3"/>
            <w:lang w:val="es-ES"/>
          </w:rPr>
          <w:t>encarna@stonejunction.co.uk</w:t>
        </w:r>
      </w:hyperlink>
    </w:p>
    <w:p w14:paraId="5D2DCB61" w14:textId="77777777" w:rsidR="00E03D45" w:rsidRPr="008A6A7A" w:rsidRDefault="00E03D45" w:rsidP="008A6A7A">
      <w:pPr>
        <w:rPr>
          <w:rFonts w:eastAsia="MS Mincho"/>
          <w:spacing w:val="-3"/>
          <w:lang w:val="de-DE"/>
        </w:rPr>
      </w:pPr>
      <w:proofErr w:type="spellStart"/>
      <w:r w:rsidRPr="00F603CF">
        <w:rPr>
          <w:rFonts w:eastAsia="MS Mincho"/>
          <w:b/>
          <w:bCs/>
          <w:color w:val="4472C4"/>
          <w:lang w:val="de-DE"/>
        </w:rPr>
        <w:t>www</w:t>
      </w:r>
      <w:proofErr w:type="spellEnd"/>
      <w:r w:rsidRPr="00F603CF">
        <w:rPr>
          <w:rFonts w:eastAsia="MS Mincho"/>
          <w:b/>
          <w:bCs/>
          <w:color w:val="4472C4"/>
          <w:lang w:val="de-DE"/>
        </w:rPr>
        <w:t>:</w:t>
      </w:r>
      <w:hyperlink r:id="rId20" w:history="1">
        <w:r w:rsidRPr="008A6A7A">
          <w:rPr>
            <w:rStyle w:val="Hyperlink"/>
            <w:rFonts w:eastAsia="MS Mincho" w:cs="Arial"/>
            <w:spacing w:val="-3"/>
            <w:lang w:val="de-DE"/>
          </w:rPr>
          <w:t xml:space="preserve"> www.stonejunction.co.uk</w:t>
        </w:r>
      </w:hyperlink>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w:t>
      </w:r>
      <w:hyperlink r:id="rId21" w:history="1">
        <w:r w:rsidRPr="008A6A7A">
          <w:rPr>
            <w:rStyle w:val="Hyperlink"/>
            <w:rFonts w:eastAsia="MS Mincho" w:cs="Arial"/>
            <w:bCs/>
            <w:spacing w:val="-3"/>
            <w:lang w:val="de-DE"/>
          </w:rPr>
          <w:t xml:space="preserve"> www.stone-junction.blogspot.com</w:t>
        </w:r>
      </w:hyperlink>
      <w:r w:rsidRPr="008A6A7A">
        <w:rPr>
          <w:rFonts w:eastAsia="MS Mincho"/>
          <w:b/>
          <w:bCs/>
          <w:color w:val="CC0000"/>
          <w:spacing w:val="-3"/>
          <w:lang w:val="de-DE"/>
        </w:rPr>
        <w:t xml:space="preserve"> </w:t>
      </w:r>
    </w:p>
    <w:p w14:paraId="5D2DCB63" w14:textId="77777777" w:rsidR="00E03D45" w:rsidRPr="00183388" w:rsidRDefault="00E03D45" w:rsidP="008A6A7A">
      <w:pPr>
        <w:rPr>
          <w:rFonts w:eastAsia="MS Mincho"/>
          <w:bCs/>
          <w:color w:val="002060"/>
          <w:spacing w:val="-3"/>
        </w:rPr>
      </w:pPr>
      <w:r w:rsidRPr="00183388">
        <w:rPr>
          <w:rFonts w:eastAsia="MS Mincho"/>
          <w:b/>
          <w:bCs/>
          <w:color w:val="4472C4"/>
        </w:rPr>
        <w:t xml:space="preserve">Twitter: </w:t>
      </w:r>
      <w:hyperlink r:id="rId22" w:history="1">
        <w:r w:rsidRPr="00183388">
          <w:rPr>
            <w:rStyle w:val="Hyperlink"/>
            <w:rFonts w:eastAsia="MS Mincho" w:cs="Arial"/>
            <w:bCs/>
            <w:spacing w:val="-3"/>
          </w:rPr>
          <w:t>www.twitter.com/StoneJunctionPR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hyperlink r:id="rId23" w:history="1">
        <w:r w:rsidRPr="008A6A7A">
          <w:rPr>
            <w:rStyle w:val="Hyperlink"/>
            <w:rFonts w:eastAsia="MS Mincho" w:cs="Arial"/>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hyperlink r:id="rId24" w:history="1">
        <w:r w:rsidRPr="008A6A7A">
          <w:rPr>
            <w:rStyle w:val="Hyperlink"/>
            <w:rFonts w:eastAsia="MS Mincho" w:cs="Arial"/>
            <w:lang w:val="de-DE"/>
          </w:rPr>
          <w:t xml:space="preserve"> 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AA34CC" w:rsidRDefault="00382C38" w:rsidP="009B5A98">
      <w:pPr>
        <w:pStyle w:val="NormalWeb"/>
        <w:jc w:val="both"/>
        <w:rPr>
          <w:rFonts w:ascii="Arial" w:hAnsi="Arial" w:cs="Arial"/>
          <w:lang w:val="es-ES"/>
        </w:rPr>
      </w:pPr>
      <w:r w:rsidRPr="00AA34CC">
        <w:rPr>
          <w:rFonts w:ascii="Arial" w:eastAsia="MS Mincho" w:hAnsi="Arial" w:cs="Arial"/>
          <w:b/>
          <w:bCs/>
          <w:color w:val="4472C4"/>
          <w:lang w:val="es-ES"/>
        </w:rPr>
        <w:t xml:space="preserve">Acerca de WEG: </w:t>
      </w:r>
      <w:r w:rsidR="009B5A98" w:rsidRPr="00AA34CC">
        <w:rPr>
          <w:rFonts w:ascii="Arial" w:hAnsi="Arial" w:cs="Arial"/>
          <w:lang w:val="es-ES"/>
        </w:rPr>
        <w:t>Fundada en 1961, WEG es una empresa global de equipos eléctricos y electrónicos que opera principalmente en el sector de los bienes de capital con soluciones en máquinas eléctricas, automatización y pinturas para diversos sectores, entre los que se incluyen las infraestructuras, la siderurgia, la industria de la pasta y el papel, el petróleo y el gas, y la minería, entre muchos otros.</w:t>
      </w:r>
    </w:p>
    <w:p w14:paraId="5D2DCB69" w14:textId="36C22C97" w:rsidR="008A6A7A" w:rsidRPr="002110DE" w:rsidRDefault="009B5A98" w:rsidP="009B5A98">
      <w:pPr>
        <w:pStyle w:val="NormalWeb"/>
        <w:jc w:val="both"/>
        <w:rPr>
          <w:rFonts w:ascii="Arial" w:hAnsi="Arial" w:cs="Arial"/>
        </w:rPr>
      </w:pPr>
      <w:r w:rsidRPr="00AA34CC">
        <w:rPr>
          <w:rFonts w:ascii="Arial" w:hAnsi="Arial" w:cs="Arial"/>
          <w:lang w:val="es-ES"/>
        </w:rPr>
        <w:t xml:space="preserve">WEG destaca por su innovación, desarrollando constantemente soluciones que responden a las principales tendencias en eficiencia energética, energías renovables y movilidad eléctrica. Con plantas de fabricación en 18 países y presencia en más de 120, la empresa cuenta con más de 47 000 empleados en todo el mundo. Los ingresos netos de WEG alcanzaron los 38 000 millones de reales brasileños en 2024, de los cuales el 57 % procedió de mercados externos. </w:t>
      </w:r>
      <w:r w:rsidRPr="009B5A98">
        <w:rPr>
          <w:rFonts w:ascii="Arial" w:hAnsi="Arial" w:cs="Arial"/>
        </w:rPr>
        <w:t xml:space="preserve">Para </w:t>
      </w:r>
      <w:proofErr w:type="spellStart"/>
      <w:r w:rsidRPr="009B5A98">
        <w:rPr>
          <w:rFonts w:ascii="Arial" w:hAnsi="Arial" w:cs="Arial"/>
        </w:rPr>
        <w:t>más</w:t>
      </w:r>
      <w:proofErr w:type="spellEnd"/>
      <w:r w:rsidRPr="009B5A98">
        <w:rPr>
          <w:rFonts w:ascii="Arial" w:hAnsi="Arial" w:cs="Arial"/>
        </w:rPr>
        <w:t xml:space="preserve"> </w:t>
      </w:r>
      <w:proofErr w:type="spellStart"/>
      <w:r w:rsidRPr="009B5A98">
        <w:rPr>
          <w:rFonts w:ascii="Arial" w:hAnsi="Arial" w:cs="Arial"/>
        </w:rPr>
        <w:t>información</w:t>
      </w:r>
      <w:proofErr w:type="spellEnd"/>
      <w:r w:rsidRPr="009B5A98">
        <w:rPr>
          <w:rFonts w:ascii="Arial" w:hAnsi="Arial" w:cs="Arial"/>
        </w:rPr>
        <w:t xml:space="preserve">, </w:t>
      </w:r>
      <w:proofErr w:type="spellStart"/>
      <w:r w:rsidRPr="009B5A98">
        <w:rPr>
          <w:rFonts w:ascii="Arial" w:hAnsi="Arial" w:cs="Arial"/>
        </w:rPr>
        <w:t>visite</w:t>
      </w:r>
      <w:proofErr w:type="spellEnd"/>
      <w:hyperlink r:id="rId25" w:history="1">
        <w:r w:rsidR="002F0BE7" w:rsidRPr="009B5A98">
          <w:rPr>
            <w:rStyle w:val="Hyperlink"/>
            <w:rFonts w:ascii="Arial" w:hAnsi="Arial" w:cs="Arial"/>
          </w:rPr>
          <w:t xml:space="preserve"> www.weg.net</w:t>
        </w:r>
      </w:hyperlink>
    </w:p>
    <w:p w14:paraId="5D2AB5E3" w14:textId="263256B6" w:rsidR="004D4FDA" w:rsidRPr="00C8017B" w:rsidRDefault="00E03D45" w:rsidP="2C3AA7ED">
      <w:pPr>
        <w:rPr>
          <w:rFonts w:eastAsia="MS Mincho" w:cs="Arial"/>
          <w:spacing w:val="-3"/>
        </w:rPr>
      </w:pPr>
      <w:r w:rsidRPr="00F603CF">
        <w:rPr>
          <w:rFonts w:eastAsia="MS Mincho" w:cs="Arial"/>
          <w:b/>
          <w:bCs/>
          <w:color w:val="4472C4"/>
        </w:rPr>
        <w:t xml:space="preserve">Ref.: </w:t>
      </w:r>
      <w:r w:rsidR="004D4FDA">
        <w:rPr>
          <w:rFonts w:eastAsia="MS Mincho" w:cs="Arial"/>
          <w:spacing w:val="-3"/>
        </w:rPr>
        <w:t>WEG1591/0</w:t>
      </w:r>
      <w:r w:rsidR="00AA34CC">
        <w:rPr>
          <w:rFonts w:eastAsia="MS Mincho" w:cs="Arial"/>
          <w:spacing w:val="-3"/>
        </w:rPr>
        <w:t>7</w:t>
      </w:r>
      <w:r w:rsidR="004D4FDA">
        <w:rPr>
          <w:rFonts w:eastAsia="MS Mincho" w:cs="Arial"/>
          <w:spacing w:val="-3"/>
        </w:rPr>
        <w:t>/26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E9B" w14:textId="77777777" w:rsidR="00504BDE" w:rsidRDefault="00504BDE" w:rsidP="00C0175F">
      <w:r>
        <w:separator/>
      </w:r>
    </w:p>
  </w:endnote>
  <w:endnote w:type="continuationSeparator" w:id="0">
    <w:p w14:paraId="73A6AE13" w14:textId="77777777" w:rsidR="00504BDE" w:rsidRDefault="00504BDE" w:rsidP="00C0175F">
      <w:r>
        <w:continuationSeparator/>
      </w:r>
    </w:p>
  </w:endnote>
  <w:endnote w:type="continuationNotice" w:id="1">
    <w:p w14:paraId="75B85EF9" w14:textId="77777777" w:rsidR="00504BDE" w:rsidRDefault="00504B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70A6A" w14:textId="77777777" w:rsidR="00504BDE" w:rsidRDefault="00504BDE" w:rsidP="00C0175F">
      <w:r>
        <w:separator/>
      </w:r>
    </w:p>
  </w:footnote>
  <w:footnote w:type="continuationSeparator" w:id="0">
    <w:p w14:paraId="3E19D2B7" w14:textId="77777777" w:rsidR="00504BDE" w:rsidRDefault="00504BDE" w:rsidP="00C0175F">
      <w:r>
        <w:continuationSeparator/>
      </w:r>
    </w:p>
  </w:footnote>
  <w:footnote w:type="continuationNotice" w:id="1">
    <w:p w14:paraId="7548B61F" w14:textId="77777777" w:rsidR="00504BDE" w:rsidRDefault="00504B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5479C"/>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3BB3"/>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26A4"/>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4BDE"/>
    <w:rsid w:val="005076D1"/>
    <w:rsid w:val="005204A5"/>
    <w:rsid w:val="00522573"/>
    <w:rsid w:val="00522B93"/>
    <w:rsid w:val="00524B55"/>
    <w:rsid w:val="005306F9"/>
    <w:rsid w:val="0053552D"/>
    <w:rsid w:val="00543050"/>
    <w:rsid w:val="00546DF3"/>
    <w:rsid w:val="00551987"/>
    <w:rsid w:val="0055770A"/>
    <w:rsid w:val="0056657B"/>
    <w:rsid w:val="00566621"/>
    <w:rsid w:val="0056701B"/>
    <w:rsid w:val="00575480"/>
    <w:rsid w:val="00580101"/>
    <w:rsid w:val="005973B5"/>
    <w:rsid w:val="005A2478"/>
    <w:rsid w:val="005A5B1B"/>
    <w:rsid w:val="005A7D16"/>
    <w:rsid w:val="005B4041"/>
    <w:rsid w:val="005B4319"/>
    <w:rsid w:val="005C04ED"/>
    <w:rsid w:val="005C3A2D"/>
    <w:rsid w:val="005C3DF8"/>
    <w:rsid w:val="005C62B1"/>
    <w:rsid w:val="005C72BE"/>
    <w:rsid w:val="005E656D"/>
    <w:rsid w:val="005F0A68"/>
    <w:rsid w:val="005F66CD"/>
    <w:rsid w:val="006016CC"/>
    <w:rsid w:val="00602083"/>
    <w:rsid w:val="00607B35"/>
    <w:rsid w:val="0061053B"/>
    <w:rsid w:val="00610C3D"/>
    <w:rsid w:val="006154AA"/>
    <w:rsid w:val="00616DBD"/>
    <w:rsid w:val="0061772F"/>
    <w:rsid w:val="006320A8"/>
    <w:rsid w:val="00633B76"/>
    <w:rsid w:val="0064285E"/>
    <w:rsid w:val="00645B22"/>
    <w:rsid w:val="00650DAF"/>
    <w:rsid w:val="0065337D"/>
    <w:rsid w:val="0066181F"/>
    <w:rsid w:val="006637F9"/>
    <w:rsid w:val="00663E6A"/>
    <w:rsid w:val="006647B9"/>
    <w:rsid w:val="00664B56"/>
    <w:rsid w:val="00672034"/>
    <w:rsid w:val="006740CF"/>
    <w:rsid w:val="00674598"/>
    <w:rsid w:val="00683D71"/>
    <w:rsid w:val="00684FF8"/>
    <w:rsid w:val="00685357"/>
    <w:rsid w:val="00685A84"/>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06049"/>
    <w:rsid w:val="00A25FF2"/>
    <w:rsid w:val="00A26310"/>
    <w:rsid w:val="00A26393"/>
    <w:rsid w:val="00A33F1E"/>
    <w:rsid w:val="00A35BC1"/>
    <w:rsid w:val="00A577CF"/>
    <w:rsid w:val="00A60DC8"/>
    <w:rsid w:val="00A655E0"/>
    <w:rsid w:val="00A65739"/>
    <w:rsid w:val="00A7274D"/>
    <w:rsid w:val="00A832B5"/>
    <w:rsid w:val="00A87784"/>
    <w:rsid w:val="00A942E1"/>
    <w:rsid w:val="00A97965"/>
    <w:rsid w:val="00AA34CC"/>
    <w:rsid w:val="00AC0158"/>
    <w:rsid w:val="00AD5DB5"/>
    <w:rsid w:val="00AE43B8"/>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825"/>
    <w:rsid w:val="00C60552"/>
    <w:rsid w:val="00C6370E"/>
    <w:rsid w:val="00C678F0"/>
    <w:rsid w:val="00C67C4A"/>
    <w:rsid w:val="00C730DF"/>
    <w:rsid w:val="00C7649D"/>
    <w:rsid w:val="00C777AB"/>
    <w:rsid w:val="00C77839"/>
    <w:rsid w:val="00C8017B"/>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76A3"/>
    <w:rsid w:val="00D52945"/>
    <w:rsid w:val="00D560F1"/>
    <w:rsid w:val="00D57F17"/>
    <w:rsid w:val="00D618D5"/>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04E36"/>
    <w:rsid w:val="00E10304"/>
    <w:rsid w:val="00E10654"/>
    <w:rsid w:val="00E13882"/>
    <w:rsid w:val="00E14628"/>
    <w:rsid w:val="00E23A5A"/>
    <w:rsid w:val="00E23DAC"/>
    <w:rsid w:val="00E24FD6"/>
    <w:rsid w:val="00E407B2"/>
    <w:rsid w:val="00E51996"/>
    <w:rsid w:val="00E527AD"/>
    <w:rsid w:val="00E6736A"/>
    <w:rsid w:val="00E70F9A"/>
    <w:rsid w:val="00E77346"/>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0025"/>
    <w:rsid w:val="00F94624"/>
    <w:rsid w:val="00FA03F5"/>
    <w:rsid w:val="00FA0727"/>
    <w:rsid w:val="00FA3597"/>
    <w:rsid w:val="00FA6964"/>
    <w:rsid w:val="00FB46D1"/>
    <w:rsid w:val="00FB6442"/>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2AF2F55"/>
    <w:rsid w:val="03ED6613"/>
    <w:rsid w:val="075B1472"/>
    <w:rsid w:val="0B6B70E8"/>
    <w:rsid w:val="0BA02A8F"/>
    <w:rsid w:val="0C5049C6"/>
    <w:rsid w:val="11790588"/>
    <w:rsid w:val="12165C21"/>
    <w:rsid w:val="14B0A64A"/>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NL/en/gear-proselect?utm_source=SJ&amp;utm_medium=PR&amp;utm_campaign=WEG1591&amp;utm_id=HN&amp;utm_term=WEG&amp;utm_content=Earned" TargetMode="External"/><Relationship Id="rId18" Type="http://schemas.openxmlformats.org/officeDocument/2006/relationships/hyperlink" Target="mailto:stephanie@stonejunction.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tone-junction.blogspot.com" TargetMode="External"/><Relationship Id="rId7" Type="http://schemas.openxmlformats.org/officeDocument/2006/relationships/webSettings" Target="webSettings.xml"/><Relationship Id="rId12" Type="http://schemas.openxmlformats.org/officeDocument/2006/relationships/hyperlink" Target="https://www.gminsights.com/industry-analysis/industrial-gearbox-market" TargetMode="External"/><Relationship Id="rId17" Type="http://schemas.openxmlformats.org/officeDocument/2006/relationships/hyperlink" Target="mailto:info@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J&amp;utm_medium=PR&amp;utm_campaign=WEG1591&amp;utm_id=HN&amp;utm_term=WEG&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SJ&amp;utm_medium=PR&amp;utm_campaign=WEG1591&amp;utm_id=HN&amp;utm_term=WEG&amp;utm_content=Earned" TargetMode="External"/><Relationship Id="rId22" Type="http://schemas.openxmlformats.org/officeDocument/2006/relationships/hyperlink" Target="http://www.twitter.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2.xml><?xml version="1.0" encoding="utf-8"?>
<ds:datastoreItem xmlns:ds="http://schemas.openxmlformats.org/officeDocument/2006/customXml" ds:itemID="{43C8EEF9-8BCC-4F0A-A764-B10BDF6F8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5810</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docId:48F320E2B252FD773ECCFC6A78C02305</cp:keywords>
  <cp:lastModifiedBy>Encarna Nunez</cp:lastModifiedBy>
  <cp:revision>103</cp:revision>
  <cp:lastPrinted>2013-11-27T21:43:00Z</cp:lastPrinted>
  <dcterms:created xsi:type="dcterms:W3CDTF">2025-08-04T17:36:00Z</dcterms:created>
  <dcterms:modified xsi:type="dcterms:W3CDTF">2026-07-08T09:56:00Z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