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373EADD4" w14:textId="77777777" w:rsidR="00E8100D" w:rsidRPr="00E8100D" w:rsidRDefault="00E8100D" w:rsidP="00E8100D">
      <w:pPr>
        <w:pStyle w:val="Heading1"/>
        <w:spacing w:line="360" w:lineRule="auto"/>
        <w:jc w:val="center"/>
        <w:rPr>
          <w:rFonts w:ascii="Arial" w:hAnsi="Arial" w:cs="Arial"/>
          <w:bCs w:val="0"/>
          <w:kern w:val="0"/>
          <w:szCs w:val="24"/>
          <w:lang w:val="en-GB"/>
        </w:rPr>
      </w:pPr>
      <w:r w:rsidRPr="00E8100D">
        <w:rPr>
          <w:rFonts w:ascii="Arial" w:hAnsi="Arial" w:cs="Arial"/>
          <w:bCs w:val="0"/>
          <w:kern w:val="0"/>
          <w:szCs w:val="24"/>
          <w:lang w:val="en-GB"/>
        </w:rPr>
        <w:t>WEG advances electrification and energy resilience at Middle East Energy 2026</w:t>
      </w:r>
    </w:p>
    <w:p w14:paraId="020D66D9" w14:textId="77777777" w:rsidR="00E8100D" w:rsidRDefault="00E8100D" w:rsidP="00E8100D">
      <w:pPr>
        <w:spacing w:line="480" w:lineRule="auto"/>
        <w:jc w:val="center"/>
        <w:rPr>
          <w:rFonts w:cs="Arial"/>
          <w:b/>
        </w:rPr>
      </w:pPr>
    </w:p>
    <w:p w14:paraId="7A9F78D3" w14:textId="4447657E" w:rsidR="00E8100D" w:rsidRPr="00E8100D" w:rsidRDefault="00E8100D" w:rsidP="00E8100D">
      <w:pPr>
        <w:spacing w:line="480" w:lineRule="auto"/>
        <w:jc w:val="center"/>
        <w:rPr>
          <w:rFonts w:cs="Arial"/>
          <w:b/>
        </w:rPr>
      </w:pPr>
      <w:r w:rsidRPr="00E8100D">
        <w:rPr>
          <w:rFonts w:cs="Arial"/>
          <w:b/>
        </w:rPr>
        <w:t>~ Power generation, storage, EV charging and high-efficiency drive technologies showcased in Dubai ~</w:t>
      </w:r>
    </w:p>
    <w:p w14:paraId="1F539914" w14:textId="77777777" w:rsidR="00E8100D" w:rsidRPr="00E8100D" w:rsidRDefault="00E8100D" w:rsidP="00E8100D">
      <w:pPr>
        <w:spacing w:line="480" w:lineRule="auto"/>
        <w:jc w:val="both"/>
        <w:rPr>
          <w:lang w:val="en-US"/>
        </w:rPr>
      </w:pPr>
    </w:p>
    <w:p w14:paraId="52EB3C8C" w14:textId="12CE64DA" w:rsidR="00E8100D" w:rsidRPr="00E8100D" w:rsidRDefault="00E8100D" w:rsidP="00E8100D">
      <w:pPr>
        <w:spacing w:line="480" w:lineRule="auto"/>
        <w:jc w:val="both"/>
        <w:rPr>
          <w:b/>
          <w:bCs/>
          <w:lang w:val="en-US"/>
        </w:rPr>
      </w:pPr>
      <w:r w:rsidRPr="00E8100D">
        <w:rPr>
          <w:b/>
          <w:bCs/>
          <w:lang w:val="en-US"/>
        </w:rPr>
        <w:t xml:space="preserve">Global industrial equipment manufacturer WEG will present a broad portfolio of power generation, </w:t>
      </w:r>
      <w:hyperlink r:id="rId11" w:history="1">
        <w:r w:rsidRPr="00E8100D">
          <w:rPr>
            <w:rStyle w:val="Hyperlink"/>
            <w:b/>
            <w:bCs/>
            <w:lang w:val="en-US"/>
          </w:rPr>
          <w:t>electrification and automation technologies</w:t>
        </w:r>
      </w:hyperlink>
      <w:r w:rsidRPr="00E8100D">
        <w:rPr>
          <w:b/>
          <w:bCs/>
          <w:lang w:val="en-US"/>
        </w:rPr>
        <w:t xml:space="preserve"> at Middle East Energy 2026, taking place from </w:t>
      </w:r>
      <w:r w:rsidR="008D01C6">
        <w:rPr>
          <w:b/>
          <w:bCs/>
          <w:lang w:val="en-US"/>
        </w:rPr>
        <w:t>September 1 – 3</w:t>
      </w:r>
      <w:r w:rsidRPr="00E8100D">
        <w:rPr>
          <w:b/>
          <w:bCs/>
          <w:lang w:val="en-US"/>
        </w:rPr>
        <w:t xml:space="preserve"> at the Dubai World Trade Centre. Exhibiting from stand </w:t>
      </w:r>
      <w:r w:rsidR="00D6015F" w:rsidRPr="00D6015F">
        <w:rPr>
          <w:b/>
          <w:bCs/>
          <w:lang w:val="en-US"/>
        </w:rPr>
        <w:t>S3.E10</w:t>
      </w:r>
      <w:r w:rsidRPr="00E8100D">
        <w:rPr>
          <w:b/>
          <w:bCs/>
          <w:lang w:val="en-US"/>
        </w:rPr>
        <w:t>, the company will demonstrate how integrated solutions — from alternators and motors to energy storage and EV charging — are helping industries transition toward more efficient and sustainable energy systems.</w:t>
      </w:r>
    </w:p>
    <w:p w14:paraId="600A16C9" w14:textId="77777777" w:rsidR="00E8100D" w:rsidRPr="00E8100D" w:rsidRDefault="00E8100D" w:rsidP="00E8100D">
      <w:pPr>
        <w:spacing w:line="480" w:lineRule="auto"/>
        <w:jc w:val="both"/>
        <w:rPr>
          <w:lang w:val="en-US"/>
        </w:rPr>
      </w:pPr>
    </w:p>
    <w:p w14:paraId="257EB77B" w14:textId="77777777" w:rsidR="00E8100D" w:rsidRPr="00E8100D" w:rsidRDefault="00E8100D" w:rsidP="00E8100D">
      <w:pPr>
        <w:spacing w:line="480" w:lineRule="auto"/>
        <w:jc w:val="both"/>
        <w:rPr>
          <w:lang w:val="en-US"/>
        </w:rPr>
      </w:pPr>
      <w:r w:rsidRPr="00E8100D">
        <w:rPr>
          <w:lang w:val="en-US"/>
        </w:rPr>
        <w:t>As one of the region’s most influential events for the power sector, Middle East Energy provides a platform for WEG to highlight technologies designed to enhance reliability, support decarbonisation and enable digitalised energy infrastructure.</w:t>
      </w:r>
    </w:p>
    <w:p w14:paraId="3CD2AFC0" w14:textId="77777777" w:rsidR="00E8100D" w:rsidRDefault="00E8100D" w:rsidP="00E8100D">
      <w:pPr>
        <w:spacing w:line="480" w:lineRule="auto"/>
        <w:jc w:val="both"/>
        <w:rPr>
          <w:lang w:val="en-US"/>
        </w:rPr>
      </w:pPr>
    </w:p>
    <w:p w14:paraId="09519D63" w14:textId="2585CDB3" w:rsidR="00E8100D" w:rsidRDefault="00E8100D" w:rsidP="00E8100D">
      <w:pPr>
        <w:spacing w:line="480" w:lineRule="auto"/>
        <w:jc w:val="both"/>
        <w:rPr>
          <w:lang w:val="en-US"/>
        </w:rPr>
      </w:pPr>
      <w:r w:rsidRPr="00E8100D">
        <w:rPr>
          <w:lang w:val="en-US"/>
        </w:rPr>
        <w:lastRenderedPageBreak/>
        <w:t>At the exhibition, WEG will showcase a range of alternators and generator technologies engineered for demanding applications. Among the highlights is the</w:t>
      </w:r>
      <w:r w:rsidR="006C7B4F">
        <w:rPr>
          <w:lang w:val="en-US"/>
        </w:rPr>
        <w:t xml:space="preserve"> </w:t>
      </w:r>
      <w:hyperlink r:id="rId12" w:history="1">
        <w:r w:rsidR="00320EC0" w:rsidRPr="00320EC0">
          <w:rPr>
            <w:rStyle w:val="Hyperlink"/>
            <w:lang w:val="en-US"/>
          </w:rPr>
          <w:t>WEG</w:t>
        </w:r>
        <w:r w:rsidR="006C7B4F" w:rsidRPr="00320EC0">
          <w:rPr>
            <w:rStyle w:val="Hyperlink"/>
            <w:lang w:val="en-US"/>
          </w:rPr>
          <w:t xml:space="preserve"> AW10 </w:t>
        </w:r>
        <w:r w:rsidR="006C7B4F" w:rsidRPr="00EC66F3">
          <w:rPr>
            <w:rStyle w:val="Hyperlink"/>
            <w:lang w:val="en-US"/>
          </w:rPr>
          <w:t>synchronous alternator line</w:t>
        </w:r>
      </w:hyperlink>
      <w:r w:rsidRPr="00E8100D">
        <w:rPr>
          <w:lang w:val="en-US"/>
        </w:rPr>
        <w:t>, designed for standby, prime and continuous operation across a wide range of voltages. Featuring a four-pole design, permanent magnet excitation and digital voltage regulation, the AW10 offers improved startup performance, reduced emissions and stable power delivery for industrial environments.</w:t>
      </w:r>
    </w:p>
    <w:p w14:paraId="0141A1A6" w14:textId="77777777" w:rsidR="00E8100D" w:rsidRPr="00E8100D" w:rsidRDefault="00E8100D" w:rsidP="00E8100D">
      <w:pPr>
        <w:spacing w:line="480" w:lineRule="auto"/>
        <w:jc w:val="both"/>
        <w:rPr>
          <w:lang w:val="en-US"/>
        </w:rPr>
      </w:pPr>
    </w:p>
    <w:p w14:paraId="5DB8FDC5" w14:textId="77777777" w:rsidR="00C06021" w:rsidRDefault="00E8100D" w:rsidP="00E8100D">
      <w:pPr>
        <w:spacing w:line="480" w:lineRule="auto"/>
        <w:jc w:val="both"/>
        <w:rPr>
          <w:lang w:val="en-US"/>
        </w:rPr>
      </w:pPr>
      <w:r w:rsidRPr="00E8100D">
        <w:rPr>
          <w:lang w:val="en-US"/>
        </w:rPr>
        <w:t xml:space="preserve">Visitors will also be able to explore </w:t>
      </w:r>
      <w:hyperlink r:id="rId13" w:history="1">
        <w:r w:rsidRPr="0034317B">
          <w:rPr>
            <w:rStyle w:val="Hyperlink"/>
            <w:lang w:val="en-US"/>
          </w:rPr>
          <w:t>WEG’s AG10</w:t>
        </w:r>
      </w:hyperlink>
      <w:r w:rsidRPr="00E8100D">
        <w:rPr>
          <w:lang w:val="en-US"/>
        </w:rPr>
        <w:t xml:space="preserve"> and GTA alternator ranges, developed to meet evolving power requirements across data centres, utilities and industrial operations. Designed with robust frames, advanced excitation systems and flexible configuration options, these alternators deliver dependable performance and adaptability for diverse installations. </w:t>
      </w:r>
    </w:p>
    <w:p w14:paraId="7279DEF5" w14:textId="77777777" w:rsidR="00C06021" w:rsidRDefault="00C06021" w:rsidP="00E8100D">
      <w:pPr>
        <w:spacing w:line="480" w:lineRule="auto"/>
        <w:jc w:val="both"/>
        <w:rPr>
          <w:lang w:val="en-US"/>
        </w:rPr>
      </w:pPr>
    </w:p>
    <w:p w14:paraId="7DAB9D91" w14:textId="5EACEB1F" w:rsidR="00C06021" w:rsidRPr="00D6015F" w:rsidRDefault="00C66015" w:rsidP="00C06021">
      <w:pPr>
        <w:spacing w:line="480" w:lineRule="auto"/>
        <w:jc w:val="both"/>
        <w:rPr>
          <w:lang w:val="en-US"/>
        </w:rPr>
      </w:pPr>
      <w:r>
        <w:rPr>
          <w:lang w:val="en-US"/>
        </w:rPr>
        <w:t xml:space="preserve">Middle East Energy </w:t>
      </w:r>
      <w:r w:rsidR="00867D62">
        <w:rPr>
          <w:lang w:val="en-US"/>
        </w:rPr>
        <w:t xml:space="preserve">attendees can also learn more about WEG’s </w:t>
      </w:r>
      <w:hyperlink r:id="rId14" w:history="1">
        <w:r w:rsidR="00681F46" w:rsidRPr="00681F46">
          <w:rPr>
            <w:rStyle w:val="Hyperlink"/>
          </w:rPr>
          <w:t xml:space="preserve">Marathon® </w:t>
        </w:r>
        <w:proofErr w:type="spellStart"/>
        <w:r w:rsidR="00681F46" w:rsidRPr="00681F46">
          <w:rPr>
            <w:rStyle w:val="Hyperlink"/>
          </w:rPr>
          <w:t>DataMax</w:t>
        </w:r>
        <w:proofErr w:type="spellEnd"/>
        <w:r w:rsidR="00681F46" w:rsidRPr="00681F46">
          <w:rPr>
            <w:rStyle w:val="Hyperlink"/>
          </w:rPr>
          <w:t xml:space="preserve"> generator line</w:t>
        </w:r>
      </w:hyperlink>
      <w:r w:rsidR="00867D62">
        <w:t xml:space="preserve"> through </w:t>
      </w:r>
      <w:r w:rsidR="00867D62" w:rsidRPr="00867D62">
        <w:rPr>
          <w:lang w:val="en-US"/>
        </w:rPr>
        <w:t>presentations and discussions with WEG specialists at stand</w:t>
      </w:r>
      <w:r w:rsidR="00D6015F">
        <w:rPr>
          <w:lang w:val="en-US"/>
        </w:rPr>
        <w:t xml:space="preserve"> </w:t>
      </w:r>
      <w:r w:rsidR="00D6015F" w:rsidRPr="00D6015F">
        <w:rPr>
          <w:lang w:val="en-US"/>
        </w:rPr>
        <w:t>S3.E10</w:t>
      </w:r>
      <w:r w:rsidR="00867D62">
        <w:rPr>
          <w:lang w:val="en-US"/>
        </w:rPr>
        <w:t xml:space="preserve">. The </w:t>
      </w:r>
      <w:r w:rsidR="00867D62">
        <w:t xml:space="preserve">line is </w:t>
      </w:r>
      <w:r w:rsidR="00681F46" w:rsidRPr="00681F46">
        <w:t>specifically designed for data centre applications and engineered to meet the stringent uptime, low harmonic distortion and reliability requirements of mission-critical facilities.</w:t>
      </w:r>
      <w:r w:rsidR="00C06021">
        <w:t xml:space="preserve"> </w:t>
      </w:r>
      <w:r w:rsidR="00C06021" w:rsidRPr="00C06021">
        <w:rPr>
          <w:lang w:val="en-US"/>
        </w:rPr>
        <w:t>Marathon® is WEG’s established North American-based brand for electric motors and generators, with a heritage spanning more than a century in industrial power solutions.</w:t>
      </w:r>
    </w:p>
    <w:p w14:paraId="000CB0C1" w14:textId="77777777" w:rsidR="00E8100D" w:rsidRDefault="00E8100D" w:rsidP="00E8100D">
      <w:pPr>
        <w:spacing w:line="480" w:lineRule="auto"/>
        <w:jc w:val="both"/>
        <w:rPr>
          <w:lang w:val="en-US"/>
        </w:rPr>
      </w:pPr>
    </w:p>
    <w:p w14:paraId="354E43E4" w14:textId="14B1B22A" w:rsidR="00E8100D" w:rsidRPr="00E8100D" w:rsidRDefault="00E8100D" w:rsidP="00E8100D">
      <w:pPr>
        <w:spacing w:line="480" w:lineRule="auto"/>
        <w:jc w:val="both"/>
        <w:rPr>
          <w:b/>
          <w:bCs/>
          <w:lang w:val="en-US"/>
        </w:rPr>
      </w:pPr>
      <w:r w:rsidRPr="00E8100D">
        <w:rPr>
          <w:b/>
          <w:bCs/>
          <w:lang w:val="en-US"/>
        </w:rPr>
        <w:t>Energy storage and solar infrastructure</w:t>
      </w:r>
    </w:p>
    <w:p w14:paraId="415A74BD" w14:textId="472D6E25" w:rsidR="00E8100D" w:rsidRDefault="00E8100D" w:rsidP="00E8100D">
      <w:pPr>
        <w:spacing w:line="480" w:lineRule="auto"/>
        <w:jc w:val="both"/>
        <w:rPr>
          <w:lang w:val="en-US"/>
        </w:rPr>
      </w:pPr>
      <w:r w:rsidRPr="00E8100D">
        <w:rPr>
          <w:lang w:val="en-US"/>
        </w:rPr>
        <w:lastRenderedPageBreak/>
        <w:t xml:space="preserve">Supporting the transition toward renewable energy, WEG will highlight </w:t>
      </w:r>
      <w:hyperlink r:id="rId15" w:history="1">
        <w:r w:rsidRPr="00E8100D">
          <w:rPr>
            <w:rStyle w:val="Hyperlink"/>
            <w:lang w:val="en-US"/>
          </w:rPr>
          <w:t>its Utility-Scale Battery Energy Storage System (BESS)</w:t>
        </w:r>
      </w:hyperlink>
      <w:r w:rsidRPr="00E8100D">
        <w:rPr>
          <w:lang w:val="en-US"/>
        </w:rPr>
        <w:t>, a modular and scalable solution designed to enhance grid stability and energy resilience. Equipped with an advanced Energy Management System (EMS), the BESS enables real-time monitoring, peak shaving, load levelling and frequency regulation while supporting on-grid, off-grid and microgrid applications. By integrating seamlessly with renewable sources, the system helps organisations improve power quality and optimise energy usage.</w:t>
      </w:r>
    </w:p>
    <w:p w14:paraId="19FF263B" w14:textId="77777777" w:rsidR="00E8100D" w:rsidRPr="00E8100D" w:rsidRDefault="00E8100D" w:rsidP="00E8100D">
      <w:pPr>
        <w:spacing w:line="480" w:lineRule="auto"/>
        <w:jc w:val="both"/>
        <w:rPr>
          <w:lang w:val="en-US"/>
        </w:rPr>
      </w:pPr>
    </w:p>
    <w:p w14:paraId="463D4602" w14:textId="57FA4DBE" w:rsidR="00E8100D" w:rsidRDefault="00E8100D" w:rsidP="00E8100D">
      <w:pPr>
        <w:spacing w:line="480" w:lineRule="auto"/>
        <w:jc w:val="both"/>
        <w:rPr>
          <w:lang w:val="en-US"/>
        </w:rPr>
      </w:pPr>
      <w:r w:rsidRPr="00E8100D">
        <w:rPr>
          <w:lang w:val="en-US"/>
        </w:rPr>
        <w:t xml:space="preserve">The company will also present solar carport solutions, demonstrating how photovoltaic generation can be combined with electrification infrastructure. A recent installation in Argentina incorporating WEG photovoltaic modules, SIW500H solar inverters and </w:t>
      </w:r>
      <w:hyperlink r:id="rId16" w:history="1">
        <w:r w:rsidRPr="00E8100D">
          <w:rPr>
            <w:rStyle w:val="Hyperlink"/>
            <w:lang w:val="en-US"/>
          </w:rPr>
          <w:t>WEMOB charging technology</w:t>
        </w:r>
      </w:hyperlink>
      <w:r w:rsidRPr="00E8100D">
        <w:rPr>
          <w:lang w:val="en-US"/>
        </w:rPr>
        <w:t xml:space="preserve"> illustrates how businesses can reduce electrical consumption while promoting renewable mobility. Together, these solutions reflect WEG’s strategy to support the global shift toward cleaner energy systems.</w:t>
      </w:r>
    </w:p>
    <w:p w14:paraId="1DB71A91" w14:textId="77777777" w:rsidR="008444ED" w:rsidRDefault="008444ED" w:rsidP="00E8100D">
      <w:pPr>
        <w:spacing w:line="480" w:lineRule="auto"/>
        <w:jc w:val="both"/>
        <w:rPr>
          <w:lang w:val="en-US"/>
        </w:rPr>
      </w:pPr>
    </w:p>
    <w:p w14:paraId="37B3A247" w14:textId="7C8B4786" w:rsidR="00E8100D" w:rsidRDefault="008444ED" w:rsidP="00E8100D">
      <w:pPr>
        <w:spacing w:line="480" w:lineRule="auto"/>
        <w:jc w:val="both"/>
        <w:rPr>
          <w:lang w:val="en-US"/>
        </w:rPr>
      </w:pPr>
      <w:r w:rsidRPr="008444ED">
        <w:t>Visitors can also learn about WEG’s WEMOB electric mobility portfolio through technical briefings and presentation</w:t>
      </w:r>
      <w:r>
        <w:t>s</w:t>
      </w:r>
      <w:r w:rsidRPr="008444ED">
        <w:t xml:space="preserve"> </w:t>
      </w:r>
      <w:r>
        <w:t xml:space="preserve">at </w:t>
      </w:r>
      <w:r w:rsidRPr="00A65E67">
        <w:rPr>
          <w:lang w:val="en-US"/>
        </w:rPr>
        <w:t xml:space="preserve">stand </w:t>
      </w:r>
      <w:r w:rsidR="00D6015F" w:rsidRPr="00D6015F">
        <w:rPr>
          <w:lang w:val="en-US"/>
        </w:rPr>
        <w:t>S3.E10</w:t>
      </w:r>
      <w:r w:rsidR="00A65E67">
        <w:t xml:space="preserve">. The portfolio includes </w:t>
      </w:r>
      <w:r w:rsidR="00E8100D" w:rsidRPr="00E8100D">
        <w:rPr>
          <w:lang w:val="en-US"/>
        </w:rPr>
        <w:t>high-power EV charging solutions designed for commercial and industrial environments. With scalable power configurations and digital connectivity, WEMOB charging stations enable efficient fleet electrification while supporting integration with renewable generation and energy storage systems.</w:t>
      </w:r>
    </w:p>
    <w:p w14:paraId="6EBF2EF5" w14:textId="77777777" w:rsidR="00E8100D" w:rsidRPr="00E8100D" w:rsidRDefault="00E8100D" w:rsidP="00E8100D">
      <w:pPr>
        <w:spacing w:line="480" w:lineRule="auto"/>
        <w:jc w:val="both"/>
        <w:rPr>
          <w:b/>
          <w:bCs/>
          <w:lang w:val="en-US"/>
        </w:rPr>
      </w:pPr>
    </w:p>
    <w:p w14:paraId="1EB7FAEE" w14:textId="77777777" w:rsidR="00E8100D" w:rsidRPr="00E8100D" w:rsidRDefault="00E8100D" w:rsidP="00E8100D">
      <w:pPr>
        <w:spacing w:line="480" w:lineRule="auto"/>
        <w:jc w:val="both"/>
        <w:rPr>
          <w:b/>
          <w:bCs/>
          <w:lang w:val="en-US"/>
        </w:rPr>
      </w:pPr>
      <w:r w:rsidRPr="00E8100D">
        <w:rPr>
          <w:b/>
          <w:bCs/>
          <w:lang w:val="en-US"/>
        </w:rPr>
        <w:t>High-efficiency motors and drives</w:t>
      </w:r>
    </w:p>
    <w:p w14:paraId="016558AF" w14:textId="52C9260D" w:rsidR="00E8100D" w:rsidRDefault="00E8100D" w:rsidP="00E8100D">
      <w:pPr>
        <w:spacing w:line="480" w:lineRule="auto"/>
        <w:jc w:val="both"/>
        <w:rPr>
          <w:lang w:val="en-US"/>
        </w:rPr>
      </w:pPr>
      <w:r w:rsidRPr="00E8100D">
        <w:rPr>
          <w:lang w:val="en-US"/>
        </w:rPr>
        <w:lastRenderedPageBreak/>
        <w:t xml:space="preserve">Alongside power and electrification technologies, WEG will demonstrate innovations in motors and drives aimed at improving performance and reducing energy consumption. </w:t>
      </w:r>
      <w:hyperlink r:id="rId17" w:history="1">
        <w:r w:rsidRPr="00E8100D">
          <w:rPr>
            <w:rStyle w:val="Hyperlink"/>
            <w:lang w:val="en-US"/>
          </w:rPr>
          <w:t>The W80 AXgen axial-flux motor</w:t>
        </w:r>
      </w:hyperlink>
      <w:r w:rsidRPr="00E8100D">
        <w:rPr>
          <w:lang w:val="en-US"/>
        </w:rPr>
        <w:t xml:space="preserve"> offers a compact design with high torque density and efficiency levels reaching up to 96.9 per cent, helping original equipment manufacturers minimise footprint while enhancing system performance.</w:t>
      </w:r>
    </w:p>
    <w:p w14:paraId="59A01827" w14:textId="77777777" w:rsidR="00E8100D" w:rsidRPr="00E8100D" w:rsidRDefault="00E8100D" w:rsidP="00E8100D">
      <w:pPr>
        <w:spacing w:line="480" w:lineRule="auto"/>
        <w:jc w:val="both"/>
        <w:rPr>
          <w:lang w:val="en-US"/>
        </w:rPr>
      </w:pPr>
    </w:p>
    <w:p w14:paraId="2807F1B7" w14:textId="6FB02CF1" w:rsidR="00E8100D" w:rsidRDefault="00E8100D" w:rsidP="00E8100D">
      <w:pPr>
        <w:spacing w:line="480" w:lineRule="auto"/>
        <w:jc w:val="both"/>
        <w:rPr>
          <w:lang w:val="en-US"/>
        </w:rPr>
      </w:pPr>
      <w:r w:rsidRPr="00E8100D">
        <w:rPr>
          <w:lang w:val="en-US"/>
        </w:rPr>
        <w:t xml:space="preserve">Another highlight is the </w:t>
      </w:r>
      <w:hyperlink r:id="rId18" w:history="1">
        <w:r w:rsidRPr="00E8100D">
          <w:rPr>
            <w:rStyle w:val="Hyperlink"/>
            <w:lang w:val="en-US"/>
          </w:rPr>
          <w:t>W23 Sync+ motor</w:t>
        </w:r>
      </w:hyperlink>
      <w:r w:rsidRPr="00E8100D">
        <w:rPr>
          <w:lang w:val="en-US"/>
        </w:rPr>
        <w:t xml:space="preserve"> paired with the </w:t>
      </w:r>
      <w:hyperlink r:id="rId19" w:history="1">
        <w:r w:rsidRPr="00E8100D">
          <w:rPr>
            <w:rStyle w:val="Hyperlink"/>
            <w:lang w:val="en-US"/>
          </w:rPr>
          <w:t xml:space="preserve">CFW900 variable-speed drive </w:t>
        </w:r>
        <w:r w:rsidR="00F05FEF" w:rsidRPr="00D940BB">
          <w:rPr>
            <w:rStyle w:val="Hyperlink"/>
            <w:lang w:val="en-US"/>
          </w:rPr>
          <w:t>(VSD)</w:t>
        </w:r>
      </w:hyperlink>
      <w:r w:rsidR="004F51D1">
        <w:rPr>
          <w:lang w:val="en-US"/>
        </w:rPr>
        <w:t>,</w:t>
      </w:r>
      <w:r w:rsidRPr="00E8100D">
        <w:rPr>
          <w:lang w:val="en-US"/>
        </w:rPr>
        <w:t xml:space="preserve"> an energy-efficient combination that integrates hybrid permanent magnet and synchronous reluctance technologies to exceed current efficiency benchmarks. The company will also present the </w:t>
      </w:r>
      <w:hyperlink r:id="rId20" w:history="1">
        <w:r w:rsidRPr="00E8100D">
          <w:rPr>
            <w:rStyle w:val="Hyperlink"/>
            <w:lang w:val="en-US"/>
          </w:rPr>
          <w:t>ADV200 drive</w:t>
        </w:r>
      </w:hyperlink>
      <w:r w:rsidRPr="00E8100D">
        <w:rPr>
          <w:lang w:val="en-US"/>
        </w:rPr>
        <w:t>, developed for solar-powered pumping applications, alongside solutions from the wider CFW drive range designed to optimise motor control, extend equipment lifespan and improve operational flexibility.</w:t>
      </w:r>
    </w:p>
    <w:p w14:paraId="7CC48D6B" w14:textId="77777777" w:rsidR="00E8100D" w:rsidRPr="00E8100D" w:rsidRDefault="00E8100D" w:rsidP="00E8100D">
      <w:pPr>
        <w:spacing w:line="480" w:lineRule="auto"/>
        <w:jc w:val="both"/>
        <w:rPr>
          <w:lang w:val="en-US"/>
        </w:rPr>
      </w:pPr>
    </w:p>
    <w:p w14:paraId="7C528F85" w14:textId="77777777" w:rsidR="00E8100D" w:rsidRPr="00E8100D" w:rsidRDefault="00E8100D" w:rsidP="00E8100D">
      <w:pPr>
        <w:spacing w:line="480" w:lineRule="auto"/>
        <w:jc w:val="both"/>
        <w:rPr>
          <w:b/>
          <w:bCs/>
          <w:lang w:val="en-US"/>
        </w:rPr>
      </w:pPr>
      <w:r w:rsidRPr="00E8100D">
        <w:rPr>
          <w:b/>
          <w:bCs/>
          <w:lang w:val="en-US"/>
        </w:rPr>
        <w:t>Digitalisation and integrated energy ecosystems</w:t>
      </w:r>
    </w:p>
    <w:p w14:paraId="44AE0CD6" w14:textId="5286702B" w:rsidR="00E8100D" w:rsidRDefault="00E8100D" w:rsidP="00E8100D">
      <w:pPr>
        <w:spacing w:line="480" w:lineRule="auto"/>
        <w:jc w:val="both"/>
        <w:rPr>
          <w:lang w:val="en-US"/>
        </w:rPr>
      </w:pPr>
      <w:r w:rsidRPr="00E8100D">
        <w:rPr>
          <w:lang w:val="en-US"/>
        </w:rPr>
        <w:t xml:space="preserve">WEG’s display at Middle East Energy reflects a broader approach to energy infrastructure — combining generation, storage, electrification and automation into a unified ecosystem. Through digital platforms such as </w:t>
      </w:r>
      <w:hyperlink r:id="rId21" w:history="1">
        <w:r w:rsidRPr="00E8100D">
          <w:rPr>
            <w:rStyle w:val="Hyperlink"/>
            <w:lang w:val="en-US"/>
          </w:rPr>
          <w:t>Motion Fleet Management</w:t>
        </w:r>
      </w:hyperlink>
      <w:r w:rsidRPr="00E8100D">
        <w:rPr>
          <w:lang w:val="en-US"/>
        </w:rPr>
        <w:t>, operators can monitor performance, enable predictive maintenance and improve system efficiency across complex industrial environments.</w:t>
      </w:r>
    </w:p>
    <w:p w14:paraId="022DCF96" w14:textId="77777777" w:rsidR="00E8100D" w:rsidRDefault="00E8100D" w:rsidP="00E8100D">
      <w:pPr>
        <w:spacing w:line="480" w:lineRule="auto"/>
        <w:jc w:val="both"/>
        <w:rPr>
          <w:lang w:val="en-US"/>
        </w:rPr>
      </w:pPr>
    </w:p>
    <w:p w14:paraId="0A50F01C" w14:textId="596CE54C" w:rsidR="00E8100D" w:rsidRPr="00E8100D" w:rsidRDefault="00E8100D" w:rsidP="00E8100D">
      <w:pPr>
        <w:spacing w:line="480" w:lineRule="auto"/>
        <w:jc w:val="both"/>
        <w:rPr>
          <w:lang w:val="en-US"/>
        </w:rPr>
      </w:pPr>
      <w:r w:rsidRPr="00E8100D">
        <w:rPr>
          <w:lang w:val="en-US"/>
        </w:rPr>
        <w:t>“</w:t>
      </w:r>
      <w:r>
        <w:rPr>
          <w:lang w:val="en-US"/>
        </w:rPr>
        <w:t>WEG’s</w:t>
      </w:r>
      <w:r w:rsidRPr="00E8100D">
        <w:rPr>
          <w:lang w:val="en-US"/>
        </w:rPr>
        <w:t xml:space="preserve"> technologies work together to support a more resilient and sustainable energy future,” said Marek Lukaszczyk, UK &amp; Middle East </w:t>
      </w:r>
      <w:r w:rsidR="0089385B" w:rsidRPr="00E8100D">
        <w:rPr>
          <w:lang w:val="en-US"/>
        </w:rPr>
        <w:t xml:space="preserve">marketing manager </w:t>
      </w:r>
      <w:r w:rsidRPr="00E8100D">
        <w:rPr>
          <w:lang w:val="en-US"/>
        </w:rPr>
        <w:t xml:space="preserve">at WEG. “From advanced alternators and motors to EV charging and battery storage, our goal is to help </w:t>
      </w:r>
      <w:r w:rsidRPr="00E8100D">
        <w:rPr>
          <w:lang w:val="en-US"/>
        </w:rPr>
        <w:lastRenderedPageBreak/>
        <w:t>customers reduce emissions while maintaining the reliability and performance their operations depend on.”</w:t>
      </w:r>
    </w:p>
    <w:p w14:paraId="0A866DC7" w14:textId="77777777" w:rsidR="00E8100D" w:rsidRDefault="00E8100D" w:rsidP="00E8100D">
      <w:pPr>
        <w:spacing w:line="480" w:lineRule="auto"/>
        <w:jc w:val="both"/>
        <w:rPr>
          <w:lang w:val="en-US"/>
        </w:rPr>
      </w:pPr>
    </w:p>
    <w:p w14:paraId="06B8E897" w14:textId="403C8545" w:rsidR="00E8100D" w:rsidRPr="00E8100D" w:rsidRDefault="00E8100D" w:rsidP="000F78F9">
      <w:pPr>
        <w:spacing w:line="480" w:lineRule="auto"/>
        <w:jc w:val="both"/>
        <w:rPr>
          <w:i/>
          <w:iCs/>
          <w:lang w:val="en-US"/>
        </w:rPr>
      </w:pPr>
      <w:r w:rsidRPr="00E8100D">
        <w:rPr>
          <w:i/>
          <w:iCs/>
          <w:lang w:val="en-US"/>
        </w:rPr>
        <w:t xml:space="preserve">Visitors can explore the full range of WEG </w:t>
      </w:r>
      <w:hyperlink r:id="rId22" w:history="1">
        <w:r w:rsidR="00F05FEF" w:rsidRPr="00F05FEF">
          <w:rPr>
            <w:rStyle w:val="Hyperlink"/>
            <w:i/>
            <w:iCs/>
            <w:lang w:val="en-US"/>
          </w:rPr>
          <w:t>electrification and automation</w:t>
        </w:r>
      </w:hyperlink>
      <w:r w:rsidR="00F05FEF">
        <w:rPr>
          <w:i/>
          <w:iCs/>
          <w:lang w:val="en-US"/>
        </w:rPr>
        <w:t xml:space="preserve"> </w:t>
      </w:r>
      <w:r w:rsidRPr="00E8100D">
        <w:rPr>
          <w:i/>
          <w:iCs/>
          <w:lang w:val="en-US"/>
        </w:rPr>
        <w:t xml:space="preserve">solutions at stand </w:t>
      </w:r>
      <w:r w:rsidR="00D6015F" w:rsidRPr="00D6015F">
        <w:rPr>
          <w:i/>
          <w:iCs/>
          <w:lang w:val="en-US"/>
        </w:rPr>
        <w:t>S3.E10</w:t>
      </w:r>
      <w:r w:rsidR="00D6015F">
        <w:rPr>
          <w:i/>
          <w:iCs/>
          <w:lang w:val="en-US"/>
        </w:rPr>
        <w:t xml:space="preserve"> </w:t>
      </w:r>
      <w:r w:rsidRPr="00E8100D">
        <w:rPr>
          <w:i/>
          <w:iCs/>
          <w:lang w:val="en-US"/>
        </w:rPr>
        <w:t xml:space="preserve">during the </w:t>
      </w:r>
      <w:r>
        <w:rPr>
          <w:i/>
          <w:iCs/>
          <w:lang w:val="en-US"/>
        </w:rPr>
        <w:t xml:space="preserve">exhibition, or visit its website for more information. </w:t>
      </w:r>
    </w:p>
    <w:p w14:paraId="5D2DCB52" w14:textId="77777777" w:rsidR="003E5474" w:rsidRPr="005076D1" w:rsidRDefault="003E5474" w:rsidP="00E8100D">
      <w:pPr>
        <w:spacing w:line="360" w:lineRule="auto"/>
        <w:rPr>
          <w:rFonts w:cs="Arial"/>
        </w:rPr>
      </w:pPr>
    </w:p>
    <w:p w14:paraId="5D2DCB53" w14:textId="079102A4" w:rsidR="00E03D45" w:rsidRPr="005076D1" w:rsidRDefault="00E03D45" w:rsidP="00E8100D">
      <w:pPr>
        <w:spacing w:line="360" w:lineRule="auto"/>
        <w:rPr>
          <w:rFonts w:eastAsia="MS Mincho" w:cs="Arial"/>
        </w:rPr>
      </w:pPr>
      <w:r w:rsidRPr="00F603CF">
        <w:rPr>
          <w:rFonts w:eastAsia="MS Mincho" w:cs="Arial"/>
          <w:b/>
          <w:color w:val="4472C4"/>
        </w:rPr>
        <w:t>Ends:</w:t>
      </w:r>
      <w:r w:rsidRPr="005076D1">
        <w:rPr>
          <w:rFonts w:eastAsia="MS Mincho" w:cs="Arial"/>
        </w:rPr>
        <w:t xml:space="preserve"> </w:t>
      </w:r>
      <w:r w:rsidR="00A65E67">
        <w:rPr>
          <w:rFonts w:eastAsia="MS Mincho" w:cs="Arial"/>
        </w:rPr>
        <w:t>7</w:t>
      </w:r>
      <w:r w:rsidR="00035B98">
        <w:rPr>
          <w:rFonts w:eastAsia="MS Mincho" w:cs="Arial"/>
        </w:rPr>
        <w:t>29</w:t>
      </w:r>
      <w:r w:rsidRPr="005076D1">
        <w:rPr>
          <w:rFonts w:eastAsia="MS Mincho" w:cs="Arial"/>
        </w:rPr>
        <w:t xml:space="preserve"> words</w:t>
      </w:r>
    </w:p>
    <w:p w14:paraId="5D2DCB54" w14:textId="77777777" w:rsidR="00E03D45" w:rsidRPr="008A6A7A" w:rsidRDefault="00E03D45" w:rsidP="00E8100D">
      <w:pPr>
        <w:spacing w:line="360" w:lineRule="auto"/>
        <w:rPr>
          <w:rFonts w:eastAsia="MS Mincho"/>
        </w:rPr>
      </w:pPr>
    </w:p>
    <w:p w14:paraId="5D2DCB55" w14:textId="2C612BD5" w:rsidR="00924FCE" w:rsidRPr="00BF4020" w:rsidRDefault="00924FCE" w:rsidP="00E8100D">
      <w:pPr>
        <w:spacing w:line="276" w:lineRule="auto"/>
        <w:rPr>
          <w:i/>
          <w:iCs/>
        </w:rPr>
      </w:pPr>
      <w:r w:rsidRPr="00F603CF">
        <w:rPr>
          <w:rFonts w:eastAsia="MS Mincho"/>
          <w:b/>
          <w:color w:val="4472C4"/>
        </w:rPr>
        <w:t>Image caption:</w:t>
      </w:r>
      <w:r w:rsidRPr="008A6A7A">
        <w:rPr>
          <w:rFonts w:eastAsia="MS Mincho"/>
          <w:b/>
          <w:color w:val="FF9933"/>
        </w:rPr>
        <w:t xml:space="preserve"> </w:t>
      </w:r>
      <w:r w:rsidR="00041722" w:rsidRPr="0071290C">
        <w:rPr>
          <w:i/>
          <w:iCs/>
        </w:rPr>
        <w:t xml:space="preserve">The </w:t>
      </w:r>
      <w:r w:rsidR="00E6160D" w:rsidRPr="00BF4020">
        <w:rPr>
          <w:i/>
          <w:iCs/>
        </w:rPr>
        <w:t>WEG AW10 synchronous alternator supports standby, prime and continuous power applications in demanding industrial environments.</w:t>
      </w:r>
    </w:p>
    <w:p w14:paraId="5D2DCB56" w14:textId="77777777" w:rsidR="00924FCE" w:rsidRPr="008A6A7A" w:rsidRDefault="00924FCE" w:rsidP="00E8100D">
      <w:pPr>
        <w:spacing w:line="276" w:lineRule="auto"/>
        <w:rPr>
          <w:rFonts w:eastAsia="MS Mincho"/>
        </w:rPr>
      </w:pPr>
    </w:p>
    <w:p w14:paraId="5D2DCB57" w14:textId="77777777" w:rsidR="00E03D45" w:rsidRPr="008A6A7A" w:rsidRDefault="00E03D45" w:rsidP="00E8100D">
      <w:pPr>
        <w:spacing w:line="276" w:lineRule="auto"/>
      </w:pPr>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23" w:history="1">
        <w:r w:rsidR="008A6A7A" w:rsidRPr="008A6A7A">
          <w:rPr>
            <w:rStyle w:val="Hyperlink"/>
            <w:rFonts w:cs="Arial"/>
          </w:rPr>
          <w:t>https://www.weg.net/institutional/MR/en/all-news/all</w:t>
        </w:r>
      </w:hyperlink>
    </w:p>
    <w:p w14:paraId="5D2DCB58" w14:textId="77777777" w:rsidR="00E03D45" w:rsidRPr="008A6A7A" w:rsidRDefault="00E03D45" w:rsidP="00E8100D">
      <w:pPr>
        <w:spacing w:line="276" w:lineRule="auto"/>
        <w:rPr>
          <w:rFonts w:eastAsia="MS Mincho"/>
          <w:b/>
          <w:bCs/>
          <w:color w:val="00529C"/>
        </w:rPr>
      </w:pPr>
    </w:p>
    <w:p w14:paraId="259D6186" w14:textId="77777777" w:rsidR="00D738E3" w:rsidRPr="00633467" w:rsidRDefault="00D738E3" w:rsidP="00E8100D">
      <w:pPr>
        <w:spacing w:line="276" w:lineRule="auto"/>
        <w:rPr>
          <w:color w:val="000000" w:themeColor="text1"/>
          <w:lang w:val="en-US" w:eastAsia="en-GB"/>
        </w:rPr>
      </w:pPr>
      <w:r w:rsidRPr="33AD68EE">
        <w:rPr>
          <w:rFonts w:eastAsia="MS Mincho"/>
          <w:b/>
          <w:bCs/>
          <w:color w:val="4472C4" w:themeColor="accent1"/>
        </w:rPr>
        <w:t>For further information contact:</w:t>
      </w:r>
      <w:r w:rsidRPr="33AD68EE">
        <w:rPr>
          <w:rFonts w:eastAsia="MS Mincho"/>
          <w:b/>
          <w:bCs/>
          <w:color w:val="439639"/>
        </w:rPr>
        <w:t xml:space="preserve"> </w:t>
      </w:r>
    </w:p>
    <w:p w14:paraId="21B3150B" w14:textId="77777777" w:rsidR="00D738E3" w:rsidRPr="004E6D19" w:rsidRDefault="00D738E3" w:rsidP="00E8100D">
      <w:pPr>
        <w:spacing w:line="276" w:lineRule="auto"/>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Mattenhof 16a, 6010 Kriens, Switzerland. </w:t>
      </w:r>
    </w:p>
    <w:p w14:paraId="5D2DCB5B" w14:textId="77777777" w:rsidR="00D738E3" w:rsidRPr="006E477F" w:rsidRDefault="00D738E3" w:rsidP="00E8100D">
      <w:pPr>
        <w:spacing w:line="276" w:lineRule="auto"/>
        <w:rPr>
          <w:rFonts w:eastAsia="MS Mincho"/>
          <w:bCs/>
          <w:lang w:val="fr-FR"/>
        </w:rPr>
      </w:pPr>
      <w:proofErr w:type="gramStart"/>
      <w:r w:rsidRPr="006E477F">
        <w:rPr>
          <w:rFonts w:eastAsia="MS Mincho"/>
          <w:b/>
          <w:color w:val="4472C4"/>
          <w:lang w:val="fr-FR"/>
        </w:rPr>
        <w:t>www:</w:t>
      </w:r>
      <w:proofErr w:type="gramEnd"/>
      <w:r w:rsidRPr="006E477F">
        <w:rPr>
          <w:color w:val="FF9933"/>
          <w:lang w:val="fr-FR"/>
        </w:rPr>
        <w:t xml:space="preserve"> </w:t>
      </w:r>
      <w:hyperlink r:id="rId24" w:history="1">
        <w:r w:rsidRPr="006E477F">
          <w:rPr>
            <w:rStyle w:val="Hyperlink"/>
            <w:rFonts w:cs="Arial"/>
            <w:lang w:val="fr-FR"/>
          </w:rPr>
          <w:t>www.weg.net</w:t>
        </w:r>
      </w:hyperlink>
      <w:r w:rsidRPr="006E477F">
        <w:rPr>
          <w:bCs/>
          <w:lang w:val="fr-FR"/>
        </w:rPr>
        <w:t xml:space="preserve"> </w:t>
      </w:r>
    </w:p>
    <w:p w14:paraId="6959D219" w14:textId="77777777" w:rsidR="00D738E3" w:rsidRPr="006E477F" w:rsidRDefault="00D738E3" w:rsidP="00E8100D">
      <w:pPr>
        <w:spacing w:line="276" w:lineRule="auto"/>
        <w:rPr>
          <w:lang w:val="fr-FR"/>
        </w:rPr>
      </w:pPr>
      <w:proofErr w:type="gramStart"/>
      <w:r w:rsidRPr="006E477F">
        <w:rPr>
          <w:rFonts w:eastAsia="MS Mincho"/>
          <w:b/>
          <w:bCs/>
          <w:color w:val="4472C4"/>
          <w:lang w:val="fr-FR"/>
        </w:rPr>
        <w:t>e-mail:</w:t>
      </w:r>
      <w:proofErr w:type="gramEnd"/>
      <w:r w:rsidRPr="006E477F">
        <w:rPr>
          <w:color w:val="000000" w:themeColor="text1"/>
          <w:lang w:val="fr-FR" w:eastAsia="en-GB"/>
        </w:rPr>
        <w:t xml:space="preserve"> </w:t>
      </w:r>
      <w:hyperlink r:id="rId25" w:history="1">
        <w:r w:rsidRPr="006E477F">
          <w:rPr>
            <w:rStyle w:val="Hyperlink"/>
            <w:lang w:val="fr-FR" w:eastAsia="en-GB"/>
          </w:rPr>
          <w:t>info-ch@weg.net</w:t>
        </w:r>
      </w:hyperlink>
    </w:p>
    <w:p w14:paraId="35DE0072" w14:textId="77777777" w:rsidR="00D738E3" w:rsidRPr="006E477F" w:rsidRDefault="00D738E3" w:rsidP="00E8100D">
      <w:pPr>
        <w:spacing w:line="276" w:lineRule="auto"/>
        <w:rPr>
          <w:rFonts w:eastAsia="MS Mincho"/>
          <w:color w:val="0C7289"/>
          <w:lang w:val="fr-FR"/>
        </w:rPr>
      </w:pPr>
    </w:p>
    <w:p w14:paraId="20C3D674" w14:textId="6E40A9BD" w:rsidR="00D738E3" w:rsidRPr="008A6A7A" w:rsidRDefault="00D738E3" w:rsidP="00E8100D">
      <w:pPr>
        <w:spacing w:line="276" w:lineRule="auto"/>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 xml:space="preserve">Stephanie </w:t>
      </w:r>
      <w:r w:rsidR="00C61A46">
        <w:rPr>
          <w:rFonts w:eastAsia="MS Mincho"/>
          <w:spacing w:val="-3"/>
        </w:rPr>
        <w:t xml:space="preserve">Carson </w:t>
      </w:r>
      <w:r>
        <w:rPr>
          <w:rFonts w:eastAsia="MS Mincho"/>
          <w:spacing w:val="-3"/>
        </w:rPr>
        <w:t>Wood</w:t>
      </w:r>
      <w:r w:rsidRPr="008A6A7A">
        <w:rPr>
          <w:rFonts w:eastAsia="MS Mincho"/>
          <w:spacing w:val="-3"/>
        </w:rPr>
        <w:t xml:space="preserve"> </w:t>
      </w:r>
      <w:r>
        <w:rPr>
          <w:rFonts w:eastAsia="MS Mincho"/>
          <w:spacing w:val="-3"/>
        </w:rPr>
        <w:t xml:space="preserve">and </w:t>
      </w:r>
      <w:r w:rsidR="0089385B">
        <w:rPr>
          <w:rFonts w:eastAsia="MS Mincho"/>
          <w:spacing w:val="-3"/>
        </w:rPr>
        <w:t>Alex Manford</w:t>
      </w:r>
      <w:r>
        <w:rPr>
          <w:rFonts w:eastAsia="MS Mincho"/>
          <w:spacing w:val="-3"/>
        </w:rPr>
        <w:t xml:space="preserve"> </w:t>
      </w:r>
      <w:r w:rsidRPr="008A6A7A">
        <w:rPr>
          <w:rFonts w:eastAsia="MS Mincho"/>
          <w:spacing w:val="-3"/>
        </w:rPr>
        <w:t>– Stone Junction Ltd</w:t>
      </w:r>
    </w:p>
    <w:p w14:paraId="5D2DCB5F" w14:textId="77777777" w:rsidR="00D738E3" w:rsidRPr="00E23DAC" w:rsidRDefault="00D738E3" w:rsidP="00E8100D">
      <w:pPr>
        <w:spacing w:line="276" w:lineRule="auto"/>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68C27A19" w14:textId="008B7C94" w:rsidR="00D738E3" w:rsidRPr="004E6D19" w:rsidRDefault="00D738E3" w:rsidP="00E8100D">
      <w:pPr>
        <w:spacing w:line="276" w:lineRule="auto"/>
        <w:rPr>
          <w:rFonts w:eastAsia="MS Mincho"/>
          <w:spacing w:val="-3"/>
        </w:rPr>
      </w:pPr>
      <w:r w:rsidRPr="004E6D19">
        <w:rPr>
          <w:rFonts w:eastAsia="MS Mincho"/>
          <w:b/>
          <w:bCs/>
          <w:color w:val="4472C4"/>
        </w:rPr>
        <w:t>e-mail:</w:t>
      </w:r>
      <w:r w:rsidRPr="004E6D19">
        <w:rPr>
          <w:rFonts w:eastAsia="MS Mincho"/>
          <w:color w:val="00B050"/>
          <w:spacing w:val="-3"/>
        </w:rPr>
        <w:t xml:space="preserve"> </w:t>
      </w:r>
      <w:hyperlink r:id="rId26" w:history="1">
        <w:r w:rsidRPr="004E6D19">
          <w:rPr>
            <w:rStyle w:val="Hyperlink"/>
            <w:rFonts w:eastAsia="MS Mincho"/>
            <w:spacing w:val="-3"/>
          </w:rPr>
          <w:t>stephanie@stonejunction.co.uk</w:t>
        </w:r>
      </w:hyperlink>
      <w:r w:rsidRPr="004E6D19">
        <w:rPr>
          <w:rFonts w:eastAsia="MS Mincho"/>
          <w:spacing w:val="-3"/>
        </w:rPr>
        <w:t xml:space="preserve"> or </w:t>
      </w:r>
      <w:hyperlink r:id="rId27" w:history="1">
        <w:r w:rsidR="0089385B" w:rsidRPr="00B11E02">
          <w:rPr>
            <w:rStyle w:val="Hyperlink"/>
            <w:rFonts w:eastAsia="MS Mincho"/>
            <w:spacing w:val="-3"/>
          </w:rPr>
          <w:t>alexm@stonejunction.co.uk</w:t>
        </w:r>
      </w:hyperlink>
      <w:r w:rsidR="004E6D19">
        <w:rPr>
          <w:rFonts w:eastAsia="MS Mincho"/>
          <w:spacing w:val="-3"/>
        </w:rPr>
        <w:t xml:space="preserve"> </w:t>
      </w:r>
    </w:p>
    <w:p w14:paraId="5D2DCB61" w14:textId="7311636C" w:rsidR="00D738E3" w:rsidRPr="006E477F" w:rsidRDefault="00D738E3" w:rsidP="00E8100D">
      <w:pPr>
        <w:spacing w:line="276" w:lineRule="auto"/>
        <w:rPr>
          <w:rFonts w:eastAsia="MS Mincho"/>
          <w:spacing w:val="-3"/>
        </w:rPr>
      </w:pPr>
      <w:r w:rsidRPr="006E477F">
        <w:rPr>
          <w:rFonts w:eastAsia="MS Mincho"/>
          <w:b/>
          <w:bCs/>
          <w:color w:val="4472C4"/>
        </w:rPr>
        <w:t>www:</w:t>
      </w:r>
      <w:r w:rsidRPr="006E477F">
        <w:rPr>
          <w:rFonts w:eastAsia="MS Mincho"/>
          <w:color w:val="00B050"/>
          <w:spacing w:val="-3"/>
        </w:rPr>
        <w:t xml:space="preserve"> </w:t>
      </w:r>
      <w:hyperlink r:id="rId28" w:history="1">
        <w:r w:rsidR="009241E7" w:rsidRPr="006E477F">
          <w:rPr>
            <w:rStyle w:val="Hyperlink"/>
            <w:rFonts w:eastAsia="MS Mincho" w:cs="Arial"/>
            <w:spacing w:val="-3"/>
          </w:rPr>
          <w:t>www.wechangeminds.com</w:t>
        </w:r>
      </w:hyperlink>
      <w:r w:rsidRPr="006E477F">
        <w:rPr>
          <w:rFonts w:eastAsia="MS Mincho"/>
          <w:spacing w:val="-3"/>
        </w:rPr>
        <w:t xml:space="preserve">  </w:t>
      </w:r>
    </w:p>
    <w:p w14:paraId="5D2DCB63" w14:textId="7AC38830" w:rsidR="00D738E3" w:rsidRPr="006E477F" w:rsidRDefault="00C61A46" w:rsidP="00E8100D">
      <w:pPr>
        <w:spacing w:line="276" w:lineRule="auto"/>
        <w:rPr>
          <w:rFonts w:eastAsia="MS Mincho"/>
          <w:bCs/>
          <w:color w:val="002060"/>
          <w:spacing w:val="-3"/>
        </w:rPr>
      </w:pPr>
      <w:r w:rsidRPr="006E477F">
        <w:rPr>
          <w:rFonts w:eastAsia="MS Mincho"/>
          <w:b/>
          <w:bCs/>
          <w:color w:val="4472C4"/>
        </w:rPr>
        <w:t>X</w:t>
      </w:r>
      <w:r w:rsidR="00D738E3" w:rsidRPr="006E477F">
        <w:rPr>
          <w:rFonts w:eastAsia="MS Mincho"/>
          <w:b/>
          <w:bCs/>
          <w:color w:val="4472C4"/>
        </w:rPr>
        <w:t>:</w:t>
      </w:r>
      <w:r w:rsidR="00D738E3" w:rsidRPr="006E477F">
        <w:rPr>
          <w:rFonts w:eastAsia="MS Mincho"/>
          <w:b/>
          <w:bCs/>
          <w:color w:val="00529C"/>
          <w:spacing w:val="-3"/>
        </w:rPr>
        <w:t xml:space="preserve"> </w:t>
      </w:r>
      <w:hyperlink r:id="rId29" w:history="1">
        <w:r w:rsidRPr="006E477F">
          <w:rPr>
            <w:rStyle w:val="Hyperlink"/>
            <w:rFonts w:eastAsia="MS Mincho" w:cs="Arial"/>
            <w:bCs/>
            <w:spacing w:val="-3"/>
          </w:rPr>
          <w:t>www.x.com/StoneJunctionPR</w:t>
        </w:r>
      </w:hyperlink>
    </w:p>
    <w:p w14:paraId="5D2DCB64" w14:textId="77777777" w:rsidR="00D738E3" w:rsidRPr="006E477F" w:rsidRDefault="00D738E3" w:rsidP="00E8100D">
      <w:pPr>
        <w:spacing w:line="276" w:lineRule="auto"/>
        <w:rPr>
          <w:rFonts w:eastAsia="MS Mincho"/>
          <w:bCs/>
          <w:color w:val="002060"/>
          <w:spacing w:val="-3"/>
          <w:lang w:val="en-US"/>
        </w:rPr>
      </w:pPr>
      <w:r w:rsidRPr="006E477F">
        <w:rPr>
          <w:rFonts w:eastAsia="MS Mincho"/>
          <w:b/>
          <w:bCs/>
          <w:color w:val="4472C4"/>
          <w:lang w:val="en-US"/>
        </w:rPr>
        <w:t>Facebook</w:t>
      </w:r>
      <w:r w:rsidRPr="006E477F">
        <w:rPr>
          <w:rFonts w:eastAsia="MS Mincho"/>
          <w:b/>
          <w:bCs/>
          <w:color w:val="4472C4"/>
          <w:spacing w:val="-3"/>
          <w:lang w:val="en-US"/>
        </w:rPr>
        <w:t>:</w:t>
      </w:r>
      <w:r w:rsidRPr="006E477F">
        <w:rPr>
          <w:rFonts w:eastAsia="MS Mincho"/>
          <w:b/>
          <w:bCs/>
          <w:color w:val="00B050"/>
          <w:spacing w:val="-3"/>
          <w:lang w:val="en-US"/>
        </w:rPr>
        <w:t xml:space="preserve"> </w:t>
      </w:r>
      <w:hyperlink r:id="rId30" w:history="1">
        <w:r w:rsidRPr="006E477F">
          <w:rPr>
            <w:rStyle w:val="Hyperlink"/>
            <w:rFonts w:eastAsia="MS Mincho" w:cs="Arial"/>
            <w:lang w:val="en-US"/>
          </w:rPr>
          <w:t>http://www.facebook.com/technicalPR</w:t>
        </w:r>
      </w:hyperlink>
    </w:p>
    <w:p w14:paraId="5D2DCB65" w14:textId="77777777" w:rsidR="00D738E3" w:rsidRPr="006E477F" w:rsidRDefault="00D738E3" w:rsidP="00E8100D">
      <w:pPr>
        <w:spacing w:line="276" w:lineRule="auto"/>
        <w:rPr>
          <w:rFonts w:eastAsia="MS Mincho"/>
          <w:b/>
          <w:bCs/>
          <w:color w:val="002060"/>
          <w:spacing w:val="-3"/>
          <w:lang w:val="en-US"/>
        </w:rPr>
      </w:pPr>
      <w:r w:rsidRPr="006E477F">
        <w:rPr>
          <w:rFonts w:eastAsia="MS Mincho"/>
          <w:b/>
          <w:bCs/>
          <w:color w:val="4472C4"/>
          <w:lang w:val="en-US"/>
        </w:rPr>
        <w:t>LinkedIn:</w:t>
      </w:r>
      <w:r w:rsidRPr="006E477F">
        <w:rPr>
          <w:rFonts w:eastAsia="MS Mincho"/>
          <w:noProof/>
          <w:color w:val="4472C4"/>
          <w:lang w:val="en-US" w:eastAsia="en-GB"/>
        </w:rPr>
        <w:t xml:space="preserve"> </w:t>
      </w:r>
      <w:hyperlink r:id="rId31" w:history="1">
        <w:r w:rsidRPr="006E477F">
          <w:rPr>
            <w:rStyle w:val="Hyperlink"/>
            <w:rFonts w:eastAsia="MS Mincho" w:cs="Arial"/>
            <w:lang w:val="en-US"/>
          </w:rPr>
          <w:t>https://www.linkedin.com/company/stone-junction-ltd</w:t>
        </w:r>
      </w:hyperlink>
    </w:p>
    <w:p w14:paraId="7D273CC3" w14:textId="77777777" w:rsidR="004D34BA" w:rsidRPr="004D34BA" w:rsidRDefault="00382C38" w:rsidP="00E8100D">
      <w:pPr>
        <w:pStyle w:val="NormalWeb"/>
        <w:spacing w:line="276" w:lineRule="auto"/>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bookmarkStart w:id="0" w:name="_Hlk213113018"/>
      <w:r w:rsidR="004D34BA" w:rsidRPr="004D34BA">
        <w:rPr>
          <w:rFonts w:ascii="Arial" w:hAnsi="Arial" w:cs="Arial"/>
          <w:lang w:val="en-GB"/>
        </w:rPr>
        <w:t xml:space="preserve">Founded in 1961, WEG is a global electric-electronic equipment </w:t>
      </w:r>
      <w:proofErr w:type="gramStart"/>
      <w:r w:rsidR="004D34BA" w:rsidRPr="004D34BA">
        <w:rPr>
          <w:rFonts w:ascii="Arial" w:hAnsi="Arial" w:cs="Arial"/>
          <w:lang w:val="en-GB"/>
        </w:rPr>
        <w:t>company,</w:t>
      </w:r>
      <w:proofErr w:type="gramEnd"/>
      <w:r w:rsidR="004D34BA" w:rsidRPr="004D34BA">
        <w:rPr>
          <w:rFonts w:ascii="Arial" w:hAnsi="Arial" w:cs="Arial"/>
          <w:lang w:val="en-GB"/>
        </w:rPr>
        <w:t xml:space="preserve"> operating mainly in the capital goods sector with solutions in electric machines, automation and paints for several sectors, including infrastructure, steel, pulp and paper, oil and gas, mining, among many others. </w:t>
      </w:r>
    </w:p>
    <w:p w14:paraId="5D2DCB69" w14:textId="55AA201A" w:rsidR="008A6A7A" w:rsidRPr="00E8100D" w:rsidRDefault="004D34BA" w:rsidP="00E8100D">
      <w:pPr>
        <w:pStyle w:val="NormalWeb"/>
        <w:spacing w:line="276" w:lineRule="auto"/>
        <w:jc w:val="both"/>
        <w:rPr>
          <w:rFonts w:ascii="Arial" w:hAnsi="Arial" w:cs="Arial"/>
        </w:rPr>
      </w:pPr>
      <w:r w:rsidRPr="004D34BA">
        <w:rPr>
          <w:rFonts w:ascii="Arial" w:hAnsi="Arial" w:cs="Arial"/>
          <w:lang w:val="en-GB"/>
        </w:rPr>
        <w:lastRenderedPageBreak/>
        <w:t>WEG stands out in innovation by constantly developing solutions to meet the major trends in energy efficiency, renewable energy and electric mobility. With manufacturing sites in 18 countries and present in more than 120 countries, the company has more than 47,000 employees worldwide. WEG’s net revenue reached R$ 38.0 billion in 2024, 57 per cent from external markets. For more information, visit</w:t>
      </w:r>
      <w:r w:rsidR="007E1C8F">
        <w:rPr>
          <w:rFonts w:ascii="Arial" w:hAnsi="Arial" w:cs="Arial"/>
        </w:rPr>
        <w:t xml:space="preserve"> </w:t>
      </w:r>
      <w:hyperlink r:id="rId32" w:history="1">
        <w:r w:rsidR="007E1C8F" w:rsidRPr="00856AAC">
          <w:rPr>
            <w:rStyle w:val="Hyperlink"/>
            <w:rFonts w:ascii="Arial" w:hAnsi="Arial" w:cs="Arial"/>
          </w:rPr>
          <w:t>www.weg.net</w:t>
        </w:r>
      </w:hyperlink>
      <w:bookmarkEnd w:id="0"/>
    </w:p>
    <w:p w14:paraId="6DD6D3A7" w14:textId="72C72864" w:rsidR="0078335C" w:rsidRPr="009834A5" w:rsidRDefault="00E03D45" w:rsidP="00E8100D">
      <w:pPr>
        <w:spacing w:line="276" w:lineRule="auto"/>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E8100D">
        <w:rPr>
          <w:rFonts w:eastAsia="MS Mincho" w:cs="Arial"/>
          <w:spacing w:val="-3"/>
        </w:rPr>
        <w:t>1270/0</w:t>
      </w:r>
      <w:r w:rsidR="006016E1">
        <w:rPr>
          <w:rFonts w:eastAsia="MS Mincho" w:cs="Arial"/>
          <w:spacing w:val="-3"/>
        </w:rPr>
        <w:t>8</w:t>
      </w:r>
      <w:r w:rsidR="00E8100D">
        <w:rPr>
          <w:rFonts w:eastAsia="MS Mincho" w:cs="Arial"/>
          <w:spacing w:val="-3"/>
        </w:rPr>
        <w:t>/26</w:t>
      </w:r>
    </w:p>
    <w:sectPr w:rsidR="0078335C" w:rsidRPr="009834A5" w:rsidSect="006D0EBA">
      <w:headerReference w:type="first" r:id="rId3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87D5F" w14:textId="77777777" w:rsidR="000342DF" w:rsidRDefault="000342DF" w:rsidP="00C0175F">
      <w:r>
        <w:separator/>
      </w:r>
    </w:p>
  </w:endnote>
  <w:endnote w:type="continuationSeparator" w:id="0">
    <w:p w14:paraId="78532E00" w14:textId="77777777" w:rsidR="000342DF" w:rsidRDefault="000342DF" w:rsidP="00C0175F">
      <w:r>
        <w:continuationSeparator/>
      </w:r>
    </w:p>
  </w:endnote>
  <w:endnote w:type="continuationNotice" w:id="1">
    <w:p w14:paraId="12322DB5" w14:textId="77777777" w:rsidR="000342DF" w:rsidRDefault="00034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F4D06" w14:textId="77777777" w:rsidR="000342DF" w:rsidRDefault="000342DF" w:rsidP="00C0175F">
      <w:r>
        <w:separator/>
      </w:r>
    </w:p>
  </w:footnote>
  <w:footnote w:type="continuationSeparator" w:id="0">
    <w:p w14:paraId="75ACAB6A" w14:textId="77777777" w:rsidR="000342DF" w:rsidRDefault="000342DF" w:rsidP="00C0175F">
      <w:r>
        <w:continuationSeparator/>
      </w:r>
    </w:p>
  </w:footnote>
  <w:footnote w:type="continuationNotice" w:id="1">
    <w:p w14:paraId="336AC4A0" w14:textId="77777777" w:rsidR="000342DF" w:rsidRDefault="00034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78CA"/>
    <w:rsid w:val="00012707"/>
    <w:rsid w:val="000245BC"/>
    <w:rsid w:val="00027D32"/>
    <w:rsid w:val="000342DF"/>
    <w:rsid w:val="00035B98"/>
    <w:rsid w:val="00041722"/>
    <w:rsid w:val="00045BF8"/>
    <w:rsid w:val="00047D38"/>
    <w:rsid w:val="0005012E"/>
    <w:rsid w:val="000632A5"/>
    <w:rsid w:val="00085BF2"/>
    <w:rsid w:val="000B7E0B"/>
    <w:rsid w:val="000C2851"/>
    <w:rsid w:val="000D273A"/>
    <w:rsid w:val="000D6C36"/>
    <w:rsid w:val="000F78F9"/>
    <w:rsid w:val="0010339A"/>
    <w:rsid w:val="00122EA0"/>
    <w:rsid w:val="00145D1A"/>
    <w:rsid w:val="00147C6D"/>
    <w:rsid w:val="00155C9B"/>
    <w:rsid w:val="00165FE6"/>
    <w:rsid w:val="001749B1"/>
    <w:rsid w:val="00184D16"/>
    <w:rsid w:val="00197D2D"/>
    <w:rsid w:val="001B2D8F"/>
    <w:rsid w:val="001C062A"/>
    <w:rsid w:val="001C4B73"/>
    <w:rsid w:val="001C664F"/>
    <w:rsid w:val="001D233F"/>
    <w:rsid w:val="001D6804"/>
    <w:rsid w:val="001E32F9"/>
    <w:rsid w:val="0020370B"/>
    <w:rsid w:val="0022689D"/>
    <w:rsid w:val="002278DD"/>
    <w:rsid w:val="002729EE"/>
    <w:rsid w:val="0029195C"/>
    <w:rsid w:val="002A1459"/>
    <w:rsid w:val="002A4040"/>
    <w:rsid w:val="002B113D"/>
    <w:rsid w:val="002B2F32"/>
    <w:rsid w:val="002B5A47"/>
    <w:rsid w:val="002E58A3"/>
    <w:rsid w:val="0030281F"/>
    <w:rsid w:val="00302AA3"/>
    <w:rsid w:val="00304C21"/>
    <w:rsid w:val="00304C80"/>
    <w:rsid w:val="00320EC0"/>
    <w:rsid w:val="0034317B"/>
    <w:rsid w:val="00344857"/>
    <w:rsid w:val="00351818"/>
    <w:rsid w:val="003646FD"/>
    <w:rsid w:val="003708FC"/>
    <w:rsid w:val="00382C38"/>
    <w:rsid w:val="00387BB5"/>
    <w:rsid w:val="00396D46"/>
    <w:rsid w:val="00397F17"/>
    <w:rsid w:val="003A7BBA"/>
    <w:rsid w:val="003C3EAB"/>
    <w:rsid w:val="003E4812"/>
    <w:rsid w:val="003E5474"/>
    <w:rsid w:val="004046B9"/>
    <w:rsid w:val="00412091"/>
    <w:rsid w:val="00420694"/>
    <w:rsid w:val="004225DF"/>
    <w:rsid w:val="00463485"/>
    <w:rsid w:val="00492E4F"/>
    <w:rsid w:val="004948DB"/>
    <w:rsid w:val="004A2AA0"/>
    <w:rsid w:val="004C389C"/>
    <w:rsid w:val="004D1123"/>
    <w:rsid w:val="004D34BA"/>
    <w:rsid w:val="004E6D19"/>
    <w:rsid w:val="004F51D1"/>
    <w:rsid w:val="004F6CC2"/>
    <w:rsid w:val="00500E9F"/>
    <w:rsid w:val="005076D1"/>
    <w:rsid w:val="005209F8"/>
    <w:rsid w:val="00522573"/>
    <w:rsid w:val="00524B55"/>
    <w:rsid w:val="00551987"/>
    <w:rsid w:val="00575480"/>
    <w:rsid w:val="00580101"/>
    <w:rsid w:val="00592377"/>
    <w:rsid w:val="00595C6D"/>
    <w:rsid w:val="005973B5"/>
    <w:rsid w:val="005A07C9"/>
    <w:rsid w:val="005B2767"/>
    <w:rsid w:val="005B27F6"/>
    <w:rsid w:val="005B2F5B"/>
    <w:rsid w:val="005C3A2D"/>
    <w:rsid w:val="005C3DF8"/>
    <w:rsid w:val="005C72BE"/>
    <w:rsid w:val="005F0A68"/>
    <w:rsid w:val="00600024"/>
    <w:rsid w:val="006016E1"/>
    <w:rsid w:val="0061053B"/>
    <w:rsid w:val="006154AA"/>
    <w:rsid w:val="00630B15"/>
    <w:rsid w:val="006320A8"/>
    <w:rsid w:val="0064285E"/>
    <w:rsid w:val="00645AEF"/>
    <w:rsid w:val="00681F46"/>
    <w:rsid w:val="00683CF8"/>
    <w:rsid w:val="00685357"/>
    <w:rsid w:val="006856DB"/>
    <w:rsid w:val="00685A84"/>
    <w:rsid w:val="00687C41"/>
    <w:rsid w:val="006A1D50"/>
    <w:rsid w:val="006B7A4C"/>
    <w:rsid w:val="006C5423"/>
    <w:rsid w:val="006C7B4F"/>
    <w:rsid w:val="006D0EBA"/>
    <w:rsid w:val="006E477F"/>
    <w:rsid w:val="006F7F11"/>
    <w:rsid w:val="0071290C"/>
    <w:rsid w:val="00723C11"/>
    <w:rsid w:val="00726E08"/>
    <w:rsid w:val="00737F3E"/>
    <w:rsid w:val="00763095"/>
    <w:rsid w:val="0078335C"/>
    <w:rsid w:val="007A1A2E"/>
    <w:rsid w:val="007B2663"/>
    <w:rsid w:val="007C5FB3"/>
    <w:rsid w:val="007E152A"/>
    <w:rsid w:val="007E1C8F"/>
    <w:rsid w:val="007E5B66"/>
    <w:rsid w:val="007F3F1C"/>
    <w:rsid w:val="0081437B"/>
    <w:rsid w:val="00827FCF"/>
    <w:rsid w:val="008444ED"/>
    <w:rsid w:val="00856AAC"/>
    <w:rsid w:val="00857350"/>
    <w:rsid w:val="008575DB"/>
    <w:rsid w:val="00867D62"/>
    <w:rsid w:val="0089385B"/>
    <w:rsid w:val="008A214C"/>
    <w:rsid w:val="008A6A7A"/>
    <w:rsid w:val="008B14A8"/>
    <w:rsid w:val="008D01C6"/>
    <w:rsid w:val="008D360E"/>
    <w:rsid w:val="008D63D5"/>
    <w:rsid w:val="009063B3"/>
    <w:rsid w:val="00910E33"/>
    <w:rsid w:val="009213B5"/>
    <w:rsid w:val="009213C3"/>
    <w:rsid w:val="009241E7"/>
    <w:rsid w:val="00924FCE"/>
    <w:rsid w:val="00947352"/>
    <w:rsid w:val="00954DCC"/>
    <w:rsid w:val="009701B9"/>
    <w:rsid w:val="00970709"/>
    <w:rsid w:val="00981A09"/>
    <w:rsid w:val="009834A5"/>
    <w:rsid w:val="009B017B"/>
    <w:rsid w:val="009D2031"/>
    <w:rsid w:val="009D430D"/>
    <w:rsid w:val="009D7744"/>
    <w:rsid w:val="00A23005"/>
    <w:rsid w:val="00A33F1E"/>
    <w:rsid w:val="00A44F18"/>
    <w:rsid w:val="00A65E67"/>
    <w:rsid w:val="00A832B5"/>
    <w:rsid w:val="00A97965"/>
    <w:rsid w:val="00AC6036"/>
    <w:rsid w:val="00AD3BD8"/>
    <w:rsid w:val="00B02318"/>
    <w:rsid w:val="00B04EE5"/>
    <w:rsid w:val="00B04F8D"/>
    <w:rsid w:val="00B1798B"/>
    <w:rsid w:val="00B216FC"/>
    <w:rsid w:val="00B258B4"/>
    <w:rsid w:val="00B42B41"/>
    <w:rsid w:val="00B66859"/>
    <w:rsid w:val="00B8312E"/>
    <w:rsid w:val="00B85A99"/>
    <w:rsid w:val="00B86129"/>
    <w:rsid w:val="00B86E1F"/>
    <w:rsid w:val="00B900D7"/>
    <w:rsid w:val="00B92F4F"/>
    <w:rsid w:val="00BD0366"/>
    <w:rsid w:val="00BD1859"/>
    <w:rsid w:val="00BD2472"/>
    <w:rsid w:val="00BE36D4"/>
    <w:rsid w:val="00BE54DA"/>
    <w:rsid w:val="00BF25CB"/>
    <w:rsid w:val="00BF4020"/>
    <w:rsid w:val="00C00639"/>
    <w:rsid w:val="00C0175F"/>
    <w:rsid w:val="00C03BA0"/>
    <w:rsid w:val="00C06021"/>
    <w:rsid w:val="00C07DAB"/>
    <w:rsid w:val="00C20A04"/>
    <w:rsid w:val="00C416CC"/>
    <w:rsid w:val="00C53825"/>
    <w:rsid w:val="00C60552"/>
    <w:rsid w:val="00C61A46"/>
    <w:rsid w:val="00C66015"/>
    <w:rsid w:val="00C94AB3"/>
    <w:rsid w:val="00C94B4E"/>
    <w:rsid w:val="00CA0066"/>
    <w:rsid w:val="00CA2C14"/>
    <w:rsid w:val="00CA611D"/>
    <w:rsid w:val="00CB26E7"/>
    <w:rsid w:val="00CB44CB"/>
    <w:rsid w:val="00CB5356"/>
    <w:rsid w:val="00CD5875"/>
    <w:rsid w:val="00CF666D"/>
    <w:rsid w:val="00D1441B"/>
    <w:rsid w:val="00D151AE"/>
    <w:rsid w:val="00D52945"/>
    <w:rsid w:val="00D57F17"/>
    <w:rsid w:val="00D6015F"/>
    <w:rsid w:val="00D738E3"/>
    <w:rsid w:val="00D80086"/>
    <w:rsid w:val="00D84B54"/>
    <w:rsid w:val="00D940BB"/>
    <w:rsid w:val="00D951A4"/>
    <w:rsid w:val="00DB57D6"/>
    <w:rsid w:val="00DB68E9"/>
    <w:rsid w:val="00DB75D6"/>
    <w:rsid w:val="00DE1B48"/>
    <w:rsid w:val="00DE3409"/>
    <w:rsid w:val="00E008B8"/>
    <w:rsid w:val="00E016AE"/>
    <w:rsid w:val="00E03D45"/>
    <w:rsid w:val="00E10654"/>
    <w:rsid w:val="00E14628"/>
    <w:rsid w:val="00E23DAC"/>
    <w:rsid w:val="00E23FC4"/>
    <w:rsid w:val="00E26209"/>
    <w:rsid w:val="00E36547"/>
    <w:rsid w:val="00E44E5D"/>
    <w:rsid w:val="00E527AD"/>
    <w:rsid w:val="00E6160D"/>
    <w:rsid w:val="00E70F9A"/>
    <w:rsid w:val="00E7755E"/>
    <w:rsid w:val="00E8100D"/>
    <w:rsid w:val="00E850B0"/>
    <w:rsid w:val="00E8641C"/>
    <w:rsid w:val="00EB1D2A"/>
    <w:rsid w:val="00EB2DE2"/>
    <w:rsid w:val="00EB4C49"/>
    <w:rsid w:val="00EC66F3"/>
    <w:rsid w:val="00EE04DD"/>
    <w:rsid w:val="00EE4AD5"/>
    <w:rsid w:val="00EE6150"/>
    <w:rsid w:val="00EF0E92"/>
    <w:rsid w:val="00F05FEF"/>
    <w:rsid w:val="00F24E50"/>
    <w:rsid w:val="00F5663B"/>
    <w:rsid w:val="00F603CF"/>
    <w:rsid w:val="00F65F0B"/>
    <w:rsid w:val="00F668D0"/>
    <w:rsid w:val="00F7483E"/>
    <w:rsid w:val="00F91B3B"/>
    <w:rsid w:val="00FA03F5"/>
    <w:rsid w:val="00FA644B"/>
    <w:rsid w:val="00FC33CB"/>
    <w:rsid w:val="00FF18BF"/>
    <w:rsid w:val="2C83EDE5"/>
    <w:rsid w:val="47E32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CommentSubject">
    <w:name w:val="annotation subject"/>
    <w:basedOn w:val="CommentText"/>
    <w:next w:val="CommentText"/>
    <w:link w:val="CommentSubjectChar"/>
    <w:uiPriority w:val="99"/>
    <w:semiHidden/>
    <w:unhideWhenUsed/>
    <w:rsid w:val="00122EA0"/>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122EA0"/>
    <w:rPr>
      <w:rFonts w:ascii="Arial" w:eastAsia="Calibri" w:hAnsi="Arial"/>
      <w:b/>
      <w:bCs/>
      <w:lang w:eastAsia="en-US"/>
    </w:rPr>
  </w:style>
  <w:style w:type="paragraph" w:styleId="Revision">
    <w:name w:val="Revision"/>
    <w:hidden/>
    <w:uiPriority w:val="99"/>
    <w:semiHidden/>
    <w:rsid w:val="004F51D1"/>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eg.net/catalog/weg/BR/en/Generation%2CTransmission-and-Distribution/Generators/Alternators-for-Generator-Sets/Industrial/AG10-Line/AG10315MI10AI-B15T-IP23-SAE-1-SAE-14/p/14402420?utm_source=Stone+Junction&amp;utm_medium=Hard_news&amp;utm_campaign=WEG1270&amp;utm_id=WEG1270&amp;utm_term=Middle_East_Energy&amp;utm_content=Earned" TargetMode="External"/><Relationship Id="rId18" Type="http://schemas.openxmlformats.org/officeDocument/2006/relationships/hyperlink" Target="https://www.weg.net/institutional/PL/en/news/products-and-solutions/the-most-efficient-weg-motor-on-the-market-can-operate-in-hazardous-areas-1?utm_source=Stone+Junction&amp;utm_medium=Hard_news&amp;utm_campaign=WEG1270&amp;utm_id=WEG1270&amp;utm_term=Middle_East_Energy&amp;utm_content=Earned" TargetMode="External"/><Relationship Id="rId26" Type="http://schemas.openxmlformats.org/officeDocument/2006/relationships/hyperlink" Target="mailto:stephanie@stonejunction.co.uk" TargetMode="External"/><Relationship Id="rId3" Type="http://schemas.openxmlformats.org/officeDocument/2006/relationships/customXml" Target="../customXml/item3.xml"/><Relationship Id="rId21" Type="http://schemas.openxmlformats.org/officeDocument/2006/relationships/hyperlink" Target="http://weg.net/institutional/EH/en/solutions/digital-solutions/mfm?utm_source=Stone+Junction&amp;utm_medium=Hard_news&amp;utm_campaign=WEG1270&amp;utm_id=WEG1270&amp;utm_term=Middle_East_Energy&amp;utm_content=Earned"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weg.net/catalog/weg/BR/en/c/GLOBAL_GENSET_IND_AW10/list?utm_source=Stone+Junction&amp;utm_medium=Hard_news&amp;utm_campaign=WEG1270&amp;utm_id=WEG1270&amp;utm_term=Middle_East_Energy&amp;utm_content=Earned" TargetMode="External"/><Relationship Id="rId17" Type="http://schemas.openxmlformats.org/officeDocument/2006/relationships/hyperlink" Target="https://www.weg.net/institutional/KI/en/news/products-and-solutions/weg-introduces-the-w80-axgen?utm_source=Stone+Junction&amp;utm_medium=Hard_news&amp;utm_campaign=WEG1270&amp;utm_id=WEG1270&amp;utm_term=Middle_East_Energy&amp;utm_content=Earned" TargetMode="External"/><Relationship Id="rId25" Type="http://schemas.openxmlformats.org/officeDocument/2006/relationships/hyperlink" Target="mailto:info-ch@weg.net"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g.net/institutional/ID/en/news/products-and-solutions/weg-launches-new-wemob-parking-recharging-station-for-electric-vehicles?utm_source=Stone+Junction&amp;utm_medium=Hard_news&amp;utm_campaign=WEG1270&amp;utm_id=WEG1270&amp;utm_term=Middle_East_Energy&amp;utm_content=Earned" TargetMode="External"/><Relationship Id="rId20" Type="http://schemas.openxmlformats.org/officeDocument/2006/relationships/hyperlink" Target="https://www.weg.net/catalog/weg/TR/tr/Drives/Variable-Speed-Drives/System-Drives/Variable-Speed-Drive-ADV200/Variable-speed-drive-ADV200/p/MKT_WDC_GLOBAL_PRODUCT_INVERTER_ADV200?utm_source=Stone+Junction&amp;utm_medium=Hard_news&amp;utm_campaign=WEG1270&amp;utm_id=WEG1270&amp;utm_term=Middle_East_Energy&amp;utm_content=Earned" TargetMode="External"/><Relationship Id="rId29" Type="http://schemas.openxmlformats.org/officeDocument/2006/relationships/hyperlink" Target="http://www.x.com/StoneJunctionP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tone+Junction&amp;utm_medium=Hard_news&amp;utm_campaign=WEG1270&amp;utm_id=WEG1270&amp;utm_term=Middle_East_Energy&amp;utm_content=Earned" TargetMode="External"/><Relationship Id="rId24" Type="http://schemas.openxmlformats.org/officeDocument/2006/relationships/hyperlink" Target="http://www.weg.net" TargetMode="External"/><Relationship Id="rId32" Type="http://schemas.openxmlformats.org/officeDocument/2006/relationships/hyperlink" Target="http://www.weg.net" TargetMode="External"/><Relationship Id="rId5" Type="http://schemas.openxmlformats.org/officeDocument/2006/relationships/styles" Target="styles.xml"/><Relationship Id="rId15" Type="http://schemas.openxmlformats.org/officeDocument/2006/relationships/hyperlink" Target="https://www.weg.net/catalog/weg/ER/en/Battery-Energy-Storage/Utility-Scale/BESS---Battery-Energy-Storage-System/p/MKT_WDC_GLOBAL_PRODUCT_SYSTEM_BESS_UTILITY_SCALE?utm_source=Stone+Junction&amp;utm_medium=Hard_news&amp;utm_campaign=WEG1270&amp;utm_id=WEG1270&amp;utm_term=Middle_East_Energy&amp;utm_content=Earned" TargetMode="External"/><Relationship Id="rId23" Type="http://schemas.openxmlformats.org/officeDocument/2006/relationships/hyperlink" Target="https://www.weg.net/institutional/MR/en/all-news/all" TargetMode="External"/><Relationship Id="rId28" Type="http://schemas.openxmlformats.org/officeDocument/2006/relationships/hyperlink" Target="http://www.wechangeminds.com" TargetMode="External"/><Relationship Id="rId10" Type="http://schemas.openxmlformats.org/officeDocument/2006/relationships/image" Target="media/image1.jpeg"/><Relationship Id="rId19" Type="http://schemas.openxmlformats.org/officeDocument/2006/relationships/hyperlink" Target="https://www.weg.net/catalog/weg/SM/it/Drives/Variable-Speed-Drives/System-Drives/Variable-Speed-Drive-CFW900/Variable-Speed-Drive-CFW900/p/MKT_WDC_GLOBAL_PRODUCT_INVERTER_CFW900?utm_source=Stone+Junction&amp;utm_medium=Hard_news&amp;utm_campaign=WEG1270&amp;utm_id=WEG1270&amp;utm_term=Middle_East_Energy&amp;utm_content=Earned" TargetMode="External"/><Relationship Id="rId31" Type="http://schemas.openxmlformats.org/officeDocument/2006/relationships/hyperlink" Target="https://www.linkedin.com/company/stone-junction-lt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rathonelectric.com/generators/datamax-generators?utm_source=Stone+Junction&amp;utm_medium=Hard_news&amp;utm_campaign=WEG1270&amp;utm_id=WEG1270&amp;utm_term=Middle_East_Energy&amp;utm_content=Earned" TargetMode="External"/><Relationship Id="rId22" Type="http://schemas.openxmlformats.org/officeDocument/2006/relationships/hyperlink" Target="https://www.weg.net/institutional/GB/en/?utm_source=Stone+Junction&amp;utm_medium=Hard_news&amp;utm_campaign=WEG1270&amp;utm_id=WEG1270&amp;utm_term=Middle_East_Energy&amp;utm_content=Earned" TargetMode="External"/><Relationship Id="rId27" Type="http://schemas.openxmlformats.org/officeDocument/2006/relationships/hyperlink" Target="mailto:alexm@stonejunction.co.uk" TargetMode="External"/><Relationship Id="rId30" Type="http://schemas.openxmlformats.org/officeDocument/2006/relationships/hyperlink" Target="http://www.facebook.com/technicalPR"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3.xml><?xml version="1.0" encoding="utf-8"?>
<ds:datastoreItem xmlns:ds="http://schemas.openxmlformats.org/officeDocument/2006/customXml" ds:itemID="{715FECBC-56EC-41B6-9D5A-FBD0F04A8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1636</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Alex Manford</cp:lastModifiedBy>
  <cp:revision>2</cp:revision>
  <cp:lastPrinted>2013-11-28T05:43:00Z</cp:lastPrinted>
  <dcterms:created xsi:type="dcterms:W3CDTF">2026-08-13T10:18:00Z</dcterms:created>
  <dcterms:modified xsi:type="dcterms:W3CDTF">2026-08-13T10:18:00Z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