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rFonts w:eastAsia="MS Mincho" w:cs="Arial"/>
          <w:noProof/>
        </w:rPr>
        <w:drawing>
          <wp:inline distT="0" distB="0" distL="0" distR="0" wp14:anchorId="5D2DCB6C" wp14:editId="117E1E41">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2550" cy="942975"/>
                    </a:xfrm>
                    <a:prstGeom prst="rect">
                      <a:avLst/>
                    </a:prstGeom>
                    <a:noFill/>
                    <a:ln>
                      <a:noFill/>
                    </a:ln>
                  </pic:spPr>
                </pic:pic>
              </a:graphicData>
            </a:graphic>
          </wp:inline>
        </w:drawing>
      </w:r>
    </w:p>
    <w:p w14:paraId="5D2DCB3B" w14:textId="77777777" w:rsidR="00FA03F5" w:rsidRPr="005076D1" w:rsidRDefault="00FA03F5" w:rsidP="006154AA">
      <w:pPr>
        <w:pStyle w:val="Heading1"/>
        <w:spacing w:line="360" w:lineRule="auto"/>
        <w:rPr>
          <w:rFonts w:ascii="Arial" w:hAnsi="Arial" w:cs="Arial"/>
          <w:sz w:val="24"/>
          <w:szCs w:val="24"/>
        </w:rPr>
      </w:pPr>
    </w:p>
    <w:p w14:paraId="3E7D9626" w14:textId="77777777" w:rsidR="00B775D4" w:rsidRPr="00BC7633" w:rsidRDefault="00B775D4" w:rsidP="000F78F9">
      <w:pPr>
        <w:spacing w:line="480" w:lineRule="auto"/>
        <w:jc w:val="center"/>
        <w:rPr>
          <w:rFonts w:cs="Arial"/>
          <w:b/>
          <w:sz w:val="32"/>
          <w:lang w:val="it-IT"/>
        </w:rPr>
      </w:pPr>
      <w:r w:rsidRPr="00BC7633">
        <w:rPr>
          <w:rFonts w:cs="Arial"/>
          <w:b/>
          <w:sz w:val="32"/>
          <w:lang w:val="it-IT"/>
        </w:rPr>
        <w:t>Il monitoraggio digitale migliora l'affidabilità dei motori in un impianto di produzione del cemento</w:t>
      </w:r>
    </w:p>
    <w:p w14:paraId="5D2DCB3D" w14:textId="6D6AE186" w:rsidR="000F78F9" w:rsidRPr="00BC7633" w:rsidRDefault="000F78F9" w:rsidP="000F78F9">
      <w:pPr>
        <w:spacing w:line="480" w:lineRule="auto"/>
        <w:jc w:val="center"/>
        <w:rPr>
          <w:rFonts w:cs="Arial"/>
          <w:b/>
          <w:lang w:val="it-IT"/>
        </w:rPr>
      </w:pPr>
      <w:r w:rsidRPr="00BC7633">
        <w:rPr>
          <w:rFonts w:cs="Arial"/>
          <w:b/>
          <w:lang w:val="it-IT"/>
        </w:rPr>
        <w:t xml:space="preserve">~ </w:t>
      </w:r>
      <w:r w:rsidR="007D2D32" w:rsidRPr="00BC7633">
        <w:rPr>
          <w:rFonts w:cs="Arial"/>
          <w:b/>
          <w:lang w:val="it-IT"/>
        </w:rPr>
        <w:t xml:space="preserve">WEG e Nuova Ites implementano la soluzione WEGSCAN per </w:t>
      </w:r>
      <w:r w:rsidR="003C367C" w:rsidRPr="00BC7633">
        <w:rPr>
          <w:rFonts w:cs="Arial"/>
          <w:b/>
          <w:lang w:val="it-IT"/>
        </w:rPr>
        <w:t xml:space="preserve">migliorare </w:t>
      </w:r>
      <w:r w:rsidR="007D2D32" w:rsidRPr="00BC7633">
        <w:rPr>
          <w:rFonts w:cs="Arial"/>
          <w:b/>
          <w:lang w:val="it-IT"/>
        </w:rPr>
        <w:t xml:space="preserve">l'efficienza </w:t>
      </w:r>
      <w:r w:rsidRPr="00BC7633">
        <w:rPr>
          <w:rFonts w:cs="Arial"/>
          <w:b/>
          <w:lang w:val="it-IT"/>
        </w:rPr>
        <w:t>~</w:t>
      </w:r>
    </w:p>
    <w:p w14:paraId="5D2DCB3E" w14:textId="77777777" w:rsidR="000F78F9" w:rsidRPr="00BC7633" w:rsidRDefault="000F78F9" w:rsidP="0021510D">
      <w:pPr>
        <w:spacing w:line="480" w:lineRule="auto"/>
        <w:jc w:val="both"/>
        <w:rPr>
          <w:b/>
          <w:lang w:val="it-IT"/>
        </w:rPr>
      </w:pPr>
    </w:p>
    <w:p w14:paraId="727608C0" w14:textId="17CA6717" w:rsidR="0081056C" w:rsidRPr="00BC7633" w:rsidRDefault="0081056C" w:rsidP="0021510D">
      <w:pPr>
        <w:spacing w:line="480" w:lineRule="auto"/>
        <w:jc w:val="both"/>
        <w:rPr>
          <w:b/>
          <w:bCs/>
          <w:lang w:val="it-IT"/>
        </w:rPr>
      </w:pPr>
      <w:r w:rsidRPr="00BC7633">
        <w:rPr>
          <w:b/>
          <w:bCs/>
          <w:lang w:val="it-IT"/>
        </w:rPr>
        <w:t xml:space="preserve">Nuova Ites Srl, azienda leader in Europa specializzata nella riparazione e revisione di macchine elettriche rotanti, ha recentemente stretto una partnership con </w:t>
      </w:r>
      <w:hyperlink r:id="rId11" w:history="1">
        <w:r w:rsidR="007138A4" w:rsidRPr="00BC7633">
          <w:rPr>
            <w:rStyle w:val="Hyperlink"/>
            <w:b/>
            <w:bCs/>
            <w:lang w:val="it-IT"/>
          </w:rPr>
          <w:t>il produttore di apparecchiature industriali</w:t>
        </w:r>
      </w:hyperlink>
      <w:r w:rsidRPr="00BC7633">
        <w:rPr>
          <w:b/>
          <w:bCs/>
          <w:lang w:val="it-IT"/>
        </w:rPr>
        <w:t xml:space="preserve"> WEG per migliorare il monitoraggio operativo di uno dei motori industriali chiave di un impianto di cementificazione. Nell'ambito del proprio impegno costante a favore dell'affidabilità e delle prestazioni, Nuova Ites ha installato il sistema di monitoraggio dei motori elettrici WEGSCAN, una soluzione all'avanguardia sviluppata da WEG per monitorare le prestazioni dei motori e individuare potenziali problemi prima che questi possano influire sulle operazioni.</w:t>
      </w:r>
    </w:p>
    <w:p w14:paraId="14B98850" w14:textId="77777777" w:rsidR="00831698" w:rsidRPr="00BC7633" w:rsidRDefault="00831698" w:rsidP="0021510D">
      <w:pPr>
        <w:spacing w:line="480" w:lineRule="auto"/>
        <w:jc w:val="both"/>
        <w:rPr>
          <w:lang w:val="it-IT"/>
        </w:rPr>
      </w:pPr>
    </w:p>
    <w:p w14:paraId="0B22340C" w14:textId="533B5C7B" w:rsidR="0021510D" w:rsidRPr="00BC7633" w:rsidRDefault="0021510D" w:rsidP="0021510D">
      <w:pPr>
        <w:spacing w:line="480" w:lineRule="auto"/>
        <w:jc w:val="both"/>
        <w:rPr>
          <w:lang w:val="it-IT"/>
        </w:rPr>
      </w:pPr>
      <w:hyperlink r:id="rId12" w:history="1">
        <w:r w:rsidRPr="00BC7633">
          <w:rPr>
            <w:rStyle w:val="Hyperlink"/>
            <w:lang w:val="it-IT"/>
          </w:rPr>
          <w:t>Nuova Ites</w:t>
        </w:r>
      </w:hyperlink>
      <w:r w:rsidRPr="00BC7633">
        <w:rPr>
          <w:lang w:val="it-IT"/>
        </w:rPr>
        <w:t xml:space="preserve">, specialista nella riparazione e revisione di macchine elettriche rotanti in tutta Europa, con oltre 800 generatori eolici sottoposti a manutenzione completa in collaborazione con operatori di primo piano quali Vestas, Enel ed ERG Renew, ha </w:t>
      </w:r>
      <w:r w:rsidRPr="00BC7633">
        <w:rPr>
          <w:lang w:val="it-IT"/>
        </w:rPr>
        <w:lastRenderedPageBreak/>
        <w:t xml:space="preserve">individuato la necessità di un monitoraggio continuo dei motori in un'applicazione ad alto carico. In questo caso, un </w:t>
      </w:r>
      <w:r w:rsidR="00F61CA5" w:rsidRPr="00BC7633">
        <w:rPr>
          <w:lang w:val="it-IT"/>
        </w:rPr>
        <w:t xml:space="preserve">motore </w:t>
      </w:r>
      <w:r w:rsidRPr="00BC7633">
        <w:rPr>
          <w:lang w:val="it-IT"/>
        </w:rPr>
        <w:t xml:space="preserve">WEG </w:t>
      </w:r>
      <w:r w:rsidR="00783AFA" w:rsidRPr="00BC7633">
        <w:rPr>
          <w:lang w:val="it-IT"/>
        </w:rPr>
        <w:t xml:space="preserve">della serie speciale </w:t>
      </w:r>
      <w:r w:rsidRPr="00BC7633">
        <w:rPr>
          <w:lang w:val="it-IT"/>
        </w:rPr>
        <w:t xml:space="preserve">da 132 kW a 2 poli era accoppiato a un compressore Atlas </w:t>
      </w:r>
      <w:r w:rsidR="00290C22" w:rsidRPr="00BC7633">
        <w:rPr>
          <w:lang w:val="it-IT"/>
        </w:rPr>
        <w:t>Copco</w:t>
      </w:r>
      <w:r w:rsidRPr="00BC7633">
        <w:rPr>
          <w:lang w:val="it-IT"/>
        </w:rPr>
        <w:t>, costituendo una componente critica del processo di produzione del cliente. Le prestazioni e l’affidabilità in questa configurazione di apparecchiature miste erano fondamentali, ma la visibilità sulle condizioni del motore era limitata.</w:t>
      </w:r>
    </w:p>
    <w:p w14:paraId="04B746B2" w14:textId="77777777" w:rsidR="00765947" w:rsidRPr="00BC7633" w:rsidRDefault="00765947" w:rsidP="0021510D">
      <w:pPr>
        <w:spacing w:line="480" w:lineRule="auto"/>
        <w:jc w:val="both"/>
        <w:rPr>
          <w:lang w:val="it-IT"/>
        </w:rPr>
      </w:pPr>
    </w:p>
    <w:p w14:paraId="3A335F57" w14:textId="4A2D90AC" w:rsidR="0021510D" w:rsidRPr="00BC7633" w:rsidRDefault="0021510D" w:rsidP="0021510D">
      <w:pPr>
        <w:spacing w:line="480" w:lineRule="auto"/>
        <w:jc w:val="both"/>
        <w:rPr>
          <w:lang w:val="it-IT"/>
        </w:rPr>
      </w:pPr>
      <w:r w:rsidRPr="00BC7633">
        <w:rPr>
          <w:lang w:val="it-IT"/>
        </w:rPr>
        <w:t xml:space="preserve">Per risolvere questo problema, WEG ha fornito e installato una soluzione di monitoraggio completa composta dal </w:t>
      </w:r>
      <w:hyperlink r:id="rId13" w:history="1">
        <w:r w:rsidR="00831C3D" w:rsidRPr="00BC7633">
          <w:rPr>
            <w:rStyle w:val="Hyperlink"/>
            <w:lang w:val="it-IT"/>
          </w:rPr>
          <w:t>Gateway Cassia X2000</w:t>
        </w:r>
      </w:hyperlink>
      <w:r w:rsidRPr="00BC7633">
        <w:rPr>
          <w:lang w:val="it-IT"/>
        </w:rPr>
        <w:t xml:space="preserve"> e </w:t>
      </w:r>
      <w:hyperlink r:id="rId14" w:history="1">
        <w:r w:rsidRPr="00BC7633">
          <w:rPr>
            <w:rStyle w:val="Hyperlink"/>
            <w:lang w:val="it-IT"/>
          </w:rPr>
          <w:t>dall'unità WEGSCAN 100</w:t>
        </w:r>
      </w:hyperlink>
      <w:r w:rsidRPr="00BC7633">
        <w:rPr>
          <w:lang w:val="it-IT"/>
        </w:rPr>
        <w:t>. A seguito di una visita tecnica di WEG all'officina di Nuova Ites alla fine del 2025, l'apparecchiatura è stata ordinata e consegnata all'inizio di gennaio 2026. Il sistema è stato configurato in loco per soddisfare i requisiti specifici dell'applicazione e integrato nei processi di monitoraggio sia di Nuova Ites che del cementificio.</w:t>
      </w:r>
    </w:p>
    <w:p w14:paraId="1125B4DB" w14:textId="77777777" w:rsidR="003E48D1" w:rsidRPr="00BC7633" w:rsidRDefault="003E48D1" w:rsidP="0021510D">
      <w:pPr>
        <w:spacing w:line="480" w:lineRule="auto"/>
        <w:jc w:val="both"/>
        <w:rPr>
          <w:lang w:val="it-IT"/>
        </w:rPr>
      </w:pPr>
    </w:p>
    <w:p w14:paraId="5FDD622C" w14:textId="77777777" w:rsidR="0021510D" w:rsidRPr="00BC7633" w:rsidRDefault="0021510D" w:rsidP="0021510D">
      <w:pPr>
        <w:spacing w:line="480" w:lineRule="auto"/>
        <w:jc w:val="both"/>
        <w:rPr>
          <w:lang w:val="it-IT"/>
        </w:rPr>
      </w:pPr>
      <w:r w:rsidRPr="00BC7633">
        <w:rPr>
          <w:lang w:val="it-IT"/>
        </w:rPr>
        <w:t>Il sistema WEGSCAN è progettato per supportare il monitoraggio in tempo reale di molteplici parametri operativi, tra cui le firme di vibrazione, le tendenze di temperatura e altri indicatori dello stato meccanico ed elettrico. La sua capacità di doppio accesso consente agli ingegneri di controllare i dati da un'interfaccia PC standard o tramite smartphone, facilitando il monitoraggio remoto delle condizioni e la visibilità immediata delle prestazioni.</w:t>
      </w:r>
    </w:p>
    <w:p w14:paraId="279B993C" w14:textId="77777777" w:rsidR="008D4E89" w:rsidRPr="00BC7633" w:rsidRDefault="008D4E89" w:rsidP="0021510D">
      <w:pPr>
        <w:spacing w:line="480" w:lineRule="auto"/>
        <w:jc w:val="both"/>
        <w:rPr>
          <w:lang w:val="it-IT"/>
        </w:rPr>
      </w:pPr>
    </w:p>
    <w:p w14:paraId="5782D108" w14:textId="4D6D0ECF" w:rsidR="003E48D1" w:rsidRDefault="008D4E89" w:rsidP="0021510D">
      <w:pPr>
        <w:spacing w:line="480" w:lineRule="auto"/>
        <w:jc w:val="both"/>
        <w:rPr>
          <w:lang w:val="it-IT"/>
        </w:rPr>
      </w:pPr>
      <w:r w:rsidRPr="00BC7633">
        <w:rPr>
          <w:lang w:val="it-IT"/>
        </w:rPr>
        <w:t xml:space="preserve">A supporto dell’infrastruttura di monitoraggio c’è il Gateway Cassia X2000, che funge da hub di comunicazione per il sistema. Il gateway consente una connettività wireless </w:t>
      </w:r>
      <w:r w:rsidRPr="00BC7633">
        <w:rPr>
          <w:lang w:val="it-IT"/>
        </w:rPr>
        <w:lastRenderedPageBreak/>
        <w:t xml:space="preserve">affidabile tra il dispositivo WEGSCAN e la rete più ampia, garantendo che i dati operativi provenienti dal motore possano essere trasmessi e consultati in tempo reale. </w:t>
      </w:r>
      <w:r w:rsidR="008F534A" w:rsidRPr="00BC7633">
        <w:rPr>
          <w:lang w:val="it-IT"/>
        </w:rPr>
        <w:t>Progettato per condizioni impegnative, il gateway opera in un ampio intervallo di temperatura compreso tra −40 e 65 °C, garantendo una comunicazione stabile tra sensori e sistemi di monitoraggio in ambienti operativi difficili.</w:t>
      </w:r>
    </w:p>
    <w:p w14:paraId="75C60101" w14:textId="77777777" w:rsidR="007359CA" w:rsidRPr="00BC7633" w:rsidRDefault="007359CA" w:rsidP="0021510D">
      <w:pPr>
        <w:spacing w:line="480" w:lineRule="auto"/>
        <w:jc w:val="both"/>
        <w:rPr>
          <w:lang w:val="it-IT"/>
        </w:rPr>
      </w:pPr>
    </w:p>
    <w:p w14:paraId="4B0C1C75" w14:textId="77777777" w:rsidR="0021510D" w:rsidRPr="00BC7633" w:rsidRDefault="0021510D" w:rsidP="0021510D">
      <w:pPr>
        <w:spacing w:line="480" w:lineRule="auto"/>
        <w:jc w:val="both"/>
        <w:rPr>
          <w:lang w:val="it-IT"/>
        </w:rPr>
      </w:pPr>
      <w:r w:rsidRPr="00BC7633">
        <w:rPr>
          <w:lang w:val="it-IT"/>
        </w:rPr>
        <w:t>Acquisendo dati operativi continui, Nuova Ites è ora in grado di identificare i primi segni di comportamenti anomali e pianificare la manutenzione in modo proattivo, contribuendo a ridurre i tempi di fermo non programmati, ottimizzare gli interventi di assistenza e migliorare l’efficienza energetica complessiva. Questo livello di comprensione è particolarmente prezioso in ambienti in cui i costi dei fermi macchina e delle riparazioni reattive sono elevati.</w:t>
      </w:r>
    </w:p>
    <w:p w14:paraId="635AA888" w14:textId="77777777" w:rsidR="00F901DD" w:rsidRPr="00BC7633" w:rsidRDefault="00F901DD" w:rsidP="0021510D">
      <w:pPr>
        <w:spacing w:line="480" w:lineRule="auto"/>
        <w:jc w:val="both"/>
        <w:rPr>
          <w:lang w:val="it-IT"/>
        </w:rPr>
      </w:pPr>
    </w:p>
    <w:p w14:paraId="582F1FA8" w14:textId="77777777" w:rsidR="000054DF" w:rsidRPr="00BC7633" w:rsidRDefault="00F901DD" w:rsidP="0021510D">
      <w:pPr>
        <w:spacing w:line="480" w:lineRule="auto"/>
        <w:jc w:val="both"/>
        <w:rPr>
          <w:lang w:val="it-IT"/>
        </w:rPr>
      </w:pPr>
      <w:r w:rsidRPr="00BC7633">
        <w:rPr>
          <w:lang w:val="it-IT"/>
        </w:rPr>
        <w:t>"Per Nuova Ites, il sistema di monitoraggio è diventato uno strumento essenziale nel proprio portafoglio di servizi, contribuendo a integrare la manutenzione basata sulle condizioni nel flusso di lavoro standard e offrendo ai clienti una maggiore affidabilità e un supporto per l’intero ciclo di vita", ha affermato Fabrizio Arosio, responsabile dei sistemi di azionamento e automazione presso WEG Italia.</w:t>
      </w:r>
    </w:p>
    <w:p w14:paraId="476E0308" w14:textId="77777777" w:rsidR="000054DF" w:rsidRPr="00BC7633" w:rsidRDefault="000054DF" w:rsidP="0021510D">
      <w:pPr>
        <w:spacing w:line="480" w:lineRule="auto"/>
        <w:jc w:val="both"/>
        <w:rPr>
          <w:lang w:val="it-IT"/>
        </w:rPr>
      </w:pPr>
    </w:p>
    <w:p w14:paraId="31C983E4" w14:textId="22DE5BA1" w:rsidR="00F901DD" w:rsidRPr="00BC7633" w:rsidRDefault="00F901DD" w:rsidP="0021510D">
      <w:pPr>
        <w:spacing w:line="480" w:lineRule="auto"/>
        <w:jc w:val="both"/>
        <w:rPr>
          <w:lang w:val="it-IT"/>
        </w:rPr>
      </w:pPr>
      <w:r w:rsidRPr="00BC7633">
        <w:rPr>
          <w:lang w:val="it-IT"/>
        </w:rPr>
        <w:t>“Grazie alla possibilità di monitorare più da vicino i motori critici, l’azienda è meglio attrezzata per anticipare i problemi, ottimizzare la pianificazione della manutenzione e fornire approfondimenti basati sui dati che aggiungono un valore misurabile alle prestazioni degli asset e alla continuità operativa.”</w:t>
      </w:r>
    </w:p>
    <w:p w14:paraId="47F05354" w14:textId="77777777" w:rsidR="00FA5CAA" w:rsidRPr="00BC7633" w:rsidRDefault="00FA5CAA" w:rsidP="0021510D">
      <w:pPr>
        <w:spacing w:line="480" w:lineRule="auto"/>
        <w:jc w:val="both"/>
        <w:rPr>
          <w:lang w:val="it-IT"/>
        </w:rPr>
      </w:pPr>
    </w:p>
    <w:p w14:paraId="0E4CA29E" w14:textId="78F8AB90" w:rsidR="00FA5CAA" w:rsidRPr="00BC7633" w:rsidRDefault="0094488F" w:rsidP="0021510D">
      <w:pPr>
        <w:spacing w:line="480" w:lineRule="auto"/>
        <w:jc w:val="both"/>
        <w:rPr>
          <w:lang w:val="it-IT"/>
        </w:rPr>
      </w:pPr>
      <w:r w:rsidRPr="00BC7633">
        <w:rPr>
          <w:lang w:val="it-IT"/>
        </w:rPr>
        <w:t>Le tecnologie di monitoraggio digitale come WEGSCAN contribuiscono inoltre a rendere più sostenibili le operazioni industriali. Fornendo informazioni continue sulle prestazioni dei motori in condizioni operative reali, gli operatori possono mantenere le apparecchiature più vicine al loro punto di efficienza ottimale. In settori ad alto consumo energetico come la produzione di cemento, il miglioramento dell’efficienza e della durata delle apparecchiature rotanti critiche gioca un ruolo importante nella riduzione del consumo complessivo di risorse e nel sostegno a operazioni di impianto più sostenibili.</w:t>
      </w:r>
    </w:p>
    <w:p w14:paraId="2CE35342" w14:textId="77777777" w:rsidR="007D2591" w:rsidRPr="00BC7633" w:rsidRDefault="007D2591" w:rsidP="0021510D">
      <w:pPr>
        <w:spacing w:line="480" w:lineRule="auto"/>
        <w:jc w:val="both"/>
        <w:rPr>
          <w:lang w:val="it-IT"/>
        </w:rPr>
      </w:pPr>
    </w:p>
    <w:p w14:paraId="7DB36175" w14:textId="0523291D" w:rsidR="007D2591" w:rsidRPr="00BC7633" w:rsidRDefault="007D2591" w:rsidP="0021510D">
      <w:pPr>
        <w:spacing w:line="480" w:lineRule="auto"/>
        <w:jc w:val="both"/>
        <w:rPr>
          <w:i/>
          <w:iCs/>
          <w:lang w:val="it-IT"/>
        </w:rPr>
      </w:pPr>
      <w:r w:rsidRPr="00BC7633">
        <w:rPr>
          <w:i/>
          <w:iCs/>
          <w:lang w:val="it-IT"/>
        </w:rPr>
        <w:t xml:space="preserve">Per saperne di più sulle soluzioni digitali WEG, </w:t>
      </w:r>
      <w:hyperlink r:id="rId15" w:history="1">
        <w:r w:rsidRPr="00BC7633">
          <w:rPr>
            <w:rStyle w:val="Hyperlink"/>
            <w:i/>
            <w:iCs/>
            <w:lang w:val="it-IT"/>
          </w:rPr>
          <w:t>visitate il sito web</w:t>
        </w:r>
      </w:hyperlink>
      <w:r w:rsidRPr="00BC7633">
        <w:rPr>
          <w:i/>
          <w:iCs/>
          <w:lang w:val="it-IT"/>
        </w:rPr>
        <w:t>.</w:t>
      </w:r>
    </w:p>
    <w:p w14:paraId="48CD2FF4" w14:textId="77777777" w:rsidR="0021510D" w:rsidRPr="00BC7633" w:rsidRDefault="0021510D" w:rsidP="0021510D">
      <w:pPr>
        <w:rPr>
          <w:lang w:val="it-IT"/>
        </w:rPr>
      </w:pPr>
    </w:p>
    <w:p w14:paraId="5D2DCB53" w14:textId="0EDDAED4" w:rsidR="00E03D45" w:rsidRPr="00BC7633" w:rsidRDefault="00E03D45" w:rsidP="00E03D45">
      <w:pPr>
        <w:rPr>
          <w:rFonts w:eastAsia="MS Mincho" w:cs="Arial"/>
          <w:lang w:val="it-IT"/>
        </w:rPr>
      </w:pPr>
      <w:r w:rsidRPr="00BC7633">
        <w:rPr>
          <w:rFonts w:eastAsia="MS Mincho" w:cs="Arial"/>
          <w:b/>
          <w:color w:val="4472C4"/>
          <w:lang w:val="it-IT"/>
        </w:rPr>
        <w:t>Fine:</w:t>
      </w:r>
      <w:r w:rsidR="00F61CA5" w:rsidRPr="00BC7633">
        <w:rPr>
          <w:rFonts w:eastAsia="MS Mincho" w:cs="Arial"/>
          <w:lang w:val="it-IT"/>
        </w:rPr>
        <w:t xml:space="preserve"> 584 </w:t>
      </w:r>
      <w:r w:rsidRPr="00BC7633">
        <w:rPr>
          <w:rFonts w:eastAsia="MS Mincho" w:cs="Arial"/>
          <w:lang w:val="it-IT"/>
        </w:rPr>
        <w:t>parole</w:t>
      </w:r>
    </w:p>
    <w:p w14:paraId="5D2DCB54" w14:textId="77777777" w:rsidR="00E03D45" w:rsidRPr="00BC7633" w:rsidRDefault="00E03D45" w:rsidP="008A6A7A">
      <w:pPr>
        <w:rPr>
          <w:rFonts w:eastAsia="MS Mincho"/>
          <w:lang w:val="it-IT"/>
        </w:rPr>
      </w:pPr>
    </w:p>
    <w:p w14:paraId="5D2DCB55" w14:textId="77777777" w:rsidR="00924FCE" w:rsidRPr="00BC7633" w:rsidRDefault="00924FCE" w:rsidP="008A6A7A">
      <w:pPr>
        <w:rPr>
          <w:lang w:val="it-IT"/>
        </w:rPr>
      </w:pPr>
      <w:r w:rsidRPr="00BC7633">
        <w:rPr>
          <w:rFonts w:eastAsia="MS Mincho"/>
          <w:b/>
          <w:color w:val="4472C4"/>
          <w:lang w:val="it-IT"/>
        </w:rPr>
        <w:t xml:space="preserve">Didascalia immagine: </w:t>
      </w:r>
      <w:r w:rsidRPr="00BC7633">
        <w:rPr>
          <w:lang w:val="it-IT"/>
        </w:rPr>
        <w:t>INSERIRE QUI LA DIDASCALIA DELL'IMMAGINE</w:t>
      </w:r>
    </w:p>
    <w:p w14:paraId="5D2DCB56" w14:textId="77777777" w:rsidR="00924FCE" w:rsidRPr="00BC7633" w:rsidRDefault="00924FCE" w:rsidP="008A6A7A">
      <w:pPr>
        <w:rPr>
          <w:rFonts w:eastAsia="MS Mincho"/>
          <w:lang w:val="it-IT"/>
        </w:rPr>
      </w:pPr>
    </w:p>
    <w:p w14:paraId="5D2DCB57" w14:textId="77777777" w:rsidR="00E03D45" w:rsidRPr="00BC7633" w:rsidRDefault="00E03D45" w:rsidP="008A6A7A">
      <w:pPr>
        <w:rPr>
          <w:lang w:val="it-IT"/>
        </w:rPr>
      </w:pPr>
      <w:r w:rsidRPr="00BC7633">
        <w:rPr>
          <w:rFonts w:eastAsia="MS Mincho"/>
          <w:b/>
          <w:bCs/>
          <w:color w:val="4472C4"/>
          <w:lang w:val="it-IT"/>
        </w:rPr>
        <w:t xml:space="preserve">Nota dell'editore: </w:t>
      </w:r>
      <w:r w:rsidRPr="00BC7633">
        <w:rPr>
          <w:lang w:val="it-IT"/>
        </w:rPr>
        <w:t xml:space="preserve">Se volete essere sicuri di rimanere aggiornati con il materiale stampa, i contenuti di approfondimento e i casi di studio di </w:t>
      </w:r>
      <w:r w:rsidR="008A6A7A" w:rsidRPr="00BC7633">
        <w:rPr>
          <w:lang w:val="it-IT"/>
        </w:rPr>
        <w:t>WEG</w:t>
      </w:r>
      <w:r w:rsidRPr="00BC7633">
        <w:rPr>
          <w:lang w:val="it-IT"/>
        </w:rPr>
        <w:t>, visitate</w:t>
      </w:r>
      <w:hyperlink r:id="rId16" w:history="1">
        <w:r w:rsidR="008A6A7A" w:rsidRPr="00BC7633">
          <w:rPr>
            <w:rStyle w:val="Hyperlink"/>
            <w:rFonts w:cs="Arial"/>
            <w:lang w:val="it-IT"/>
          </w:rPr>
          <w:t xml:space="preserve"> https://www.weg.net/institutional/MR/en/all-news/all</w:t>
        </w:r>
      </w:hyperlink>
    </w:p>
    <w:p w14:paraId="5D2DCB58" w14:textId="77777777" w:rsidR="00E03D45" w:rsidRPr="00BC7633" w:rsidRDefault="00E03D45" w:rsidP="008A6A7A">
      <w:pPr>
        <w:rPr>
          <w:rFonts w:eastAsia="MS Mincho"/>
          <w:b/>
          <w:bCs/>
          <w:color w:val="00529C"/>
          <w:lang w:val="it-IT"/>
        </w:rPr>
      </w:pPr>
    </w:p>
    <w:p w14:paraId="259D6186" w14:textId="77777777" w:rsidR="00D738E3" w:rsidRPr="00BC7633" w:rsidRDefault="00D738E3" w:rsidP="00D738E3">
      <w:pPr>
        <w:rPr>
          <w:color w:val="000000" w:themeColor="text1"/>
          <w:lang w:val="it-IT" w:eastAsia="en-GB"/>
        </w:rPr>
      </w:pPr>
      <w:r w:rsidRPr="00BC7633">
        <w:rPr>
          <w:rFonts w:eastAsia="MS Mincho"/>
          <w:b/>
          <w:bCs/>
          <w:color w:val="4472C4" w:themeColor="accent1"/>
          <w:lang w:val="it-IT"/>
        </w:rPr>
        <w:t xml:space="preserve">Per ulteriori informazioni contattare: </w:t>
      </w:r>
    </w:p>
    <w:p w14:paraId="21B3150B" w14:textId="77777777" w:rsidR="00D738E3" w:rsidRPr="00BC7633" w:rsidRDefault="00D738E3" w:rsidP="00D738E3">
      <w:pPr>
        <w:rPr>
          <w:color w:val="000000" w:themeColor="text1"/>
          <w:lang w:val="it-IT" w:eastAsia="en-GB"/>
        </w:rPr>
      </w:pPr>
      <w:r w:rsidRPr="00BC7633">
        <w:rPr>
          <w:color w:val="000000" w:themeColor="text1"/>
          <w:lang w:val="it-IT" w:eastAsia="en-GB"/>
        </w:rPr>
        <w:t xml:space="preserve">Marcio Ematsu, WEG International GmbH, Am Mattenhof 16a, 6010 Kriens, Svizzera. </w:t>
      </w:r>
    </w:p>
    <w:p w14:paraId="5D2DCB5B" w14:textId="77777777" w:rsidR="00D738E3" w:rsidRPr="00BC7633" w:rsidRDefault="00D738E3" w:rsidP="00D738E3">
      <w:pPr>
        <w:rPr>
          <w:rFonts w:eastAsia="MS Mincho"/>
          <w:bCs/>
          <w:lang w:val="it-IT"/>
        </w:rPr>
      </w:pPr>
      <w:r w:rsidRPr="00BC7633">
        <w:rPr>
          <w:rFonts w:eastAsia="MS Mincho"/>
          <w:b/>
          <w:color w:val="4472C4"/>
          <w:lang w:val="it-IT"/>
        </w:rPr>
        <w:t>www:</w:t>
      </w:r>
      <w:hyperlink r:id="rId17" w:history="1">
        <w:r w:rsidRPr="00BC7633">
          <w:rPr>
            <w:rStyle w:val="Hyperlink"/>
            <w:rFonts w:cs="Arial"/>
            <w:lang w:val="it-IT"/>
          </w:rPr>
          <w:t xml:space="preserve"> www.weg.net</w:t>
        </w:r>
      </w:hyperlink>
      <w:r w:rsidRPr="00BC7633">
        <w:rPr>
          <w:bCs/>
          <w:lang w:val="it-IT"/>
        </w:rPr>
        <w:t xml:space="preserve"> </w:t>
      </w:r>
    </w:p>
    <w:p w14:paraId="6959D219" w14:textId="77777777" w:rsidR="00D738E3" w:rsidRPr="00BC7633" w:rsidRDefault="00D738E3" w:rsidP="00D738E3">
      <w:pPr>
        <w:rPr>
          <w:lang w:val="it-IT"/>
        </w:rPr>
      </w:pPr>
      <w:r w:rsidRPr="00BC7633">
        <w:rPr>
          <w:rFonts w:eastAsia="MS Mincho"/>
          <w:b/>
          <w:bCs/>
          <w:color w:val="4472C4"/>
          <w:lang w:val="it-IT"/>
        </w:rPr>
        <w:t xml:space="preserve">e-mail: </w:t>
      </w:r>
      <w:hyperlink r:id="rId18" w:history="1">
        <w:r w:rsidRPr="00BC7633">
          <w:rPr>
            <w:rStyle w:val="Hyperlink"/>
            <w:lang w:val="it-IT" w:eastAsia="en-GB"/>
          </w:rPr>
          <w:t>info-ch@weg.net</w:t>
        </w:r>
      </w:hyperlink>
    </w:p>
    <w:p w14:paraId="35DE0072" w14:textId="77777777" w:rsidR="00D738E3" w:rsidRPr="00BC7633" w:rsidRDefault="00D738E3" w:rsidP="00D738E3">
      <w:pPr>
        <w:rPr>
          <w:rFonts w:eastAsia="MS Mincho"/>
          <w:color w:val="0C7289"/>
          <w:lang w:val="it-IT"/>
        </w:rPr>
      </w:pPr>
    </w:p>
    <w:p w14:paraId="20C3D674" w14:textId="45016B8D" w:rsidR="00D738E3" w:rsidRPr="00BC7633" w:rsidRDefault="00D738E3" w:rsidP="00D738E3">
      <w:pPr>
        <w:rPr>
          <w:rFonts w:eastAsia="MS Mincho"/>
          <w:spacing w:val="-3"/>
          <w:lang w:val="it-IT"/>
        </w:rPr>
      </w:pPr>
      <w:r w:rsidRPr="00BC7633">
        <w:rPr>
          <w:rFonts w:eastAsia="MS Mincho"/>
          <w:b/>
          <w:bCs/>
          <w:color w:val="4472C4"/>
          <w:lang w:val="it-IT"/>
        </w:rPr>
        <w:t xml:space="preserve">Contatti per la stampa: </w:t>
      </w:r>
      <w:r w:rsidRPr="00BC7633">
        <w:rPr>
          <w:rFonts w:eastAsia="MS Mincho"/>
          <w:spacing w:val="-3"/>
          <w:lang w:val="it-IT"/>
        </w:rPr>
        <w:t xml:space="preserve">Stephanie </w:t>
      </w:r>
      <w:r w:rsidR="00C61A46" w:rsidRPr="00BC7633">
        <w:rPr>
          <w:rFonts w:eastAsia="MS Mincho"/>
          <w:spacing w:val="-3"/>
          <w:lang w:val="it-IT"/>
        </w:rPr>
        <w:t xml:space="preserve">Carson </w:t>
      </w:r>
      <w:r w:rsidRPr="00BC7633">
        <w:rPr>
          <w:rFonts w:eastAsia="MS Mincho"/>
          <w:spacing w:val="-3"/>
          <w:lang w:val="it-IT"/>
        </w:rPr>
        <w:t>Wood ed Encarna Nunez – Stone Junction Ltd</w:t>
      </w:r>
    </w:p>
    <w:p w14:paraId="5D2DCB5F" w14:textId="77777777" w:rsidR="00D738E3" w:rsidRPr="00E23DAC" w:rsidRDefault="00D738E3" w:rsidP="00D738E3">
      <w:pPr>
        <w:rPr>
          <w:rFonts w:cs="Arial"/>
          <w:color w:val="000000"/>
          <w:lang w:eastAsia="en-GB"/>
        </w:rPr>
      </w:pPr>
      <w:r w:rsidRPr="00B20A0A">
        <w:rPr>
          <w:rFonts w:cs="Arial"/>
          <w:color w:val="000000"/>
          <w:lang w:eastAsia="en-GB"/>
        </w:rPr>
        <w:t xml:space="preserve">Suite 1 e 2, The Malthouse, Water Street, Stafford, Staffordshire, ST16 1AR </w:t>
      </w:r>
      <w:r w:rsidRPr="008A6A7A">
        <w:rPr>
          <w:rFonts w:eastAsia="MS Mincho"/>
          <w:noProof/>
          <w:lang w:eastAsia="en-GB"/>
        </w:rPr>
        <w:br/>
      </w:r>
      <w:r w:rsidRPr="00F603CF">
        <w:rPr>
          <w:rFonts w:eastAsia="MS Mincho"/>
          <w:b/>
          <w:bCs/>
          <w:color w:val="4472C4"/>
        </w:rPr>
        <w:t xml:space="preserve">Telefono: </w:t>
      </w:r>
      <w:r w:rsidRPr="008A6A7A">
        <w:rPr>
          <w:rFonts w:eastAsia="MS Mincho"/>
          <w:spacing w:val="-3"/>
        </w:rPr>
        <w:t>+44 (0) 1785 225416</w:t>
      </w:r>
    </w:p>
    <w:p w14:paraId="68C27A19" w14:textId="3EACD1DB" w:rsidR="00D738E3" w:rsidRPr="004E6D19" w:rsidRDefault="00D738E3" w:rsidP="00D738E3">
      <w:pPr>
        <w:rPr>
          <w:rFonts w:eastAsia="MS Mincho"/>
          <w:spacing w:val="-3"/>
        </w:rPr>
      </w:pPr>
      <w:r w:rsidRPr="004E6D19">
        <w:rPr>
          <w:rFonts w:eastAsia="MS Mincho"/>
          <w:b/>
          <w:bCs/>
          <w:color w:val="4472C4"/>
        </w:rPr>
        <w:t>e-mail:</w:t>
      </w:r>
      <w:hyperlink r:id="rId19" w:history="1">
        <w:r w:rsidRPr="004E6D19">
          <w:rPr>
            <w:rStyle w:val="Hyperlink"/>
            <w:rFonts w:eastAsia="MS Mincho"/>
            <w:spacing w:val="-3"/>
          </w:rPr>
          <w:t>stephanie@stonejunction.co.uk</w:t>
        </w:r>
      </w:hyperlink>
      <w:r w:rsidRPr="004E6D19">
        <w:rPr>
          <w:rFonts w:eastAsia="MS Mincho"/>
          <w:spacing w:val="-3"/>
        </w:rPr>
        <w:t xml:space="preserve"> o</w:t>
      </w:r>
      <w:hyperlink r:id="rId20" w:history="1">
        <w:r w:rsidR="004E6D19" w:rsidRPr="002C495D">
          <w:rPr>
            <w:rStyle w:val="Hyperlink"/>
            <w:rFonts w:eastAsia="MS Mincho"/>
            <w:spacing w:val="-3"/>
          </w:rPr>
          <w:t>encarna@stonejunction.co.uk</w:t>
        </w:r>
      </w:hyperlink>
      <w:r w:rsidR="004E6D19">
        <w:rPr>
          <w:rFonts w:eastAsia="MS Mincho"/>
          <w:spacing w:val="-3"/>
        </w:rPr>
        <w:t xml:space="preserve"> </w:t>
      </w:r>
    </w:p>
    <w:p w14:paraId="5D2DCB61" w14:textId="7311636C" w:rsidR="00D738E3" w:rsidRPr="00BC7633" w:rsidRDefault="00D738E3" w:rsidP="00D738E3">
      <w:pPr>
        <w:rPr>
          <w:rFonts w:eastAsia="MS Mincho"/>
          <w:spacing w:val="-3"/>
        </w:rPr>
      </w:pPr>
      <w:r w:rsidRPr="00BC7633">
        <w:rPr>
          <w:rFonts w:eastAsia="MS Mincho"/>
          <w:b/>
          <w:bCs/>
          <w:color w:val="4472C4"/>
        </w:rPr>
        <w:t>www:</w:t>
      </w:r>
      <w:hyperlink r:id="rId21" w:history="1">
        <w:r w:rsidR="009241E7" w:rsidRPr="00BC7633">
          <w:rPr>
            <w:rStyle w:val="Hyperlink"/>
            <w:rFonts w:eastAsia="MS Mincho" w:cs="Arial"/>
            <w:spacing w:val="-3"/>
          </w:rPr>
          <w:t xml:space="preserve"> www.wechangeminds.com</w:t>
        </w:r>
      </w:hyperlink>
      <w:r w:rsidRPr="00BC7633">
        <w:rPr>
          <w:rFonts w:eastAsia="MS Mincho"/>
          <w:spacing w:val="-3"/>
        </w:rPr>
        <w:t xml:space="preserve">  </w:t>
      </w:r>
    </w:p>
    <w:p w14:paraId="5D2DCB63" w14:textId="7AC38830" w:rsidR="00D738E3" w:rsidRPr="00BC7633" w:rsidRDefault="00C61A46" w:rsidP="00D738E3">
      <w:pPr>
        <w:rPr>
          <w:rFonts w:eastAsia="MS Mincho"/>
          <w:bCs/>
          <w:color w:val="002060"/>
          <w:spacing w:val="-3"/>
        </w:rPr>
      </w:pPr>
      <w:r w:rsidRPr="00BC7633">
        <w:rPr>
          <w:rFonts w:eastAsia="MS Mincho"/>
          <w:b/>
          <w:bCs/>
          <w:color w:val="4472C4"/>
        </w:rPr>
        <w:t>X</w:t>
      </w:r>
      <w:r w:rsidR="00D738E3" w:rsidRPr="00BC7633">
        <w:rPr>
          <w:rFonts w:eastAsia="MS Mincho"/>
          <w:b/>
          <w:bCs/>
          <w:color w:val="4472C4"/>
        </w:rPr>
        <w:t xml:space="preserve">: </w:t>
      </w:r>
      <w:hyperlink r:id="rId22" w:history="1">
        <w:r w:rsidRPr="00BC7633">
          <w:rPr>
            <w:rStyle w:val="Hyperlink"/>
            <w:rFonts w:eastAsia="MS Mincho" w:cs="Arial"/>
            <w:bCs/>
            <w:spacing w:val="-3"/>
          </w:rPr>
          <w:t>www.x.com/StoneJunctionPR</w:t>
        </w:r>
      </w:hyperlink>
    </w:p>
    <w:p w14:paraId="5D2DCB64" w14:textId="77777777" w:rsidR="00D738E3" w:rsidRPr="00BC7633" w:rsidRDefault="00D738E3" w:rsidP="00D738E3">
      <w:pPr>
        <w:rPr>
          <w:rFonts w:eastAsia="MS Mincho"/>
          <w:bCs/>
          <w:color w:val="002060"/>
          <w:spacing w:val="-3"/>
        </w:rPr>
      </w:pPr>
      <w:r w:rsidRPr="00BC7633">
        <w:rPr>
          <w:rFonts w:eastAsia="MS Mincho"/>
          <w:b/>
          <w:bCs/>
          <w:color w:val="4472C4"/>
        </w:rPr>
        <w:t>Facebook</w:t>
      </w:r>
      <w:r w:rsidRPr="00BC7633">
        <w:rPr>
          <w:rFonts w:eastAsia="MS Mincho"/>
          <w:b/>
          <w:bCs/>
          <w:color w:val="4472C4"/>
          <w:spacing w:val="-3"/>
        </w:rPr>
        <w:t>:</w:t>
      </w:r>
      <w:hyperlink r:id="rId23" w:history="1">
        <w:r w:rsidRPr="00BC7633">
          <w:rPr>
            <w:rStyle w:val="Hyperlink"/>
            <w:rFonts w:eastAsia="MS Mincho" w:cs="Arial"/>
          </w:rPr>
          <w:t xml:space="preserve"> http://www.facebook.com/technicalPR</w:t>
        </w:r>
      </w:hyperlink>
    </w:p>
    <w:p w14:paraId="5D2DCB65" w14:textId="77777777" w:rsidR="00D738E3" w:rsidRPr="00BC7633" w:rsidRDefault="00D738E3" w:rsidP="00D738E3">
      <w:pPr>
        <w:rPr>
          <w:rFonts w:eastAsia="MS Mincho"/>
          <w:b/>
          <w:bCs/>
          <w:color w:val="002060"/>
          <w:spacing w:val="-3"/>
          <w:lang w:val="da-DK"/>
        </w:rPr>
      </w:pPr>
      <w:r w:rsidRPr="00BC7633">
        <w:rPr>
          <w:rFonts w:eastAsia="MS Mincho"/>
          <w:b/>
          <w:bCs/>
          <w:color w:val="4472C4"/>
          <w:lang w:val="da-DK"/>
        </w:rPr>
        <w:t>LinkedIn:</w:t>
      </w:r>
      <w:hyperlink r:id="rId24" w:history="1">
        <w:r w:rsidRPr="00BC7633">
          <w:rPr>
            <w:rStyle w:val="Hyperlink"/>
            <w:rFonts w:eastAsia="MS Mincho" w:cs="Arial"/>
            <w:lang w:val="da-DK"/>
          </w:rPr>
          <w:t xml:space="preserve"> https://www.linkedin.com/company/stone-junction-ltd</w:t>
        </w:r>
      </w:hyperlink>
    </w:p>
    <w:p w14:paraId="5D2DCB66" w14:textId="77777777" w:rsidR="00E03D45" w:rsidRPr="00BC7633" w:rsidRDefault="00E03D45" w:rsidP="008A6A7A">
      <w:pPr>
        <w:rPr>
          <w:rFonts w:eastAsia="MS Mincho"/>
          <w:b/>
          <w:bCs/>
          <w:color w:val="439639"/>
          <w:lang w:val="da-DK"/>
        </w:rPr>
      </w:pPr>
    </w:p>
    <w:p w14:paraId="122EADE4" w14:textId="77777777" w:rsidR="00843A49" w:rsidRPr="00BC7633" w:rsidRDefault="00382C38" w:rsidP="00843A49">
      <w:pPr>
        <w:pStyle w:val="NormalWeb"/>
        <w:jc w:val="both"/>
        <w:rPr>
          <w:rFonts w:ascii="Arial" w:hAnsi="Arial" w:cs="Arial"/>
          <w:lang w:val="it-IT"/>
        </w:rPr>
      </w:pPr>
      <w:r w:rsidRPr="00BC7633">
        <w:rPr>
          <w:rFonts w:ascii="Arial" w:eastAsia="MS Mincho" w:hAnsi="Arial" w:cs="Arial"/>
          <w:b/>
          <w:bCs/>
          <w:color w:val="4472C4"/>
          <w:lang w:val="it-IT"/>
        </w:rPr>
        <w:lastRenderedPageBreak/>
        <w:t xml:space="preserve">Informazioni su WEG: </w:t>
      </w:r>
      <w:r w:rsidR="00843A49" w:rsidRPr="00BC7633">
        <w:rPr>
          <w:rFonts w:ascii="Arial" w:hAnsi="Arial" w:cs="Arial"/>
          <w:lang w:val="it-IT"/>
        </w:rPr>
        <w:t>Fondata nel 1961, WEG è un'azienda globale specializzata in apparecchiature elettromeccaniche, operante nel settore dei beni strumentali con particolare attenzione a motori, riduttori e azionamenti elettrici, generatori di energia e trasformatori, prodotti e sistemi per l'elettrificazione, l'automazione e la digitalizzazione. WEG si distingue per la sua innovazione attraverso il costante sviluppo di soluzioni volte a rispondere alle principali tendenze in materia di efficienza energetica, efficienza operativa, energie rinnovabili e mobilità elettrica. Con siti produttivi in 18 paesi, attività commerciali in 44 e vendite in oltre 135 paesi, l'azienda conta più di 49.000 dipendenti in tutto il mondo. Nel 2025, WEG ha raggiunto un fatturato netto di 40,8 miliardi di R$, di cui il 60% proveniente da vendite al di fuori del Brasile.</w:t>
      </w:r>
    </w:p>
    <w:p w14:paraId="49E2F23D" w14:textId="23D1B8BB" w:rsidR="007E1C8F" w:rsidRPr="00BC7633" w:rsidRDefault="004D34BA" w:rsidP="00843A49">
      <w:pPr>
        <w:pStyle w:val="NormalWeb"/>
        <w:jc w:val="both"/>
        <w:rPr>
          <w:rFonts w:ascii="Arial" w:hAnsi="Arial" w:cs="Arial"/>
          <w:lang w:val="it-IT"/>
        </w:rPr>
      </w:pPr>
      <w:r w:rsidRPr="00BC7633">
        <w:rPr>
          <w:rFonts w:ascii="Arial" w:hAnsi="Arial" w:cs="Arial"/>
          <w:lang w:val="it-IT"/>
        </w:rPr>
        <w:t>Per ulteriori informazioni, visitare il sito</w:t>
      </w:r>
      <w:bookmarkStart w:id="0" w:name="_Hlk213113018"/>
      <w:r w:rsidR="007E1C8F">
        <w:fldChar w:fldCharType="begin"/>
      </w:r>
      <w:r w:rsidR="007E1C8F" w:rsidRPr="00BC7633">
        <w:rPr>
          <w:lang w:val="it-IT"/>
        </w:rPr>
        <w:instrText>HYPERLINK "http://www.weg.net"</w:instrText>
      </w:r>
      <w:r w:rsidR="007E1C8F">
        <w:fldChar w:fldCharType="separate"/>
      </w:r>
      <w:r w:rsidR="007E1C8F" w:rsidRPr="00BC7633">
        <w:rPr>
          <w:rStyle w:val="Hyperlink"/>
          <w:rFonts w:ascii="Arial" w:hAnsi="Arial" w:cs="Arial"/>
          <w:lang w:val="it-IT"/>
        </w:rPr>
        <w:t xml:space="preserve"> www.weg.net</w:t>
      </w:r>
      <w:r w:rsidR="007E1C8F">
        <w:fldChar w:fldCharType="end"/>
      </w:r>
    </w:p>
    <w:bookmarkEnd w:id="0"/>
    <w:p w14:paraId="5D2DCB69" w14:textId="77777777" w:rsidR="008A6A7A" w:rsidRPr="00BC7633" w:rsidRDefault="008A6A7A" w:rsidP="00E03D45">
      <w:pPr>
        <w:rPr>
          <w:rFonts w:cs="Arial"/>
          <w:bCs/>
          <w:lang w:val="it-IT"/>
        </w:rPr>
      </w:pPr>
    </w:p>
    <w:p w14:paraId="5D2DCB6A" w14:textId="3DD40FD7" w:rsidR="00E03D45" w:rsidRDefault="00E03D45" w:rsidP="00E03D45">
      <w:pPr>
        <w:rPr>
          <w:rFonts w:eastAsia="MS Mincho" w:cs="Arial"/>
          <w:spacing w:val="-3"/>
        </w:rPr>
      </w:pPr>
      <w:r w:rsidRPr="00F603CF">
        <w:rPr>
          <w:rFonts w:eastAsia="MS Mincho" w:cs="Arial"/>
          <w:b/>
          <w:bCs/>
          <w:color w:val="4472C4"/>
        </w:rPr>
        <w:t xml:space="preserve">Rif.: </w:t>
      </w:r>
      <w:r w:rsidR="00DA01C4">
        <w:rPr>
          <w:rFonts w:eastAsia="MS Mincho" w:cs="Arial"/>
          <w:spacing w:val="-3"/>
        </w:rPr>
        <w:t>WEG1652/04/26</w:t>
      </w:r>
    </w:p>
    <w:p w14:paraId="61E569ED" w14:textId="77777777" w:rsidR="00D738E3" w:rsidRDefault="00D738E3" w:rsidP="00E03D45">
      <w:pPr>
        <w:rPr>
          <w:rFonts w:eastAsia="MS Mincho" w:cs="Arial"/>
          <w:spacing w:val="-3"/>
        </w:rPr>
      </w:pPr>
    </w:p>
    <w:p w14:paraId="5D2DCB6B" w14:textId="77777777" w:rsidR="00B86E1F" w:rsidRPr="005076D1" w:rsidRDefault="00B86E1F" w:rsidP="00E03D45">
      <w:pPr>
        <w:rPr>
          <w:rFonts w:eastAsia="MS Mincho" w:cs="Arial"/>
          <w:b/>
          <w:color w:val="CC3300"/>
          <w:spacing w:val="-3"/>
        </w:rPr>
      </w:pPr>
    </w:p>
    <w:sectPr w:rsidR="00B86E1F" w:rsidRPr="005076D1" w:rsidSect="006D0EBA">
      <w:headerReference w:type="first" r:id="rId25"/>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7DB74" w14:textId="77777777" w:rsidR="000D58BD" w:rsidRDefault="000D58BD" w:rsidP="00C0175F">
      <w:r>
        <w:separator/>
      </w:r>
    </w:p>
  </w:endnote>
  <w:endnote w:type="continuationSeparator" w:id="0">
    <w:p w14:paraId="54D6DA47" w14:textId="77777777" w:rsidR="000D58BD" w:rsidRDefault="000D58BD" w:rsidP="00C0175F">
      <w:r>
        <w:continuationSeparator/>
      </w:r>
    </w:p>
  </w:endnote>
  <w:endnote w:type="continuationNotice" w:id="1">
    <w:p w14:paraId="54A49712" w14:textId="77777777" w:rsidR="000D58BD" w:rsidRDefault="000D58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52073" w14:textId="77777777" w:rsidR="000D58BD" w:rsidRDefault="000D58BD" w:rsidP="00C0175F">
      <w:r>
        <w:separator/>
      </w:r>
    </w:p>
  </w:footnote>
  <w:footnote w:type="continuationSeparator" w:id="0">
    <w:p w14:paraId="2FAD70B3" w14:textId="77777777" w:rsidR="000D58BD" w:rsidRDefault="000D58BD" w:rsidP="00C0175F">
      <w:r>
        <w:continuationSeparator/>
      </w:r>
    </w:p>
  </w:footnote>
  <w:footnote w:type="continuationNotice" w:id="1">
    <w:p w14:paraId="636A6B72" w14:textId="77777777" w:rsidR="000D58BD" w:rsidRDefault="000D58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65256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1519"/>
    <w:rsid w:val="00002751"/>
    <w:rsid w:val="000054DF"/>
    <w:rsid w:val="00006326"/>
    <w:rsid w:val="00012707"/>
    <w:rsid w:val="000145AB"/>
    <w:rsid w:val="000245BC"/>
    <w:rsid w:val="00027D32"/>
    <w:rsid w:val="00031B22"/>
    <w:rsid w:val="00045BF8"/>
    <w:rsid w:val="0005012E"/>
    <w:rsid w:val="0005205C"/>
    <w:rsid w:val="000632A5"/>
    <w:rsid w:val="00064399"/>
    <w:rsid w:val="00071FE3"/>
    <w:rsid w:val="00085BF2"/>
    <w:rsid w:val="00093030"/>
    <w:rsid w:val="000B7E0B"/>
    <w:rsid w:val="000C1F97"/>
    <w:rsid w:val="000C2851"/>
    <w:rsid w:val="000D273A"/>
    <w:rsid w:val="000D58BD"/>
    <w:rsid w:val="000D5AD1"/>
    <w:rsid w:val="000D6C36"/>
    <w:rsid w:val="000F382D"/>
    <w:rsid w:val="000F78F9"/>
    <w:rsid w:val="0010339A"/>
    <w:rsid w:val="0010782F"/>
    <w:rsid w:val="00122E06"/>
    <w:rsid w:val="00155C9B"/>
    <w:rsid w:val="00165FE6"/>
    <w:rsid w:val="001720D5"/>
    <w:rsid w:val="001749B1"/>
    <w:rsid w:val="00191CCC"/>
    <w:rsid w:val="001A2D2B"/>
    <w:rsid w:val="001A55E0"/>
    <w:rsid w:val="001B2D8F"/>
    <w:rsid w:val="001B64AA"/>
    <w:rsid w:val="001C062A"/>
    <w:rsid w:val="001C4B73"/>
    <w:rsid w:val="001C664F"/>
    <w:rsid w:val="001D6804"/>
    <w:rsid w:val="001E32F9"/>
    <w:rsid w:val="0020370B"/>
    <w:rsid w:val="0021510D"/>
    <w:rsid w:val="00224F39"/>
    <w:rsid w:val="00231040"/>
    <w:rsid w:val="00231E28"/>
    <w:rsid w:val="00245ABC"/>
    <w:rsid w:val="00246BBE"/>
    <w:rsid w:val="00263813"/>
    <w:rsid w:val="002729EE"/>
    <w:rsid w:val="00290C22"/>
    <w:rsid w:val="0029195C"/>
    <w:rsid w:val="002A1459"/>
    <w:rsid w:val="002A174A"/>
    <w:rsid w:val="002A4040"/>
    <w:rsid w:val="002B113D"/>
    <w:rsid w:val="002B2F32"/>
    <w:rsid w:val="002B5A47"/>
    <w:rsid w:val="002C6641"/>
    <w:rsid w:val="002D3452"/>
    <w:rsid w:val="002E58A3"/>
    <w:rsid w:val="0030281F"/>
    <w:rsid w:val="00302AA3"/>
    <w:rsid w:val="00304C21"/>
    <w:rsid w:val="003175AB"/>
    <w:rsid w:val="003422C9"/>
    <w:rsid w:val="00342F1C"/>
    <w:rsid w:val="00344857"/>
    <w:rsid w:val="003459E4"/>
    <w:rsid w:val="00351818"/>
    <w:rsid w:val="003646FD"/>
    <w:rsid w:val="00364BB5"/>
    <w:rsid w:val="003678AD"/>
    <w:rsid w:val="003708FC"/>
    <w:rsid w:val="00382C38"/>
    <w:rsid w:val="00387BB5"/>
    <w:rsid w:val="003935AC"/>
    <w:rsid w:val="00396D46"/>
    <w:rsid w:val="00397F17"/>
    <w:rsid w:val="003A167C"/>
    <w:rsid w:val="003A7BBA"/>
    <w:rsid w:val="003C367C"/>
    <w:rsid w:val="003E4812"/>
    <w:rsid w:val="003E48D1"/>
    <w:rsid w:val="003E5474"/>
    <w:rsid w:val="003F5C84"/>
    <w:rsid w:val="004046B9"/>
    <w:rsid w:val="00413056"/>
    <w:rsid w:val="004225DF"/>
    <w:rsid w:val="004463EC"/>
    <w:rsid w:val="0046000C"/>
    <w:rsid w:val="00463485"/>
    <w:rsid w:val="00492E4F"/>
    <w:rsid w:val="004948DB"/>
    <w:rsid w:val="004A2AA0"/>
    <w:rsid w:val="004A61F5"/>
    <w:rsid w:val="004C0E19"/>
    <w:rsid w:val="004D1123"/>
    <w:rsid w:val="004D34BA"/>
    <w:rsid w:val="004D50A9"/>
    <w:rsid w:val="004E0591"/>
    <w:rsid w:val="004E6D19"/>
    <w:rsid w:val="00500E9F"/>
    <w:rsid w:val="005076D1"/>
    <w:rsid w:val="00522573"/>
    <w:rsid w:val="00524B55"/>
    <w:rsid w:val="00524ED7"/>
    <w:rsid w:val="00551987"/>
    <w:rsid w:val="0055334F"/>
    <w:rsid w:val="00575480"/>
    <w:rsid w:val="00580101"/>
    <w:rsid w:val="005973B5"/>
    <w:rsid w:val="005A07C9"/>
    <w:rsid w:val="005A3E52"/>
    <w:rsid w:val="005B2767"/>
    <w:rsid w:val="005B2F5B"/>
    <w:rsid w:val="005B78BB"/>
    <w:rsid w:val="005C3A2D"/>
    <w:rsid w:val="005C3DF8"/>
    <w:rsid w:val="005C72BE"/>
    <w:rsid w:val="005F0A68"/>
    <w:rsid w:val="00600D98"/>
    <w:rsid w:val="0061053B"/>
    <w:rsid w:val="006154AA"/>
    <w:rsid w:val="006220CF"/>
    <w:rsid w:val="006320A8"/>
    <w:rsid w:val="0064285E"/>
    <w:rsid w:val="0064406F"/>
    <w:rsid w:val="00645AEF"/>
    <w:rsid w:val="00685357"/>
    <w:rsid w:val="00685A84"/>
    <w:rsid w:val="00687C41"/>
    <w:rsid w:val="006A1D50"/>
    <w:rsid w:val="006B02B1"/>
    <w:rsid w:val="006B2F1A"/>
    <w:rsid w:val="006B7A4C"/>
    <w:rsid w:val="006C4B01"/>
    <w:rsid w:val="006C5423"/>
    <w:rsid w:val="006D039F"/>
    <w:rsid w:val="006D0EBA"/>
    <w:rsid w:val="006E07D0"/>
    <w:rsid w:val="007138A4"/>
    <w:rsid w:val="00722FFB"/>
    <w:rsid w:val="00726E08"/>
    <w:rsid w:val="007359CA"/>
    <w:rsid w:val="00737F3E"/>
    <w:rsid w:val="00750807"/>
    <w:rsid w:val="00763095"/>
    <w:rsid w:val="0076435F"/>
    <w:rsid w:val="00765947"/>
    <w:rsid w:val="00783AFA"/>
    <w:rsid w:val="00796DCD"/>
    <w:rsid w:val="007A1A2E"/>
    <w:rsid w:val="007B2663"/>
    <w:rsid w:val="007C5F47"/>
    <w:rsid w:val="007C5FB3"/>
    <w:rsid w:val="007D2591"/>
    <w:rsid w:val="007D2D32"/>
    <w:rsid w:val="007E1C8F"/>
    <w:rsid w:val="007E4EA2"/>
    <w:rsid w:val="007E5B66"/>
    <w:rsid w:val="007F3F1C"/>
    <w:rsid w:val="0081056C"/>
    <w:rsid w:val="0081437B"/>
    <w:rsid w:val="00831698"/>
    <w:rsid w:val="00831C3D"/>
    <w:rsid w:val="00836606"/>
    <w:rsid w:val="00841058"/>
    <w:rsid w:val="00843A49"/>
    <w:rsid w:val="00856AAC"/>
    <w:rsid w:val="00857350"/>
    <w:rsid w:val="008575DB"/>
    <w:rsid w:val="00860299"/>
    <w:rsid w:val="008973C6"/>
    <w:rsid w:val="008A6A7A"/>
    <w:rsid w:val="008D4E89"/>
    <w:rsid w:val="008D63D5"/>
    <w:rsid w:val="008E6694"/>
    <w:rsid w:val="008F534A"/>
    <w:rsid w:val="00910E33"/>
    <w:rsid w:val="009118E2"/>
    <w:rsid w:val="00917C36"/>
    <w:rsid w:val="009213B5"/>
    <w:rsid w:val="009241E7"/>
    <w:rsid w:val="00924FCE"/>
    <w:rsid w:val="0093665D"/>
    <w:rsid w:val="009440D2"/>
    <w:rsid w:val="0094488F"/>
    <w:rsid w:val="00947352"/>
    <w:rsid w:val="00954DCC"/>
    <w:rsid w:val="0096065B"/>
    <w:rsid w:val="00965038"/>
    <w:rsid w:val="0096631B"/>
    <w:rsid w:val="009701B9"/>
    <w:rsid w:val="00970E10"/>
    <w:rsid w:val="00980696"/>
    <w:rsid w:val="00981A09"/>
    <w:rsid w:val="009D3A76"/>
    <w:rsid w:val="009D5D2B"/>
    <w:rsid w:val="009D7744"/>
    <w:rsid w:val="009F61D3"/>
    <w:rsid w:val="00A06D11"/>
    <w:rsid w:val="00A109BF"/>
    <w:rsid w:val="00A33F1E"/>
    <w:rsid w:val="00A402A3"/>
    <w:rsid w:val="00A7195E"/>
    <w:rsid w:val="00A832B5"/>
    <w:rsid w:val="00A97965"/>
    <w:rsid w:val="00AD2E1C"/>
    <w:rsid w:val="00AD3BD8"/>
    <w:rsid w:val="00B02318"/>
    <w:rsid w:val="00B04F8D"/>
    <w:rsid w:val="00B1798B"/>
    <w:rsid w:val="00B225E6"/>
    <w:rsid w:val="00B258B4"/>
    <w:rsid w:val="00B360A5"/>
    <w:rsid w:val="00B42B41"/>
    <w:rsid w:val="00B60C94"/>
    <w:rsid w:val="00B66859"/>
    <w:rsid w:val="00B775D4"/>
    <w:rsid w:val="00B8312E"/>
    <w:rsid w:val="00B86129"/>
    <w:rsid w:val="00B86E1F"/>
    <w:rsid w:val="00B900D7"/>
    <w:rsid w:val="00B92F4F"/>
    <w:rsid w:val="00BA1DE6"/>
    <w:rsid w:val="00BC7633"/>
    <w:rsid w:val="00BD0366"/>
    <w:rsid w:val="00BD1859"/>
    <w:rsid w:val="00BD2472"/>
    <w:rsid w:val="00BD322D"/>
    <w:rsid w:val="00BD4F27"/>
    <w:rsid w:val="00BE1EFB"/>
    <w:rsid w:val="00BE36D4"/>
    <w:rsid w:val="00BE6CC6"/>
    <w:rsid w:val="00C00639"/>
    <w:rsid w:val="00C0175F"/>
    <w:rsid w:val="00C01EA2"/>
    <w:rsid w:val="00C03BA0"/>
    <w:rsid w:val="00C07DAB"/>
    <w:rsid w:val="00C20A04"/>
    <w:rsid w:val="00C22DD7"/>
    <w:rsid w:val="00C416CC"/>
    <w:rsid w:val="00C45B6E"/>
    <w:rsid w:val="00C53825"/>
    <w:rsid w:val="00C60552"/>
    <w:rsid w:val="00C61A46"/>
    <w:rsid w:val="00C63B55"/>
    <w:rsid w:val="00C94AB3"/>
    <w:rsid w:val="00C94B4E"/>
    <w:rsid w:val="00CA0066"/>
    <w:rsid w:val="00CA3D79"/>
    <w:rsid w:val="00CA611D"/>
    <w:rsid w:val="00CB26E7"/>
    <w:rsid w:val="00CB44CB"/>
    <w:rsid w:val="00CB5356"/>
    <w:rsid w:val="00CB6974"/>
    <w:rsid w:val="00CC6595"/>
    <w:rsid w:val="00CE06E5"/>
    <w:rsid w:val="00CE1B32"/>
    <w:rsid w:val="00CF666D"/>
    <w:rsid w:val="00D05C86"/>
    <w:rsid w:val="00D1441B"/>
    <w:rsid w:val="00D151AE"/>
    <w:rsid w:val="00D15CCC"/>
    <w:rsid w:val="00D25E48"/>
    <w:rsid w:val="00D32864"/>
    <w:rsid w:val="00D378F4"/>
    <w:rsid w:val="00D52945"/>
    <w:rsid w:val="00D57F17"/>
    <w:rsid w:val="00D628A8"/>
    <w:rsid w:val="00D738E3"/>
    <w:rsid w:val="00D80086"/>
    <w:rsid w:val="00D8337A"/>
    <w:rsid w:val="00D84B54"/>
    <w:rsid w:val="00D951A4"/>
    <w:rsid w:val="00DA01C4"/>
    <w:rsid w:val="00DB57D6"/>
    <w:rsid w:val="00DB75D6"/>
    <w:rsid w:val="00DC4F13"/>
    <w:rsid w:val="00DE1B48"/>
    <w:rsid w:val="00DE3409"/>
    <w:rsid w:val="00DF3E86"/>
    <w:rsid w:val="00E008B8"/>
    <w:rsid w:val="00E016AE"/>
    <w:rsid w:val="00E03D45"/>
    <w:rsid w:val="00E10654"/>
    <w:rsid w:val="00E133BF"/>
    <w:rsid w:val="00E14628"/>
    <w:rsid w:val="00E23DAC"/>
    <w:rsid w:val="00E41BE1"/>
    <w:rsid w:val="00E42103"/>
    <w:rsid w:val="00E44E5D"/>
    <w:rsid w:val="00E527AD"/>
    <w:rsid w:val="00E56275"/>
    <w:rsid w:val="00E6742F"/>
    <w:rsid w:val="00E70F9A"/>
    <w:rsid w:val="00E778DE"/>
    <w:rsid w:val="00E850B0"/>
    <w:rsid w:val="00E8641C"/>
    <w:rsid w:val="00EB1D2A"/>
    <w:rsid w:val="00EB2DE2"/>
    <w:rsid w:val="00EB4C49"/>
    <w:rsid w:val="00EC1EFE"/>
    <w:rsid w:val="00EC4879"/>
    <w:rsid w:val="00EE04DD"/>
    <w:rsid w:val="00EE5FA0"/>
    <w:rsid w:val="00EE6F0A"/>
    <w:rsid w:val="00EF0E92"/>
    <w:rsid w:val="00F16B43"/>
    <w:rsid w:val="00F24E50"/>
    <w:rsid w:val="00F5663B"/>
    <w:rsid w:val="00F603CF"/>
    <w:rsid w:val="00F60D63"/>
    <w:rsid w:val="00F61CA5"/>
    <w:rsid w:val="00F65F0B"/>
    <w:rsid w:val="00F668D0"/>
    <w:rsid w:val="00F901DD"/>
    <w:rsid w:val="00FA03F5"/>
    <w:rsid w:val="00FA5CAA"/>
    <w:rsid w:val="00FA644B"/>
    <w:rsid w:val="00FC33CB"/>
    <w:rsid w:val="00FC5F1F"/>
    <w:rsid w:val="00FD4247"/>
    <w:rsid w:val="00FE073B"/>
    <w:rsid w:val="00FE0F92"/>
    <w:rsid w:val="00FE1F1F"/>
    <w:rsid w:val="00FF18BF"/>
    <w:rsid w:val="2C83EDE5"/>
    <w:rsid w:val="47E323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7BE12EED-87B0-400A-AFED-8B149B302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CommentSubject">
    <w:name w:val="annotation subject"/>
    <w:basedOn w:val="CommentText"/>
    <w:next w:val="CommentText"/>
    <w:link w:val="CommentSubjectChar"/>
    <w:uiPriority w:val="99"/>
    <w:semiHidden/>
    <w:unhideWhenUsed/>
    <w:rsid w:val="002A174A"/>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2A174A"/>
    <w:rPr>
      <w:rFonts w:ascii="Arial" w:eastAsia="Calibri" w:hAnsi="Arial"/>
      <w:b/>
      <w:bCs/>
      <w:lang w:eastAsia="en-US"/>
    </w:rPr>
  </w:style>
  <w:style w:type="paragraph" w:styleId="Revision">
    <w:name w:val="Revision"/>
    <w:hidden/>
    <w:uiPriority w:val="99"/>
    <w:semiHidden/>
    <w:rsid w:val="00DF3E86"/>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47946910">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 w:id="211216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g.net/catalog/weg/BR/en/Digital-Solutions-and-Smart-Grid/Conectivity-and-Monitoring-Devices/Gateways/Gateway-X2000/GATEWAY-CASSIA-X2000/p/16214567?utm_source=google&amp;utm_medium=article&amp;utm_campaign=WEG1652&amp;utm_id=WEG1652&amp;utm_term=weg+digital+solutions&amp;utm_content=Earned" TargetMode="External"/><Relationship Id="rId18" Type="http://schemas.openxmlformats.org/officeDocument/2006/relationships/hyperlink" Target="mailto:info-ch@weg.ne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wechangeminds.com" TargetMode="External"/><Relationship Id="rId7" Type="http://schemas.openxmlformats.org/officeDocument/2006/relationships/webSettings" Target="webSettings.xml"/><Relationship Id="rId12" Type="http://schemas.openxmlformats.org/officeDocument/2006/relationships/hyperlink" Target="https://www.nuovaites.it/web/index.php/it/?utm_source=google&amp;utm_medium=article&amp;utm_campaign=WEG1652&amp;utm_id=WEG1652&amp;utm_term=weg+digital+solutions&amp;utm_content=Earned" TargetMode="External"/><Relationship Id="rId17" Type="http://schemas.openxmlformats.org/officeDocument/2006/relationships/hyperlink" Target="http://www.weg.net"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eg.net/institutional/MR/en/all-news/all" TargetMode="External"/><Relationship Id="rId20" Type="http://schemas.openxmlformats.org/officeDocument/2006/relationships/hyperlink" Target="mailto:encarna@stonejunction.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institutional/GB/en/?utm_source=google&amp;utm_medium=article&amp;utm_campaign=WEG1652&amp;utm_id=WEG1652&amp;utm_term=weg+digital+solutions&amp;utm_content=Earned" TargetMode="External"/><Relationship Id="rId24" Type="http://schemas.openxmlformats.org/officeDocument/2006/relationships/hyperlink" Target="https://www.linkedin.com/company/stone-junction-ltd" TargetMode="External"/><Relationship Id="rId5" Type="http://schemas.openxmlformats.org/officeDocument/2006/relationships/styles" Target="styles.xml"/><Relationship Id="rId15" Type="http://schemas.openxmlformats.org/officeDocument/2006/relationships/hyperlink" Target="https://www.weg.net/catalog/weg/GB/en/Digital-Solutions/Asset-Management/Condition-Monitoring-Sensors/WEGscan-1000/WEGscan-1000/p/15474014?utm_source=google&amp;utm_medium=article&amp;utm_campaign=WEG1652&amp;utm_id=WEG1652&amp;utm_term=weg+digital+solutions&amp;utm_content=Earned" TargetMode="External"/><Relationship Id="rId23" Type="http://schemas.openxmlformats.org/officeDocument/2006/relationships/hyperlink" Target="http://www.facebook.com/technicalPR" TargetMode="External"/><Relationship Id="rId10" Type="http://schemas.openxmlformats.org/officeDocument/2006/relationships/image" Target="media/image1.jpeg"/><Relationship Id="rId19" Type="http://schemas.openxmlformats.org/officeDocument/2006/relationships/hyperlink" Target="mailto:stephanie@stonejunction.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g.net/catalog/weg/GB/en/Digital-Solutions/Asset-Management/Condition-Monitoring-Sensors/WEGscan-1000/WEGscan-1000/p/15474014?utm_source=google&amp;utm_medium=article&amp;utm_campaign=WEG1652&amp;utm_id=WEG1652&amp;utm_term=weg+digital+solutions&amp;utm_content=Earned" TargetMode="External"/><Relationship Id="rId22" Type="http://schemas.openxmlformats.org/officeDocument/2006/relationships/hyperlink" Target="http://www.x.com/StoneJunctionP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7045ca7-eb12-4a0b-9112-d762b432b210" xsi:nil="true"/>
    <lcf76f155ced4ddcb4097134ff3c332f xmlns="83137320-08c7-41f4-8e31-d7d186c713f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71A216-631C-46F5-BA3A-9DF47FC12418}">
  <ds:schemaRefs>
    <ds:schemaRef ds:uri="http://schemas.microsoft.com/sharepoint/v3/contenttype/forms"/>
  </ds:schemaRefs>
</ds:datastoreItem>
</file>

<file path=customXml/itemProps2.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57045ca7-eb12-4a0b-9112-d762b432b210"/>
    <ds:schemaRef ds:uri="83137320-08c7-41f4-8e31-d7d186c713fc"/>
  </ds:schemaRefs>
</ds:datastoreItem>
</file>

<file path=customXml/itemProps3.xml><?xml version="1.0" encoding="utf-8"?>
<ds:datastoreItem xmlns:ds="http://schemas.openxmlformats.org/officeDocument/2006/customXml" ds:itemID="{A846CC24-BDA7-4146-BF9D-4AD5CCD32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1264</Words>
  <Characters>7208</Characters>
  <Application>Microsoft Office Word</Application>
  <DocSecurity>0</DocSecurity>
  <Lines>60</Lines>
  <Paragraphs>16</Paragraphs>
  <ScaleCrop>false</ScaleCrop>
  <Company/>
  <LinksUpToDate>false</LinksUpToDate>
  <CharactersWithSpaces>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docId:9CF2DAB77FF78F8A6745EB5727E268CE</cp:keywords>
  <cp:lastModifiedBy>Lucia Scarano</cp:lastModifiedBy>
  <cp:revision>157</cp:revision>
  <cp:lastPrinted>2013-11-28T05:43:00Z</cp:lastPrinted>
  <dcterms:created xsi:type="dcterms:W3CDTF">2023-08-15T16:58:00Z</dcterms:created>
  <dcterms:modified xsi:type="dcterms:W3CDTF">2026-06-10T08:38:00Z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