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DCB3A" w14:textId="77777777" w:rsidR="00B86E1F" w:rsidRPr="005076D1" w:rsidRDefault="000B7E0B" w:rsidP="005076D1">
      <w:pPr>
        <w:pStyle w:val="BodyCopy"/>
        <w:jc w:val="left"/>
        <w:rPr>
          <w:rFonts w:eastAsia="MS Mincho" w:cs="Arial"/>
        </w:rPr>
      </w:pPr>
      <w:r>
        <w:rPr>
          <w:rFonts w:eastAsia="MS Mincho" w:cs="Arial"/>
          <w:noProof/>
        </w:rPr>
        <w:drawing>
          <wp:inline distT="0" distB="0" distL="0" distR="0" wp14:anchorId="5D2DCB6C" wp14:editId="117E1E41">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14:paraId="5D2DCB3B" w14:textId="77777777" w:rsidR="00FA03F5" w:rsidRPr="005076D1" w:rsidRDefault="00FA03F5" w:rsidP="006154AA">
      <w:pPr>
        <w:pStyle w:val="Heading1"/>
        <w:spacing w:line="360" w:lineRule="auto"/>
        <w:rPr>
          <w:rFonts w:ascii="Arial" w:hAnsi="Arial" w:cs="Arial"/>
          <w:sz w:val="24"/>
          <w:szCs w:val="24"/>
        </w:rPr>
      </w:pPr>
    </w:p>
    <w:p w14:paraId="54CF3CB2" w14:textId="77777777" w:rsidR="0073753D" w:rsidRPr="00121F68" w:rsidRDefault="0073753D" w:rsidP="0073753D">
      <w:pPr>
        <w:spacing w:after="160" w:line="480" w:lineRule="auto"/>
        <w:jc w:val="center"/>
        <w:rPr>
          <w:rFonts w:cs="Arial"/>
          <w:sz w:val="32"/>
          <w:szCs w:val="32"/>
          <w:lang w:val="es-ES"/>
        </w:rPr>
      </w:pPr>
      <w:r w:rsidRPr="00121F68">
        <w:rPr>
          <w:rFonts w:cs="Arial"/>
          <w:b/>
          <w:bCs/>
          <w:sz w:val="32"/>
          <w:szCs w:val="32"/>
          <w:lang w:val="es-ES"/>
        </w:rPr>
        <w:t>WEG anuncia una nueva planta de fabricación de sistemas de almacenamiento de energía en baterías (BESS)</w:t>
      </w:r>
    </w:p>
    <w:p w14:paraId="2D58690F" w14:textId="5A6E5495" w:rsidR="0073753D" w:rsidRPr="00121F68" w:rsidRDefault="0073753D" w:rsidP="0073753D">
      <w:pPr>
        <w:spacing w:after="160" w:line="480" w:lineRule="auto"/>
        <w:jc w:val="center"/>
        <w:rPr>
          <w:rFonts w:cs="Arial"/>
          <w:b/>
          <w:bCs/>
          <w:lang w:val="es-ES"/>
        </w:rPr>
      </w:pPr>
      <w:r w:rsidRPr="00121F68">
        <w:rPr>
          <w:rFonts w:cs="Arial"/>
          <w:b/>
          <w:bCs/>
          <w:lang w:val="es-ES"/>
        </w:rPr>
        <w:t xml:space="preserve">~ La inversión refuerza la cartera de transición energética y la capacidad </w:t>
      </w:r>
      <w:r w:rsidR="00C63478" w:rsidRPr="00121F68">
        <w:rPr>
          <w:rFonts w:cs="Arial"/>
          <w:b/>
          <w:bCs/>
          <w:lang w:val="es-ES"/>
        </w:rPr>
        <w:t xml:space="preserve">de producción </w:t>
      </w:r>
      <w:r w:rsidRPr="00121F68">
        <w:rPr>
          <w:rFonts w:cs="Arial"/>
          <w:b/>
          <w:bCs/>
          <w:lang w:val="es-ES"/>
        </w:rPr>
        <w:t>~</w:t>
      </w:r>
    </w:p>
    <w:p w14:paraId="33C3299C" w14:textId="77777777" w:rsidR="0073753D" w:rsidRPr="00121F68" w:rsidRDefault="0073753D" w:rsidP="0073753D">
      <w:pPr>
        <w:jc w:val="both"/>
        <w:rPr>
          <w:rFonts w:cs="Arial"/>
          <w:b/>
          <w:bCs/>
          <w:lang w:val="es-ES"/>
        </w:rPr>
      </w:pPr>
    </w:p>
    <w:p w14:paraId="6120123F" w14:textId="77777777" w:rsidR="0073753D" w:rsidRPr="00121F68" w:rsidRDefault="0073753D" w:rsidP="0073753D">
      <w:pPr>
        <w:spacing w:line="480" w:lineRule="auto"/>
        <w:jc w:val="both"/>
        <w:rPr>
          <w:rFonts w:cs="Arial"/>
          <w:b/>
          <w:bCs/>
          <w:lang w:val="es-ES"/>
        </w:rPr>
      </w:pPr>
      <w:r w:rsidRPr="00121F68">
        <w:rPr>
          <w:rFonts w:cs="Arial"/>
          <w:b/>
          <w:bCs/>
          <w:lang w:val="es-ES"/>
        </w:rPr>
        <w:t xml:space="preserve">WEG, fabricante mundial de </w:t>
      </w:r>
      <w:hyperlink r:id="rId11" w:history="1">
        <w:r w:rsidRPr="00121F68">
          <w:rPr>
            <w:rStyle w:val="Hyperlink"/>
            <w:rFonts w:cs="Arial"/>
            <w:b/>
            <w:bCs/>
            <w:lang w:val="es-ES"/>
          </w:rPr>
          <w:t>sistemas energéticos integrados</w:t>
        </w:r>
      </w:hyperlink>
      <w:r w:rsidRPr="00121F68">
        <w:rPr>
          <w:rFonts w:cs="Arial"/>
          <w:b/>
          <w:bCs/>
          <w:lang w:val="es-ES"/>
        </w:rPr>
        <w:t xml:space="preserve">, ha anunciado la construcción de una nueva planta de fabricación dedicada a los sistemas de almacenamiento de energía en baterías (BESS) en </w:t>
      </w:r>
      <w:proofErr w:type="spellStart"/>
      <w:r w:rsidRPr="00121F68">
        <w:rPr>
          <w:rFonts w:cs="Arial"/>
          <w:b/>
          <w:bCs/>
          <w:lang w:val="es-ES"/>
        </w:rPr>
        <w:t>Itajaí</w:t>
      </w:r>
      <w:proofErr w:type="spellEnd"/>
      <w:r w:rsidRPr="00121F68">
        <w:rPr>
          <w:rFonts w:cs="Arial"/>
          <w:b/>
          <w:bCs/>
          <w:lang w:val="es-ES"/>
        </w:rPr>
        <w:t>, Santa Catarina, Brasil. La planta se situará entre las más avanzadas del país en este segmento y representa una expansión estratégica de la cartera de transición energética de la empresa.</w:t>
      </w:r>
    </w:p>
    <w:p w14:paraId="2668ED27" w14:textId="77777777" w:rsidR="0073753D" w:rsidRPr="00121F68" w:rsidRDefault="0073753D" w:rsidP="0073753D">
      <w:pPr>
        <w:spacing w:line="480" w:lineRule="auto"/>
        <w:jc w:val="both"/>
        <w:rPr>
          <w:rFonts w:cs="Arial"/>
          <w:b/>
          <w:bCs/>
          <w:lang w:val="es-ES"/>
        </w:rPr>
      </w:pPr>
    </w:p>
    <w:p w14:paraId="225ECB16" w14:textId="77777777" w:rsidR="0073753D" w:rsidRPr="00121F68" w:rsidRDefault="0073753D" w:rsidP="0073753D">
      <w:pPr>
        <w:spacing w:line="480" w:lineRule="auto"/>
        <w:jc w:val="both"/>
        <w:rPr>
          <w:rFonts w:cs="Arial"/>
          <w:lang w:val="es-ES"/>
        </w:rPr>
      </w:pPr>
      <w:r w:rsidRPr="00121F68">
        <w:rPr>
          <w:rFonts w:cs="Arial"/>
          <w:lang w:val="es-ES"/>
        </w:rPr>
        <w:t>Para hacer posible el proyecto, WEG ha obtenido una financiación de 280 millones de reales brasileños a través del programa «Más Innovación» del BNDES, aprobado en el marco de una convocatoria pública centrada en la transformación de minerales estratégicos para la transición energética y la descarbonización, en colaboración con Finep.</w:t>
      </w:r>
    </w:p>
    <w:p w14:paraId="29A1BD45" w14:textId="77777777" w:rsidR="0073753D" w:rsidRPr="00121F68" w:rsidRDefault="0073753D" w:rsidP="0073753D">
      <w:pPr>
        <w:spacing w:line="480" w:lineRule="auto"/>
        <w:jc w:val="both"/>
        <w:rPr>
          <w:rFonts w:cs="Arial"/>
          <w:lang w:val="es-ES"/>
        </w:rPr>
      </w:pPr>
    </w:p>
    <w:p w14:paraId="3CE6D556" w14:textId="77777777" w:rsidR="0073753D" w:rsidRPr="00121F68" w:rsidRDefault="0073753D" w:rsidP="0073753D">
      <w:pPr>
        <w:spacing w:line="480" w:lineRule="auto"/>
        <w:jc w:val="both"/>
        <w:rPr>
          <w:rFonts w:cs="Arial"/>
          <w:lang w:val="es-ES"/>
        </w:rPr>
      </w:pPr>
      <w:r w:rsidRPr="00121F68">
        <w:rPr>
          <w:rFonts w:cs="Arial"/>
          <w:lang w:val="es-ES"/>
        </w:rPr>
        <w:lastRenderedPageBreak/>
        <w:t xml:space="preserve">Está previsto que la construcción de la nueva planta comience en breve, con la finalización prevista para la segunda mitad de 2027. Una vez en funcionamiento, la planta generará aproximadamente 90 puestos de trabajo directos y ampliará la capacidad de producción de BESS de WEG hasta 2 GWh al año, lo que equivale a unos 400 sistemas de 5 </w:t>
      </w:r>
      <w:proofErr w:type="spellStart"/>
      <w:r w:rsidRPr="00121F68">
        <w:rPr>
          <w:rFonts w:cs="Arial"/>
          <w:lang w:val="es-ES"/>
        </w:rPr>
        <w:t>MWh</w:t>
      </w:r>
      <w:proofErr w:type="spellEnd"/>
      <w:r w:rsidRPr="00121F68">
        <w:rPr>
          <w:rFonts w:cs="Arial"/>
          <w:lang w:val="es-ES"/>
        </w:rPr>
        <w:t>.</w:t>
      </w:r>
    </w:p>
    <w:p w14:paraId="7E9312D7" w14:textId="77777777" w:rsidR="0073753D" w:rsidRPr="00121F68" w:rsidRDefault="0073753D" w:rsidP="0073753D">
      <w:pPr>
        <w:spacing w:line="480" w:lineRule="auto"/>
        <w:jc w:val="both"/>
        <w:rPr>
          <w:rFonts w:cs="Arial"/>
          <w:lang w:val="es-ES"/>
        </w:rPr>
      </w:pPr>
    </w:p>
    <w:p w14:paraId="6B46B0B3" w14:textId="77777777" w:rsidR="0073753D" w:rsidRPr="00121F68" w:rsidRDefault="0073753D" w:rsidP="0073753D">
      <w:pPr>
        <w:spacing w:line="480" w:lineRule="auto"/>
        <w:jc w:val="both"/>
        <w:rPr>
          <w:rFonts w:cs="Arial"/>
          <w:lang w:val="es-ES"/>
        </w:rPr>
      </w:pPr>
      <w:r w:rsidRPr="00121F68">
        <w:rPr>
          <w:rFonts w:cs="Arial"/>
          <w:lang w:val="es-ES"/>
        </w:rPr>
        <w:t>La planta contará con un alto nivel de automatización, incluyendo líneas de montaje automáticas y semiautomáticas, junto con el uso de robots móviles autónomos para la logística interna. También albergará un laboratorio dedicado a las pruebas, el desarrollo y la certificación de productos, lo que contribuirá a la mejora de los procesos, el control de calidad y el desarrollo acelerado de nuevas tecnologías. Una subestación eléctrica permitirá simular condiciones de funcionamiento reales.</w:t>
      </w:r>
    </w:p>
    <w:p w14:paraId="11F5A0C4" w14:textId="77777777" w:rsidR="0073753D" w:rsidRPr="00121F68" w:rsidRDefault="0073753D" w:rsidP="0073753D">
      <w:pPr>
        <w:spacing w:line="480" w:lineRule="auto"/>
        <w:jc w:val="both"/>
        <w:rPr>
          <w:rFonts w:cs="Arial"/>
          <w:lang w:val="es-ES"/>
        </w:rPr>
      </w:pPr>
    </w:p>
    <w:p w14:paraId="17253BAC" w14:textId="55AFB351" w:rsidR="0073753D" w:rsidRPr="00121F68" w:rsidRDefault="0073753D" w:rsidP="0073753D">
      <w:pPr>
        <w:spacing w:line="480" w:lineRule="auto"/>
        <w:jc w:val="both"/>
        <w:rPr>
          <w:rFonts w:cs="Arial"/>
          <w:lang w:val="es-ES"/>
        </w:rPr>
      </w:pPr>
      <w:r w:rsidRPr="00121F68">
        <w:rPr>
          <w:rFonts w:cs="Arial"/>
          <w:lang w:val="es-ES"/>
        </w:rPr>
        <w:t xml:space="preserve">«Con este paso, WEG amplía su cartera de soluciones de alto valor añadido, desarrolladas y fabricadas en Brasil, y contribuye a reforzar la seguridad energética y la resiliencia de nuestra red», afirmó Alberto Kuba, presidente de WEG. «Esta inversión se alinea con el objetivo estratégico de posicionar a WEG y a Brasil de forma más competitiva en el panorama de la transición energética global, mitigando riesgos y reforzando la presencia del país en este segmento en crecimiento». </w:t>
      </w:r>
    </w:p>
    <w:p w14:paraId="0A6EFF5E" w14:textId="77777777" w:rsidR="0073753D" w:rsidRPr="00121F68" w:rsidRDefault="0073753D" w:rsidP="0073753D">
      <w:pPr>
        <w:spacing w:line="480" w:lineRule="auto"/>
        <w:jc w:val="both"/>
        <w:rPr>
          <w:rFonts w:cs="Arial"/>
          <w:lang w:val="es-ES"/>
        </w:rPr>
      </w:pPr>
    </w:p>
    <w:p w14:paraId="5F47705E" w14:textId="77777777" w:rsidR="0073753D" w:rsidRPr="00121F68" w:rsidRDefault="0073753D" w:rsidP="0073753D">
      <w:pPr>
        <w:spacing w:line="480" w:lineRule="auto"/>
        <w:jc w:val="both"/>
        <w:rPr>
          <w:rFonts w:cs="Arial"/>
          <w:lang w:val="es-ES"/>
        </w:rPr>
      </w:pPr>
      <w:hyperlink r:id="rId12" w:history="1">
        <w:r w:rsidRPr="00121F68">
          <w:rPr>
            <w:rStyle w:val="Hyperlink"/>
            <w:rFonts w:cs="Arial"/>
            <w:lang w:val="es-ES"/>
          </w:rPr>
          <w:t>Los sistemas de almacenamiento de energía (BESS)</w:t>
        </w:r>
      </w:hyperlink>
      <w:r w:rsidRPr="00121F68">
        <w:rPr>
          <w:rFonts w:cs="Arial"/>
          <w:lang w:val="es-ES"/>
        </w:rPr>
        <w:t xml:space="preserve"> desempeñan un papel fundamental en el mantenimiento de la estabilidad de la red, especialmente a medida que sigue creciendo la cuota de generación renovable, como la solar y la eólica. Al almacenar </w:t>
      </w:r>
      <w:r w:rsidRPr="00121F68">
        <w:rPr>
          <w:rFonts w:cs="Arial"/>
          <w:lang w:val="es-ES"/>
        </w:rPr>
        <w:lastRenderedPageBreak/>
        <w:t>energía durante los periodos de baja demanda y liberarla cuando es necesario, los BESS mejoran la fiabilidad del sistema y reducen el riesgo de cortes de suministro.</w:t>
      </w:r>
    </w:p>
    <w:p w14:paraId="52AEC154" w14:textId="77777777" w:rsidR="0073753D" w:rsidRPr="00121F68" w:rsidRDefault="0073753D" w:rsidP="0073753D">
      <w:pPr>
        <w:spacing w:line="480" w:lineRule="auto"/>
        <w:jc w:val="both"/>
        <w:rPr>
          <w:rFonts w:cs="Arial"/>
          <w:lang w:val="es-ES"/>
        </w:rPr>
      </w:pPr>
    </w:p>
    <w:p w14:paraId="153BA509" w14:textId="77777777" w:rsidR="0073753D" w:rsidRPr="00121F68" w:rsidRDefault="0073753D" w:rsidP="0073753D">
      <w:pPr>
        <w:spacing w:line="480" w:lineRule="auto"/>
        <w:jc w:val="both"/>
        <w:rPr>
          <w:rFonts w:cs="Arial"/>
          <w:lang w:val="es-ES"/>
        </w:rPr>
      </w:pPr>
      <w:r w:rsidRPr="00121F68">
        <w:rPr>
          <w:rFonts w:cs="Arial"/>
          <w:lang w:val="es-ES"/>
        </w:rPr>
        <w:t xml:space="preserve">El anuncio se suma al plan de inversión previamente anunciado por WEG, de aproximadamente 1.100 millones de reales brasileños hasta 2028, centrado en ampliar su cartera de productos y aumentar la capacidad de producción de WEG </w:t>
      </w:r>
      <w:proofErr w:type="spellStart"/>
      <w:r w:rsidRPr="00121F68">
        <w:rPr>
          <w:rFonts w:cs="Arial"/>
          <w:lang w:val="es-ES"/>
        </w:rPr>
        <w:t>Energia</w:t>
      </w:r>
      <w:proofErr w:type="spellEnd"/>
      <w:r w:rsidRPr="00121F68">
        <w:rPr>
          <w:rFonts w:cs="Arial"/>
          <w:lang w:val="es-ES"/>
        </w:rPr>
        <w:t xml:space="preserve">. Esto incluye la construcción de otra nueva planta de fabricación, con un presupuesto de 900 millones de reales brasileños, y la ampliación de las operaciones existentes en </w:t>
      </w:r>
      <w:proofErr w:type="spellStart"/>
      <w:r w:rsidRPr="00121F68">
        <w:rPr>
          <w:rFonts w:cs="Arial"/>
          <w:lang w:val="es-ES"/>
        </w:rPr>
        <w:t>Jaraguá</w:t>
      </w:r>
      <w:proofErr w:type="spellEnd"/>
      <w:r w:rsidRPr="00121F68">
        <w:rPr>
          <w:rFonts w:cs="Arial"/>
          <w:lang w:val="es-ES"/>
        </w:rPr>
        <w:t xml:space="preserve"> do Sul con una inversión de 160 millones de reales brasileños.</w:t>
      </w:r>
    </w:p>
    <w:p w14:paraId="2C3704DD" w14:textId="77777777" w:rsidR="0073753D" w:rsidRPr="00121F68" w:rsidRDefault="0073753D" w:rsidP="0073753D">
      <w:pPr>
        <w:spacing w:line="480" w:lineRule="auto"/>
        <w:jc w:val="both"/>
        <w:rPr>
          <w:rFonts w:cs="Arial"/>
          <w:lang w:val="es-ES"/>
        </w:rPr>
      </w:pPr>
    </w:p>
    <w:p w14:paraId="55C26DC6" w14:textId="77777777" w:rsidR="0073753D" w:rsidRPr="00121F68" w:rsidRDefault="0073753D" w:rsidP="0073753D">
      <w:pPr>
        <w:spacing w:line="480" w:lineRule="auto"/>
        <w:jc w:val="both"/>
        <w:rPr>
          <w:rFonts w:cs="Arial"/>
          <w:lang w:val="es-ES"/>
        </w:rPr>
      </w:pPr>
      <w:r w:rsidRPr="00121F68">
        <w:rPr>
          <w:rFonts w:cs="Arial"/>
          <w:lang w:val="es-ES"/>
        </w:rPr>
        <w:t xml:space="preserve">La nueva planta de fabricación se dedicará a la producción de equipos a gran escala en Brasil, incluyendo condensadores síncronos de hasta 330 </w:t>
      </w:r>
      <w:proofErr w:type="spellStart"/>
      <w:r w:rsidRPr="00121F68">
        <w:rPr>
          <w:rFonts w:cs="Arial"/>
          <w:lang w:val="es-ES"/>
        </w:rPr>
        <w:t>MVAr</w:t>
      </w:r>
      <w:proofErr w:type="spellEnd"/>
      <w:r w:rsidRPr="00121F68">
        <w:rPr>
          <w:rFonts w:cs="Arial"/>
          <w:lang w:val="es-ES"/>
        </w:rPr>
        <w:t>, turbogeneradores de hasta 200 MVA y motores de inducción de alta velocidad. Esto ampliará el alcance de los servicios de WEG para motores, generadores y turbinas hidráulicas de hasta 300 MVA. En conjunto, estas inversiones refuerzan la capacidad de WEG para ofrecer soluciones escalables, técnicamente sólidas y listas para proyectos, con el fin de apoyar la transición energética global.</w:t>
      </w:r>
    </w:p>
    <w:p w14:paraId="1EFA1674" w14:textId="77777777" w:rsidR="0073753D" w:rsidRPr="00121F68" w:rsidRDefault="0073753D" w:rsidP="0073753D">
      <w:pPr>
        <w:spacing w:line="480" w:lineRule="auto"/>
        <w:jc w:val="both"/>
        <w:rPr>
          <w:rFonts w:cs="Arial"/>
          <w:lang w:val="es-ES"/>
        </w:rPr>
      </w:pPr>
    </w:p>
    <w:p w14:paraId="7B3C2B97" w14:textId="77777777" w:rsidR="0073753D" w:rsidRPr="00121F68" w:rsidRDefault="0073753D" w:rsidP="0073753D">
      <w:pPr>
        <w:spacing w:line="480" w:lineRule="auto"/>
        <w:jc w:val="both"/>
        <w:rPr>
          <w:rFonts w:cs="Arial"/>
          <w:i/>
          <w:iCs/>
          <w:lang w:val="es-ES"/>
        </w:rPr>
      </w:pPr>
      <w:r w:rsidRPr="00121F68">
        <w:rPr>
          <w:rFonts w:cs="Arial"/>
          <w:i/>
          <w:iCs/>
          <w:lang w:val="es-ES"/>
        </w:rPr>
        <w:t xml:space="preserve">Para obtener más información sobre </w:t>
      </w:r>
      <w:hyperlink r:id="rId13" w:history="1">
        <w:r w:rsidRPr="00121F68">
          <w:rPr>
            <w:rStyle w:val="Hyperlink"/>
            <w:rFonts w:cs="Arial"/>
            <w:i/>
            <w:iCs/>
            <w:lang w:val="es-ES"/>
          </w:rPr>
          <w:t>la tecnología BESS</w:t>
        </w:r>
      </w:hyperlink>
      <w:r w:rsidRPr="00121F68">
        <w:rPr>
          <w:rFonts w:cs="Arial"/>
          <w:i/>
          <w:iCs/>
          <w:lang w:val="es-ES"/>
        </w:rPr>
        <w:t xml:space="preserve"> de WEG y </w:t>
      </w:r>
      <w:hyperlink r:id="rId14" w:history="1">
        <w:r w:rsidRPr="00121F68">
          <w:rPr>
            <w:rStyle w:val="Hyperlink"/>
            <w:rFonts w:cs="Arial"/>
            <w:i/>
            <w:iCs/>
            <w:lang w:val="es-ES"/>
          </w:rPr>
          <w:t>su</w:t>
        </w:r>
      </w:hyperlink>
      <w:r w:rsidRPr="00121F68">
        <w:rPr>
          <w:rFonts w:cs="Arial"/>
          <w:i/>
          <w:iCs/>
          <w:lang w:val="es-ES"/>
        </w:rPr>
        <w:t xml:space="preserve"> amplia </w:t>
      </w:r>
      <w:hyperlink r:id="rId15" w:history="1">
        <w:r w:rsidRPr="00121F68">
          <w:rPr>
            <w:rStyle w:val="Hyperlink"/>
            <w:rFonts w:cs="Arial"/>
            <w:i/>
            <w:iCs/>
            <w:lang w:val="es-ES"/>
          </w:rPr>
          <w:t>cartera de productos para la transición energética</w:t>
        </w:r>
      </w:hyperlink>
      <w:r w:rsidRPr="00121F68">
        <w:rPr>
          <w:rFonts w:cs="Arial"/>
          <w:i/>
          <w:iCs/>
          <w:lang w:val="es-ES"/>
        </w:rPr>
        <w:t>, visite el sitio web.</w:t>
      </w:r>
    </w:p>
    <w:p w14:paraId="4E613CAF" w14:textId="77777777" w:rsidR="0073753D" w:rsidRPr="00121F68" w:rsidRDefault="0073753D" w:rsidP="0073753D">
      <w:pPr>
        <w:jc w:val="both"/>
        <w:rPr>
          <w:rFonts w:cs="Arial"/>
          <w:lang w:val="es-ES"/>
        </w:rPr>
      </w:pPr>
    </w:p>
    <w:p w14:paraId="5D2DCB52" w14:textId="77777777" w:rsidR="003E5474" w:rsidRPr="00121F68" w:rsidRDefault="003E5474" w:rsidP="003E5474">
      <w:pPr>
        <w:rPr>
          <w:rFonts w:cs="Arial"/>
          <w:lang w:val="es-ES"/>
        </w:rPr>
      </w:pPr>
    </w:p>
    <w:p w14:paraId="5D2DCB53" w14:textId="507F0670" w:rsidR="00E03D45" w:rsidRPr="00121F68" w:rsidRDefault="00E03D45" w:rsidP="00E03D45">
      <w:pPr>
        <w:rPr>
          <w:rFonts w:eastAsia="MS Mincho" w:cs="Arial"/>
          <w:lang w:val="es-ES"/>
        </w:rPr>
      </w:pPr>
      <w:r w:rsidRPr="00121F68">
        <w:rPr>
          <w:rFonts w:eastAsia="MS Mincho" w:cs="Arial"/>
          <w:b/>
          <w:color w:val="4472C4"/>
          <w:lang w:val="es-ES"/>
        </w:rPr>
        <w:t>Fin:</w:t>
      </w:r>
      <w:r w:rsidR="00C63478" w:rsidRPr="00121F68">
        <w:rPr>
          <w:rFonts w:eastAsia="MS Mincho" w:cs="Arial"/>
          <w:lang w:val="es-ES"/>
        </w:rPr>
        <w:t xml:space="preserve"> 472 </w:t>
      </w:r>
      <w:r w:rsidRPr="00121F68">
        <w:rPr>
          <w:rFonts w:eastAsia="MS Mincho" w:cs="Arial"/>
          <w:lang w:val="es-ES"/>
        </w:rPr>
        <w:t>palabras</w:t>
      </w:r>
    </w:p>
    <w:p w14:paraId="5D2DCB54" w14:textId="77777777" w:rsidR="00E03D45" w:rsidRPr="00121F68" w:rsidRDefault="00E03D45" w:rsidP="008A6A7A">
      <w:pPr>
        <w:rPr>
          <w:rFonts w:eastAsia="MS Mincho"/>
          <w:lang w:val="es-ES"/>
        </w:rPr>
      </w:pPr>
    </w:p>
    <w:p w14:paraId="5D2DCB55" w14:textId="77777777" w:rsidR="00924FCE" w:rsidRPr="00121F68" w:rsidRDefault="00924FCE" w:rsidP="008A6A7A">
      <w:pPr>
        <w:rPr>
          <w:lang w:val="es-ES"/>
        </w:rPr>
      </w:pPr>
      <w:r w:rsidRPr="00121F68">
        <w:rPr>
          <w:rFonts w:eastAsia="MS Mincho"/>
          <w:b/>
          <w:color w:val="4472C4"/>
          <w:lang w:val="es-ES"/>
        </w:rPr>
        <w:t xml:space="preserve">Pie de foto: </w:t>
      </w:r>
      <w:r w:rsidRPr="00121F68">
        <w:rPr>
          <w:lang w:val="es-ES"/>
        </w:rPr>
        <w:t>INSERTAR PIE DE FOTO AQUÍ</w:t>
      </w:r>
    </w:p>
    <w:p w14:paraId="5D2DCB56" w14:textId="77777777" w:rsidR="00924FCE" w:rsidRPr="00121F68" w:rsidRDefault="00924FCE" w:rsidP="008A6A7A">
      <w:pPr>
        <w:rPr>
          <w:rFonts w:eastAsia="MS Mincho"/>
          <w:lang w:val="es-ES"/>
        </w:rPr>
      </w:pPr>
    </w:p>
    <w:p w14:paraId="5D2DCB57" w14:textId="77777777" w:rsidR="00E03D45" w:rsidRPr="00121F68" w:rsidRDefault="00E03D45" w:rsidP="008A6A7A">
      <w:pPr>
        <w:rPr>
          <w:lang w:val="es-ES"/>
        </w:rPr>
      </w:pPr>
      <w:r w:rsidRPr="00121F68">
        <w:rPr>
          <w:rFonts w:eastAsia="MS Mincho"/>
          <w:b/>
          <w:bCs/>
          <w:color w:val="4472C4"/>
          <w:lang w:val="es-ES"/>
        </w:rPr>
        <w:lastRenderedPageBreak/>
        <w:t xml:space="preserve">Nota del editor: </w:t>
      </w:r>
      <w:r w:rsidRPr="00121F68">
        <w:rPr>
          <w:lang w:val="es-ES"/>
        </w:rPr>
        <w:t xml:space="preserve">Si desea mantenerse al día con el material de prensa, los contenidos de opinión y los casos prácticos de </w:t>
      </w:r>
      <w:r w:rsidR="008A6A7A" w:rsidRPr="00121F68">
        <w:rPr>
          <w:lang w:val="es-ES"/>
        </w:rPr>
        <w:t>WEG</w:t>
      </w:r>
      <w:r w:rsidRPr="00121F68">
        <w:rPr>
          <w:lang w:val="es-ES"/>
        </w:rPr>
        <w:t>, visite</w:t>
      </w:r>
      <w:hyperlink r:id="rId16" w:history="1">
        <w:r w:rsidR="008A6A7A" w:rsidRPr="00121F68">
          <w:rPr>
            <w:rStyle w:val="Hyperlink"/>
            <w:rFonts w:cs="Arial"/>
            <w:lang w:val="es-ES"/>
          </w:rPr>
          <w:t xml:space="preserve"> https://www.weg.net/institutional/MR/en/all-news/all</w:t>
        </w:r>
      </w:hyperlink>
    </w:p>
    <w:p w14:paraId="5D2DCB58" w14:textId="77777777" w:rsidR="00E03D45" w:rsidRPr="00121F68" w:rsidRDefault="00E03D45" w:rsidP="008A6A7A">
      <w:pPr>
        <w:rPr>
          <w:rFonts w:eastAsia="MS Mincho"/>
          <w:b/>
          <w:bCs/>
          <w:color w:val="00529C"/>
          <w:lang w:val="es-ES"/>
        </w:rPr>
      </w:pPr>
    </w:p>
    <w:p w14:paraId="259D6186" w14:textId="77777777" w:rsidR="00D738E3" w:rsidRPr="00121F68" w:rsidRDefault="00D738E3" w:rsidP="00D738E3">
      <w:pPr>
        <w:rPr>
          <w:color w:val="000000" w:themeColor="text1"/>
          <w:lang w:val="es-ES" w:eastAsia="en-GB"/>
        </w:rPr>
      </w:pPr>
      <w:r w:rsidRPr="00121F68">
        <w:rPr>
          <w:rFonts w:eastAsia="MS Mincho"/>
          <w:b/>
          <w:bCs/>
          <w:color w:val="4472C4" w:themeColor="accent1"/>
          <w:lang w:val="es-ES"/>
        </w:rPr>
        <w:t xml:space="preserve">Para más información, póngase en contacto con: </w:t>
      </w:r>
    </w:p>
    <w:p w14:paraId="21B3150B" w14:textId="77777777" w:rsidR="00D738E3" w:rsidRPr="004E6D19" w:rsidRDefault="00D738E3" w:rsidP="00D738E3">
      <w:pPr>
        <w:rPr>
          <w:color w:val="000000" w:themeColor="text1"/>
          <w:lang w:eastAsia="en-GB"/>
        </w:rPr>
      </w:pPr>
      <w:r w:rsidRPr="00633467">
        <w:rPr>
          <w:color w:val="000000" w:themeColor="text1"/>
          <w:lang w:val="en-US" w:eastAsia="en-GB"/>
        </w:rPr>
        <w:t>Marcio Ematsu</w:t>
      </w:r>
      <w:r>
        <w:rPr>
          <w:color w:val="000000" w:themeColor="text1"/>
          <w:lang w:val="en-US" w:eastAsia="en-GB"/>
        </w:rPr>
        <w:t xml:space="preserve">, </w:t>
      </w:r>
      <w:r w:rsidRPr="004E6D19">
        <w:rPr>
          <w:color w:val="000000" w:themeColor="text1"/>
          <w:lang w:eastAsia="en-GB"/>
        </w:rPr>
        <w:t xml:space="preserve">WEG International GmbH, Am Mattenhof 16a, 6010 Kriens, Suiza. </w:t>
      </w:r>
    </w:p>
    <w:p w14:paraId="5D2DCB5B" w14:textId="77777777" w:rsidR="00D738E3" w:rsidRPr="00121F68" w:rsidRDefault="00D738E3" w:rsidP="00D738E3">
      <w:pPr>
        <w:rPr>
          <w:rFonts w:eastAsia="MS Mincho"/>
          <w:bCs/>
          <w:lang w:val="es-ES"/>
        </w:rPr>
      </w:pPr>
      <w:r w:rsidRPr="00121F68">
        <w:rPr>
          <w:rFonts w:eastAsia="MS Mincho"/>
          <w:b/>
          <w:color w:val="4472C4"/>
          <w:lang w:val="es-ES"/>
        </w:rPr>
        <w:t>www:</w:t>
      </w:r>
      <w:hyperlink r:id="rId17" w:history="1">
        <w:r w:rsidRPr="00121F68">
          <w:rPr>
            <w:rStyle w:val="Hyperlink"/>
            <w:rFonts w:cs="Arial"/>
            <w:lang w:val="es-ES"/>
          </w:rPr>
          <w:t xml:space="preserve"> www.weg.net</w:t>
        </w:r>
      </w:hyperlink>
      <w:r w:rsidRPr="00121F68">
        <w:rPr>
          <w:bCs/>
          <w:lang w:val="es-ES"/>
        </w:rPr>
        <w:t xml:space="preserve"> </w:t>
      </w:r>
    </w:p>
    <w:p w14:paraId="6959D219" w14:textId="77777777" w:rsidR="00D738E3" w:rsidRPr="00121F68" w:rsidRDefault="00D738E3" w:rsidP="00D738E3">
      <w:pPr>
        <w:rPr>
          <w:lang w:val="es-ES"/>
        </w:rPr>
      </w:pPr>
      <w:r w:rsidRPr="00121F68">
        <w:rPr>
          <w:rFonts w:eastAsia="MS Mincho"/>
          <w:b/>
          <w:bCs/>
          <w:color w:val="4472C4"/>
          <w:lang w:val="es-ES"/>
        </w:rPr>
        <w:t xml:space="preserve">Correo electrónico: </w:t>
      </w:r>
      <w:hyperlink r:id="rId18" w:history="1">
        <w:r w:rsidRPr="00121F68">
          <w:rPr>
            <w:rStyle w:val="Hyperlink"/>
            <w:lang w:val="es-ES" w:eastAsia="en-GB"/>
          </w:rPr>
          <w:t>info-ch@weg.net</w:t>
        </w:r>
      </w:hyperlink>
    </w:p>
    <w:p w14:paraId="35DE0072" w14:textId="77777777" w:rsidR="00D738E3" w:rsidRPr="00121F68" w:rsidRDefault="00D738E3" w:rsidP="00D738E3">
      <w:pPr>
        <w:rPr>
          <w:rFonts w:eastAsia="MS Mincho"/>
          <w:color w:val="0C7289"/>
          <w:lang w:val="es-ES"/>
        </w:rPr>
      </w:pPr>
    </w:p>
    <w:p w14:paraId="20C3D674" w14:textId="45016B8D" w:rsidR="00D738E3" w:rsidRPr="00121F68" w:rsidRDefault="00D738E3" w:rsidP="00D738E3">
      <w:pPr>
        <w:rPr>
          <w:rFonts w:eastAsia="MS Mincho"/>
          <w:spacing w:val="-3"/>
          <w:lang w:val="es-ES"/>
        </w:rPr>
      </w:pPr>
      <w:r w:rsidRPr="00121F68">
        <w:rPr>
          <w:rFonts w:eastAsia="MS Mincho"/>
          <w:b/>
          <w:bCs/>
          <w:color w:val="4472C4"/>
          <w:lang w:val="es-ES"/>
        </w:rPr>
        <w:t xml:space="preserve">Consultas de prensa: </w:t>
      </w:r>
      <w:r w:rsidRPr="00121F68">
        <w:rPr>
          <w:rFonts w:eastAsia="MS Mincho"/>
          <w:spacing w:val="-3"/>
          <w:lang w:val="es-ES"/>
        </w:rPr>
        <w:t xml:space="preserve">Stephanie </w:t>
      </w:r>
      <w:r w:rsidR="00C61A46" w:rsidRPr="00121F68">
        <w:rPr>
          <w:rFonts w:eastAsia="MS Mincho"/>
          <w:spacing w:val="-3"/>
          <w:lang w:val="es-ES"/>
        </w:rPr>
        <w:t xml:space="preserve">Carson </w:t>
      </w:r>
      <w:r w:rsidRPr="00121F68">
        <w:rPr>
          <w:rFonts w:eastAsia="MS Mincho"/>
          <w:spacing w:val="-3"/>
          <w:lang w:val="es-ES"/>
        </w:rPr>
        <w:t>Wood y Encarna Núñez – Stone Junction Ltd</w:t>
      </w:r>
    </w:p>
    <w:p w14:paraId="5D2DCB5F" w14:textId="77777777" w:rsidR="00D738E3" w:rsidRPr="00E23DAC" w:rsidRDefault="00D738E3" w:rsidP="00D738E3">
      <w:pPr>
        <w:rPr>
          <w:rFonts w:cs="Arial"/>
          <w:color w:val="000000"/>
          <w:lang w:eastAsia="en-GB"/>
        </w:rPr>
      </w:pPr>
      <w:r w:rsidRPr="00B20A0A">
        <w:rPr>
          <w:rFonts w:cs="Arial"/>
          <w:color w:val="000000"/>
          <w:lang w:eastAsia="en-GB"/>
        </w:rPr>
        <w:t xml:space="preserve">Suites 1 y 2, The Malthouse, Water Street, Stafford, Staffordshire, ST16 1AR </w:t>
      </w:r>
      <w:r w:rsidRPr="008A6A7A">
        <w:rPr>
          <w:rFonts w:eastAsia="MS Mincho"/>
          <w:noProof/>
          <w:lang w:eastAsia="en-GB"/>
        </w:rPr>
        <w:br/>
      </w:r>
      <w:r w:rsidRPr="00F603CF">
        <w:rPr>
          <w:rFonts w:eastAsia="MS Mincho"/>
          <w:b/>
          <w:bCs/>
          <w:color w:val="4472C4"/>
        </w:rPr>
        <w:t xml:space="preserve">Teléfono: </w:t>
      </w:r>
      <w:r w:rsidRPr="008A6A7A">
        <w:rPr>
          <w:rFonts w:eastAsia="MS Mincho"/>
          <w:spacing w:val="-3"/>
        </w:rPr>
        <w:t>+44 (0) 1785 225416</w:t>
      </w:r>
    </w:p>
    <w:p w14:paraId="68C27A19" w14:textId="3EACD1DB" w:rsidR="00D738E3" w:rsidRPr="00121F68" w:rsidRDefault="00D738E3" w:rsidP="00D738E3">
      <w:pPr>
        <w:rPr>
          <w:rFonts w:eastAsia="MS Mincho"/>
          <w:spacing w:val="-3"/>
          <w:lang w:val="es-ES"/>
        </w:rPr>
      </w:pPr>
      <w:r w:rsidRPr="00121F68">
        <w:rPr>
          <w:rFonts w:eastAsia="MS Mincho"/>
          <w:b/>
          <w:bCs/>
          <w:color w:val="4472C4"/>
          <w:lang w:val="es-ES"/>
        </w:rPr>
        <w:t>Correo electrónico:</w:t>
      </w:r>
      <w:hyperlink r:id="rId19" w:history="1">
        <w:r w:rsidRPr="00121F68">
          <w:rPr>
            <w:rStyle w:val="Hyperlink"/>
            <w:rFonts w:eastAsia="MS Mincho"/>
            <w:spacing w:val="-3"/>
            <w:lang w:val="es-ES"/>
          </w:rPr>
          <w:t>stephanie@stonejunction.co.uk</w:t>
        </w:r>
      </w:hyperlink>
      <w:r w:rsidRPr="00121F68">
        <w:rPr>
          <w:rFonts w:eastAsia="MS Mincho"/>
          <w:spacing w:val="-3"/>
          <w:lang w:val="es-ES"/>
        </w:rPr>
        <w:t xml:space="preserve"> o</w:t>
      </w:r>
      <w:hyperlink r:id="rId20" w:history="1">
        <w:r w:rsidR="004E6D19" w:rsidRPr="00121F68">
          <w:rPr>
            <w:rStyle w:val="Hyperlink"/>
            <w:rFonts w:eastAsia="MS Mincho"/>
            <w:spacing w:val="-3"/>
            <w:lang w:val="es-ES"/>
          </w:rPr>
          <w:t>encarna@stonejunction.co.uk</w:t>
        </w:r>
      </w:hyperlink>
      <w:r w:rsidR="004E6D19" w:rsidRPr="00121F68">
        <w:rPr>
          <w:rFonts w:eastAsia="MS Mincho"/>
          <w:spacing w:val="-3"/>
          <w:lang w:val="es-ES"/>
        </w:rPr>
        <w:t xml:space="preserve"> </w:t>
      </w:r>
    </w:p>
    <w:p w14:paraId="5D2DCB61" w14:textId="7311636C" w:rsidR="00D738E3" w:rsidRPr="004E6D19" w:rsidRDefault="00D738E3" w:rsidP="00D738E3">
      <w:pPr>
        <w:rPr>
          <w:rFonts w:eastAsia="MS Mincho"/>
          <w:spacing w:val="-3"/>
          <w:lang w:val="fr-FR"/>
        </w:rPr>
      </w:pPr>
      <w:r w:rsidRPr="004E6D19">
        <w:rPr>
          <w:rFonts w:eastAsia="MS Mincho"/>
          <w:b/>
          <w:bCs/>
          <w:color w:val="4472C4"/>
          <w:lang w:val="fr-FR"/>
        </w:rPr>
        <w:t>www:</w:t>
      </w:r>
      <w:hyperlink r:id="rId21" w:history="1">
        <w:r w:rsidR="009241E7" w:rsidRPr="00B86FFD">
          <w:rPr>
            <w:rStyle w:val="Hyperlink"/>
            <w:rFonts w:eastAsia="MS Mincho" w:cs="Arial"/>
            <w:spacing w:val="-3"/>
            <w:lang w:val="fr-FR"/>
          </w:rPr>
          <w:t xml:space="preserve"> www.wechangeminds.com</w:t>
        </w:r>
      </w:hyperlink>
      <w:r w:rsidRPr="004E6D19">
        <w:rPr>
          <w:rFonts w:eastAsia="MS Mincho"/>
          <w:spacing w:val="-3"/>
          <w:lang w:val="fr-FR"/>
        </w:rPr>
        <w:t xml:space="preserve">  </w:t>
      </w:r>
    </w:p>
    <w:p w14:paraId="5D2DCB63" w14:textId="7AC38830" w:rsidR="00D738E3" w:rsidRPr="004E6D19" w:rsidRDefault="00C61A46" w:rsidP="00D738E3">
      <w:pPr>
        <w:rPr>
          <w:rFonts w:eastAsia="MS Mincho"/>
          <w:bCs/>
          <w:color w:val="002060"/>
          <w:spacing w:val="-3"/>
          <w:lang w:val="fr-FR"/>
        </w:rPr>
      </w:pPr>
      <w:r>
        <w:rPr>
          <w:rFonts w:eastAsia="MS Mincho"/>
          <w:b/>
          <w:bCs/>
          <w:color w:val="4472C4"/>
          <w:lang w:val="fr-FR"/>
        </w:rPr>
        <w:t>X</w:t>
      </w:r>
      <w:r w:rsidR="00D738E3" w:rsidRPr="004E6D19">
        <w:rPr>
          <w:rFonts w:eastAsia="MS Mincho"/>
          <w:b/>
          <w:bCs/>
          <w:color w:val="4472C4"/>
          <w:lang w:val="fr-FR"/>
        </w:rPr>
        <w:t>:</w:t>
      </w:r>
      <w:r w:rsidR="00D738E3" w:rsidRPr="004E6D19">
        <w:rPr>
          <w:rFonts w:eastAsia="MS Mincho"/>
          <w:b/>
          <w:bCs/>
          <w:color w:val="00529C"/>
          <w:spacing w:val="-3"/>
          <w:lang w:val="fr-FR"/>
        </w:rPr>
        <w:t xml:space="preserve"> </w:t>
      </w:r>
      <w:hyperlink r:id="rId22" w:history="1">
        <w:r w:rsidRPr="00114682">
          <w:rPr>
            <w:rStyle w:val="Hyperlink"/>
            <w:rFonts w:eastAsia="MS Mincho" w:cs="Arial"/>
            <w:bCs/>
            <w:spacing w:val="-3"/>
            <w:lang w:val="fr-FR"/>
          </w:rPr>
          <w:t>www.x.com/StoneJunctionPR</w:t>
        </w:r>
      </w:hyperlink>
    </w:p>
    <w:p w14:paraId="5D2DCB64" w14:textId="77777777" w:rsidR="00D738E3" w:rsidRPr="004E6D19" w:rsidRDefault="00D738E3" w:rsidP="00D738E3">
      <w:pPr>
        <w:rPr>
          <w:rFonts w:eastAsia="MS Mincho"/>
          <w:bCs/>
          <w:color w:val="002060"/>
          <w:spacing w:val="-3"/>
          <w:lang w:val="fr-FR"/>
        </w:rPr>
      </w:pPr>
      <w:r w:rsidRPr="004E6D19">
        <w:rPr>
          <w:rFonts w:eastAsia="MS Mincho"/>
          <w:b/>
          <w:bCs/>
          <w:color w:val="4472C4"/>
          <w:lang w:val="fr-FR"/>
        </w:rPr>
        <w:t>Facebook</w:t>
      </w:r>
      <w:r w:rsidRPr="004E6D19">
        <w:rPr>
          <w:rFonts w:eastAsia="MS Mincho"/>
          <w:b/>
          <w:bCs/>
          <w:color w:val="4472C4"/>
          <w:spacing w:val="-3"/>
          <w:lang w:val="fr-FR"/>
        </w:rPr>
        <w:t>:</w:t>
      </w:r>
      <w:hyperlink r:id="rId23" w:history="1">
        <w:r w:rsidRPr="004E6D19">
          <w:rPr>
            <w:rStyle w:val="Hyperlink"/>
            <w:rFonts w:eastAsia="MS Mincho" w:cs="Arial"/>
            <w:lang w:val="fr-FR"/>
          </w:rPr>
          <w:t xml:space="preserve"> http://www.facebook.com/technicalPR</w:t>
        </w:r>
      </w:hyperlink>
    </w:p>
    <w:p w14:paraId="5D2DCB65" w14:textId="77777777" w:rsidR="00D738E3" w:rsidRPr="004E6D19" w:rsidRDefault="00D738E3" w:rsidP="00D738E3">
      <w:pPr>
        <w:rPr>
          <w:rFonts w:eastAsia="MS Mincho"/>
          <w:b/>
          <w:bCs/>
          <w:color w:val="002060"/>
          <w:spacing w:val="-3"/>
          <w:lang w:val="fr-FR"/>
        </w:rPr>
      </w:pPr>
      <w:r w:rsidRPr="004E6D19">
        <w:rPr>
          <w:rFonts w:eastAsia="MS Mincho"/>
          <w:b/>
          <w:bCs/>
          <w:color w:val="4472C4"/>
          <w:lang w:val="fr-FR"/>
        </w:rPr>
        <w:t>LinkedIn:</w:t>
      </w:r>
      <w:hyperlink r:id="rId24" w:history="1">
        <w:r w:rsidRPr="004E6D19">
          <w:rPr>
            <w:rStyle w:val="Hyperlink"/>
            <w:rFonts w:eastAsia="MS Mincho" w:cs="Arial"/>
            <w:lang w:val="fr-FR"/>
          </w:rPr>
          <w:t xml:space="preserve"> https://www.linkedin.com/company/stone-junction-ltd</w:t>
        </w:r>
      </w:hyperlink>
    </w:p>
    <w:p w14:paraId="5D2DCB66" w14:textId="77777777" w:rsidR="00E03D45" w:rsidRPr="004E6D19" w:rsidRDefault="00E03D45" w:rsidP="008A6A7A">
      <w:pPr>
        <w:rPr>
          <w:rFonts w:eastAsia="MS Mincho"/>
          <w:b/>
          <w:bCs/>
          <w:color w:val="439639"/>
          <w:lang w:val="fr-FR"/>
        </w:rPr>
      </w:pPr>
    </w:p>
    <w:p w14:paraId="697F5BCA" w14:textId="77777777" w:rsidR="00E55CFE" w:rsidRPr="00121F68" w:rsidRDefault="00382C38" w:rsidP="00E55CFE">
      <w:pPr>
        <w:pStyle w:val="NormalWeb"/>
        <w:jc w:val="both"/>
        <w:rPr>
          <w:rFonts w:ascii="Arial" w:hAnsi="Arial" w:cs="Arial"/>
          <w:lang w:val="es-ES"/>
        </w:rPr>
      </w:pPr>
      <w:r w:rsidRPr="00121F68">
        <w:rPr>
          <w:rFonts w:ascii="Arial" w:eastAsia="MS Mincho" w:hAnsi="Arial" w:cs="Arial"/>
          <w:b/>
          <w:bCs/>
          <w:color w:val="4472C4"/>
          <w:lang w:val="es-ES"/>
        </w:rPr>
        <w:t>Acerca de WEG:</w:t>
      </w:r>
      <w:bookmarkStart w:id="0" w:name="_Hlk213113018"/>
      <w:r w:rsidR="00E55CFE" w:rsidRPr="00121F68">
        <w:rPr>
          <w:rFonts w:ascii="Arial" w:hAnsi="Arial" w:cs="Arial"/>
          <w:lang w:val="es-ES"/>
        </w:rPr>
        <w:t xml:space="preserve"> Fundada en 1961, WEG es una empresa global especializada en equipos electromecánicos que opera en el sector de bienes de capital, centrándose en motores, reductores y accionamientos eléctricos, generadores de energía y transformadores, así como en productos y sistemas para la electrificación, la automatización y la digitalización. </w:t>
      </w:r>
    </w:p>
    <w:p w14:paraId="49E2F23D" w14:textId="6164F3BF" w:rsidR="007E1C8F" w:rsidRDefault="00E55CFE" w:rsidP="00E55CFE">
      <w:pPr>
        <w:pStyle w:val="NormalWeb"/>
        <w:jc w:val="both"/>
        <w:rPr>
          <w:rFonts w:ascii="Arial" w:hAnsi="Arial" w:cs="Arial"/>
        </w:rPr>
      </w:pPr>
      <w:r w:rsidRPr="00121F68">
        <w:rPr>
          <w:rFonts w:ascii="Arial" w:hAnsi="Arial" w:cs="Arial"/>
          <w:lang w:val="es-ES"/>
        </w:rPr>
        <w:t xml:space="preserve">WEG destaca por su innovación gracias al desarrollo constante de soluciones que responden a las principales tendencias en materia de eficiencia energética, eficiencia operativa, energías renovables y movilidad eléctrica. Con plantas de fabricación en 18 países, operaciones comerciales en 44 y ventas en más de 135 países, la empresa cuenta con más de 49 000 empleados en todo el mundo. En 2025, WEG alcanzó unos ingresos netos de 40 800 millones de reales brasileños, de los cuales el 60 % procedió de ventas fuera de Brasil. </w:t>
      </w:r>
      <w:r w:rsidR="004D34BA" w:rsidRPr="004D34BA">
        <w:rPr>
          <w:rFonts w:ascii="Arial" w:hAnsi="Arial" w:cs="Arial"/>
          <w:lang w:val="en-GB"/>
        </w:rPr>
        <w:t xml:space="preserve">Para </w:t>
      </w:r>
      <w:proofErr w:type="spellStart"/>
      <w:r w:rsidR="004D34BA" w:rsidRPr="004D34BA">
        <w:rPr>
          <w:rFonts w:ascii="Arial" w:hAnsi="Arial" w:cs="Arial"/>
          <w:lang w:val="en-GB"/>
        </w:rPr>
        <w:t>más</w:t>
      </w:r>
      <w:proofErr w:type="spellEnd"/>
      <w:r w:rsidR="004D34BA" w:rsidRPr="004D34BA">
        <w:rPr>
          <w:rFonts w:ascii="Arial" w:hAnsi="Arial" w:cs="Arial"/>
          <w:lang w:val="en-GB"/>
        </w:rPr>
        <w:t xml:space="preserve"> </w:t>
      </w:r>
      <w:proofErr w:type="spellStart"/>
      <w:r w:rsidR="004D34BA" w:rsidRPr="004D34BA">
        <w:rPr>
          <w:rFonts w:ascii="Arial" w:hAnsi="Arial" w:cs="Arial"/>
          <w:lang w:val="en-GB"/>
        </w:rPr>
        <w:t>información</w:t>
      </w:r>
      <w:proofErr w:type="spellEnd"/>
      <w:r w:rsidR="004D34BA" w:rsidRPr="004D34BA">
        <w:rPr>
          <w:rFonts w:ascii="Arial" w:hAnsi="Arial" w:cs="Arial"/>
          <w:lang w:val="en-GB"/>
        </w:rPr>
        <w:t xml:space="preserve">, </w:t>
      </w:r>
      <w:proofErr w:type="spellStart"/>
      <w:r w:rsidR="004D34BA" w:rsidRPr="004D34BA">
        <w:rPr>
          <w:rFonts w:ascii="Arial" w:hAnsi="Arial" w:cs="Arial"/>
          <w:lang w:val="en-GB"/>
        </w:rPr>
        <w:t>visite</w:t>
      </w:r>
      <w:proofErr w:type="spellEnd"/>
      <w:hyperlink r:id="rId25" w:history="1">
        <w:r w:rsidR="007E1C8F" w:rsidRPr="00856AAC">
          <w:rPr>
            <w:rStyle w:val="Hyperlink"/>
            <w:rFonts w:ascii="Arial" w:hAnsi="Arial" w:cs="Arial"/>
          </w:rPr>
          <w:t xml:space="preserve"> www.weg.net</w:t>
        </w:r>
      </w:hyperlink>
    </w:p>
    <w:bookmarkEnd w:id="0"/>
    <w:p w14:paraId="5D2DCB69" w14:textId="4C305308" w:rsidR="008A6A7A" w:rsidRPr="007E1C8F" w:rsidRDefault="008A6A7A" w:rsidP="00E03D45">
      <w:pPr>
        <w:rPr>
          <w:rFonts w:cs="Arial"/>
          <w:bCs/>
          <w:lang w:val="en-US"/>
        </w:rPr>
      </w:pPr>
    </w:p>
    <w:p w14:paraId="6DD6D3A7" w14:textId="5229034D" w:rsidR="0078335C" w:rsidRPr="009834A5" w:rsidRDefault="00E03D45" w:rsidP="00E03D45">
      <w:pPr>
        <w:rPr>
          <w:rFonts w:eastAsia="MS Mincho" w:cs="Arial"/>
          <w:spacing w:val="-3"/>
        </w:rPr>
      </w:pPr>
      <w:r w:rsidRPr="00F603CF">
        <w:rPr>
          <w:rFonts w:eastAsia="MS Mincho" w:cs="Arial"/>
          <w:b/>
          <w:bCs/>
          <w:color w:val="4472C4"/>
        </w:rPr>
        <w:t xml:space="preserve">Ref.: </w:t>
      </w:r>
      <w:r w:rsidR="0073753D">
        <w:rPr>
          <w:rFonts w:eastAsia="MS Mincho" w:cs="Arial"/>
          <w:spacing w:val="-3"/>
        </w:rPr>
        <w:t>WEG1617/0</w:t>
      </w:r>
      <w:r w:rsidR="00121F68">
        <w:rPr>
          <w:rFonts w:eastAsia="MS Mincho" w:cs="Arial"/>
          <w:spacing w:val="-3"/>
        </w:rPr>
        <w:t>6</w:t>
      </w:r>
      <w:r w:rsidR="0073753D">
        <w:rPr>
          <w:rFonts w:eastAsia="MS Mincho" w:cs="Arial"/>
          <w:spacing w:val="-3"/>
        </w:rPr>
        <w:t>/26</w:t>
      </w:r>
    </w:p>
    <w:sectPr w:rsidR="0078335C" w:rsidRPr="009834A5" w:rsidSect="006D0EBA">
      <w:headerReference w:type="first" r:id="rId2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B8517" w14:textId="77777777" w:rsidR="000B0657" w:rsidRDefault="000B0657" w:rsidP="00C0175F">
      <w:r>
        <w:separator/>
      </w:r>
    </w:p>
  </w:endnote>
  <w:endnote w:type="continuationSeparator" w:id="0">
    <w:p w14:paraId="5D39D843" w14:textId="77777777" w:rsidR="000B0657" w:rsidRDefault="000B0657" w:rsidP="00C0175F">
      <w:r>
        <w:continuationSeparator/>
      </w:r>
    </w:p>
  </w:endnote>
  <w:endnote w:type="continuationNotice" w:id="1">
    <w:p w14:paraId="67A63C4D" w14:textId="77777777" w:rsidR="000B0657" w:rsidRDefault="000B06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7DB25" w14:textId="77777777" w:rsidR="000B0657" w:rsidRDefault="000B0657" w:rsidP="00C0175F">
      <w:r>
        <w:separator/>
      </w:r>
    </w:p>
  </w:footnote>
  <w:footnote w:type="continuationSeparator" w:id="0">
    <w:p w14:paraId="02F174E6" w14:textId="77777777" w:rsidR="000B0657" w:rsidRDefault="000B0657" w:rsidP="00C0175F">
      <w:r>
        <w:continuationSeparator/>
      </w:r>
    </w:p>
  </w:footnote>
  <w:footnote w:type="continuationNotice" w:id="1">
    <w:p w14:paraId="19046082" w14:textId="77777777" w:rsidR="000B0657" w:rsidRDefault="000B06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CB7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65256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12707"/>
    <w:rsid w:val="00016E7F"/>
    <w:rsid w:val="000245BC"/>
    <w:rsid w:val="00027D32"/>
    <w:rsid w:val="000446AD"/>
    <w:rsid w:val="00045BF8"/>
    <w:rsid w:val="0005012E"/>
    <w:rsid w:val="000632A5"/>
    <w:rsid w:val="00085BF2"/>
    <w:rsid w:val="000B0657"/>
    <w:rsid w:val="000B7E0B"/>
    <w:rsid w:val="000C2851"/>
    <w:rsid w:val="000D273A"/>
    <w:rsid w:val="000D6C36"/>
    <w:rsid w:val="000F78F9"/>
    <w:rsid w:val="0010339A"/>
    <w:rsid w:val="00121F68"/>
    <w:rsid w:val="00147C6D"/>
    <w:rsid w:val="00155C9B"/>
    <w:rsid w:val="00165FE6"/>
    <w:rsid w:val="001749B1"/>
    <w:rsid w:val="001B2D8F"/>
    <w:rsid w:val="001C062A"/>
    <w:rsid w:val="001C4B73"/>
    <w:rsid w:val="001C664F"/>
    <w:rsid w:val="001D6804"/>
    <w:rsid w:val="001E32F9"/>
    <w:rsid w:val="0020370B"/>
    <w:rsid w:val="002729EE"/>
    <w:rsid w:val="0029195C"/>
    <w:rsid w:val="002A1459"/>
    <w:rsid w:val="002A4040"/>
    <w:rsid w:val="002B2F32"/>
    <w:rsid w:val="002B5A47"/>
    <w:rsid w:val="002E58A3"/>
    <w:rsid w:val="0030281F"/>
    <w:rsid w:val="00302AA3"/>
    <w:rsid w:val="00304C21"/>
    <w:rsid w:val="00344857"/>
    <w:rsid w:val="00351818"/>
    <w:rsid w:val="003646FD"/>
    <w:rsid w:val="003708FC"/>
    <w:rsid w:val="00382C38"/>
    <w:rsid w:val="00387BB5"/>
    <w:rsid w:val="00396D46"/>
    <w:rsid w:val="00397F17"/>
    <w:rsid w:val="003A7BBA"/>
    <w:rsid w:val="003E4812"/>
    <w:rsid w:val="003E5474"/>
    <w:rsid w:val="004046B9"/>
    <w:rsid w:val="004225DF"/>
    <w:rsid w:val="00463485"/>
    <w:rsid w:val="00492E4F"/>
    <w:rsid w:val="004948DB"/>
    <w:rsid w:val="004A2AA0"/>
    <w:rsid w:val="004D1123"/>
    <w:rsid w:val="004D34BA"/>
    <w:rsid w:val="004E6D19"/>
    <w:rsid w:val="00500E9F"/>
    <w:rsid w:val="005076D1"/>
    <w:rsid w:val="00522573"/>
    <w:rsid w:val="00524B55"/>
    <w:rsid w:val="00551987"/>
    <w:rsid w:val="00564A22"/>
    <w:rsid w:val="00575480"/>
    <w:rsid w:val="00580101"/>
    <w:rsid w:val="005973B5"/>
    <w:rsid w:val="005A07C9"/>
    <w:rsid w:val="005B2767"/>
    <w:rsid w:val="005B2F5B"/>
    <w:rsid w:val="005C3492"/>
    <w:rsid w:val="005C3A2D"/>
    <w:rsid w:val="005C3DF8"/>
    <w:rsid w:val="005C72BE"/>
    <w:rsid w:val="005F0A68"/>
    <w:rsid w:val="0061053B"/>
    <w:rsid w:val="006154AA"/>
    <w:rsid w:val="006320A8"/>
    <w:rsid w:val="00636A6E"/>
    <w:rsid w:val="0064285E"/>
    <w:rsid w:val="00645AEF"/>
    <w:rsid w:val="00685357"/>
    <w:rsid w:val="00685A84"/>
    <w:rsid w:val="00687C41"/>
    <w:rsid w:val="006A1D50"/>
    <w:rsid w:val="006B7A4C"/>
    <w:rsid w:val="006C5423"/>
    <w:rsid w:val="006D0EBA"/>
    <w:rsid w:val="00726E08"/>
    <w:rsid w:val="0073753D"/>
    <w:rsid w:val="00737F3E"/>
    <w:rsid w:val="007529EC"/>
    <w:rsid w:val="00763095"/>
    <w:rsid w:val="0078335C"/>
    <w:rsid w:val="007A1A2E"/>
    <w:rsid w:val="007B2663"/>
    <w:rsid w:val="007C06F9"/>
    <w:rsid w:val="007C5FB3"/>
    <w:rsid w:val="007E1C8F"/>
    <w:rsid w:val="007E5B66"/>
    <w:rsid w:val="007F3F1C"/>
    <w:rsid w:val="0081437B"/>
    <w:rsid w:val="00856AAC"/>
    <w:rsid w:val="00857350"/>
    <w:rsid w:val="008575DB"/>
    <w:rsid w:val="00870795"/>
    <w:rsid w:val="008A6A7A"/>
    <w:rsid w:val="008B14A8"/>
    <w:rsid w:val="008C6806"/>
    <w:rsid w:val="008D63D5"/>
    <w:rsid w:val="00910E33"/>
    <w:rsid w:val="009213B5"/>
    <w:rsid w:val="009241E7"/>
    <w:rsid w:val="00924FCE"/>
    <w:rsid w:val="00947352"/>
    <w:rsid w:val="00954DCC"/>
    <w:rsid w:val="009701B9"/>
    <w:rsid w:val="00981A09"/>
    <w:rsid w:val="009834A5"/>
    <w:rsid w:val="009D7744"/>
    <w:rsid w:val="00A33F1E"/>
    <w:rsid w:val="00A832B5"/>
    <w:rsid w:val="00A97965"/>
    <w:rsid w:val="00AD3BD8"/>
    <w:rsid w:val="00B02318"/>
    <w:rsid w:val="00B04F8D"/>
    <w:rsid w:val="00B1034D"/>
    <w:rsid w:val="00B1798B"/>
    <w:rsid w:val="00B258B4"/>
    <w:rsid w:val="00B42B41"/>
    <w:rsid w:val="00B66859"/>
    <w:rsid w:val="00B8312E"/>
    <w:rsid w:val="00B86129"/>
    <w:rsid w:val="00B86E1F"/>
    <w:rsid w:val="00B900D7"/>
    <w:rsid w:val="00B92F4F"/>
    <w:rsid w:val="00BD0366"/>
    <w:rsid w:val="00BD1859"/>
    <w:rsid w:val="00BD2472"/>
    <w:rsid w:val="00BE36D4"/>
    <w:rsid w:val="00BE54DA"/>
    <w:rsid w:val="00C00639"/>
    <w:rsid w:val="00C0175F"/>
    <w:rsid w:val="00C03BA0"/>
    <w:rsid w:val="00C07DAB"/>
    <w:rsid w:val="00C20A04"/>
    <w:rsid w:val="00C416CC"/>
    <w:rsid w:val="00C53825"/>
    <w:rsid w:val="00C60552"/>
    <w:rsid w:val="00C61A46"/>
    <w:rsid w:val="00C63478"/>
    <w:rsid w:val="00C94AB3"/>
    <w:rsid w:val="00C94B4E"/>
    <w:rsid w:val="00CA0066"/>
    <w:rsid w:val="00CA611D"/>
    <w:rsid w:val="00CB26E7"/>
    <w:rsid w:val="00CB44CB"/>
    <w:rsid w:val="00CB5356"/>
    <w:rsid w:val="00CF666D"/>
    <w:rsid w:val="00D1441B"/>
    <w:rsid w:val="00D151AE"/>
    <w:rsid w:val="00D52945"/>
    <w:rsid w:val="00D57F17"/>
    <w:rsid w:val="00D738E3"/>
    <w:rsid w:val="00D80086"/>
    <w:rsid w:val="00D84B54"/>
    <w:rsid w:val="00D951A4"/>
    <w:rsid w:val="00DB57D6"/>
    <w:rsid w:val="00DB75D6"/>
    <w:rsid w:val="00DE1B48"/>
    <w:rsid w:val="00DE3409"/>
    <w:rsid w:val="00E008B8"/>
    <w:rsid w:val="00E016AE"/>
    <w:rsid w:val="00E03D45"/>
    <w:rsid w:val="00E10654"/>
    <w:rsid w:val="00E14628"/>
    <w:rsid w:val="00E23DAC"/>
    <w:rsid w:val="00E44E5D"/>
    <w:rsid w:val="00E527AD"/>
    <w:rsid w:val="00E55CFE"/>
    <w:rsid w:val="00E70F9A"/>
    <w:rsid w:val="00E850B0"/>
    <w:rsid w:val="00E8641C"/>
    <w:rsid w:val="00EB1D2A"/>
    <w:rsid w:val="00EB2DE2"/>
    <w:rsid w:val="00EB4C49"/>
    <w:rsid w:val="00EE04DD"/>
    <w:rsid w:val="00EF0E92"/>
    <w:rsid w:val="00F24E50"/>
    <w:rsid w:val="00F5663B"/>
    <w:rsid w:val="00F603CF"/>
    <w:rsid w:val="00F65F0B"/>
    <w:rsid w:val="00F668D0"/>
    <w:rsid w:val="00FA03F5"/>
    <w:rsid w:val="00FA644B"/>
    <w:rsid w:val="00FC33CB"/>
    <w:rsid w:val="00FF18BF"/>
    <w:rsid w:val="2C83EDE5"/>
    <w:rsid w:val="47E323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DCB3A"/>
  <w15:chartTrackingRefBased/>
  <w15:docId w15:val="{7BE12EED-87B0-400A-AFED-8B149B302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iPriority w:val="99"/>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C63478"/>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47946910">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877938463">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 w:id="211216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eg.net/bess?utm_source=Stone+Junction&amp;utm_medium=Edir&amp;utm_campaign=WEG1617&amp;utm_id=WEG1617&amp;utm_term=BESS+manufacturing" TargetMode="External"/><Relationship Id="rId18" Type="http://schemas.openxmlformats.org/officeDocument/2006/relationships/hyperlink" Target="mailto:info-ch@weg.net"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wechangeminds.com" TargetMode="External"/><Relationship Id="rId7" Type="http://schemas.openxmlformats.org/officeDocument/2006/relationships/webSettings" Target="webSettings.xml"/><Relationship Id="rId12" Type="http://schemas.openxmlformats.org/officeDocument/2006/relationships/hyperlink" Target="https://www.weg.net/bess?utm_source=Stone+Junction&amp;utm_medium=Edir&amp;utm_campaign=WEG1617&amp;utm_id=WEG1617&amp;utm_term=BESS+manufacturing" TargetMode="External"/><Relationship Id="rId17" Type="http://schemas.openxmlformats.org/officeDocument/2006/relationships/hyperlink" Target="http://www.weg.net" TargetMode="External"/><Relationship Id="rId25" Type="http://schemas.openxmlformats.org/officeDocument/2006/relationships/hyperlink" Target="http://www.weg.net" TargetMode="External"/><Relationship Id="rId2" Type="http://schemas.openxmlformats.org/officeDocument/2006/relationships/customXml" Target="../customXml/item2.xml"/><Relationship Id="rId16" Type="http://schemas.openxmlformats.org/officeDocument/2006/relationships/hyperlink" Target="https://www.weg.net/institutional/MR/en/all-news/all" TargetMode="External"/><Relationship Id="rId20" Type="http://schemas.openxmlformats.org/officeDocument/2006/relationships/hyperlink" Target="mailto:encarna@stonejunction.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GB/en/energy-transition?utm_source=Stone+Junction&amp;utm_medium=Edir&amp;utm_campaign=WEG1617&amp;utm_id=WEG1617&amp;utm_term=BESS+manufacturing" TargetMode="External"/><Relationship Id="rId24" Type="http://schemas.openxmlformats.org/officeDocument/2006/relationships/hyperlink" Target="https://www.linkedin.com/company/stone-junction-ltd" TargetMode="External"/><Relationship Id="rId5" Type="http://schemas.openxmlformats.org/officeDocument/2006/relationships/styles" Target="styles.xml"/><Relationship Id="rId15" Type="http://schemas.openxmlformats.org/officeDocument/2006/relationships/hyperlink" Target="https://www.weg.net/institutional/GB/en/energy-transition?utm_source=Stone+Junction&amp;utm_medium=Edir&amp;utm_campaign=WEG1617&amp;utm_id=WEG1617&amp;utm_term=BESS+manufacturing" TargetMode="External"/><Relationship Id="rId23" Type="http://schemas.openxmlformats.org/officeDocument/2006/relationships/hyperlink" Target="http://www.facebook.com/technicalPR" TargetMode="Externa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mailto:stephanie@stonejunction.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g.net/institutional/GB/en/energy-transition?utm_source=Stone+Junction&amp;utm_medium=Edir&amp;utm_campaign=WEG1617&amp;utm_id=WEG1617&amp;utm_term=BESS+manufacturing" TargetMode="External"/><Relationship Id="rId22" Type="http://schemas.openxmlformats.org/officeDocument/2006/relationships/hyperlink" Target="http://www.x.com/StoneJunctionPR"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7045ca7-eb12-4a0b-9112-d762b432b210" xsi:nil="true"/>
    <lcf76f155ced4ddcb4097134ff3c332f xmlns="83137320-08c7-41f4-8e31-d7d186c713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2.xml><?xml version="1.0" encoding="utf-8"?>
<ds:datastoreItem xmlns:ds="http://schemas.openxmlformats.org/officeDocument/2006/customXml" ds:itemID="{AB0368BB-AE72-4F8F-A326-28E62128D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F1FB19-CD7E-4E2F-9987-FFFA38A88A46}">
  <ds:schemaRefs>
    <ds:schemaRef ds:uri="http://schemas.microsoft.com/office/2006/metadata/properties"/>
    <ds:schemaRef ds:uri="http://schemas.microsoft.com/office/infopath/2007/PartnerControls"/>
    <ds:schemaRef ds:uri="57045ca7-eb12-4a0b-9112-d762b432b210"/>
    <ds:schemaRef ds:uri="83137320-08c7-41f4-8e31-d7d186c713f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1037</Words>
  <Characters>5915</Characters>
  <Application>Microsoft Office Word</Application>
  <DocSecurity>0</DocSecurity>
  <Lines>49</Lines>
  <Paragraphs>13</Paragraphs>
  <ScaleCrop>false</ScaleCrop>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docId:9C7A4BA470FCD7A3D8D6D27EC6A3BD00</cp:keywords>
  <cp:lastModifiedBy>Encarna Nunez</cp:lastModifiedBy>
  <cp:revision>38</cp:revision>
  <cp:lastPrinted>2013-11-28T05:43:00Z</cp:lastPrinted>
  <dcterms:created xsi:type="dcterms:W3CDTF">2023-08-15T16:58:00Z</dcterms:created>
  <dcterms:modified xsi:type="dcterms:W3CDTF">2026-06-10T09:13:00Z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0x0101006DB590B2C076D34293AC619A9DEC14B8</vt:lpwstr>
  </property>
  <property fmtid="{D5CDD505-2E9C-101B-9397-08002B2CF9AE}" pid="5" name="MediaServiceImageTags">
    <vt:lpwstr/>
  </property>
</Properties>
</file>