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A" w14:textId="77777777" w:rsidR="00B86E1F" w:rsidRPr="005076D1" w:rsidRDefault="000B7E0B" w:rsidP="005076D1">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5D2DCB3B" w14:textId="77777777" w:rsidR="00FA03F5" w:rsidRPr="005076D1" w:rsidRDefault="00FA03F5" w:rsidP="006154AA">
      <w:pPr>
        <w:pStyle w:val="Heading1"/>
        <w:spacing w:line="360" w:lineRule="auto"/>
        <w:rPr>
          <w:rFonts w:ascii="Arial" w:hAnsi="Arial" w:cs="Arial"/>
          <w:sz w:val="24"/>
          <w:szCs w:val="24"/>
        </w:rPr>
      </w:pPr>
    </w:p>
    <w:p w14:paraId="31CC6242" w14:textId="7D65E241" w:rsidR="0039362A" w:rsidRDefault="0039362A" w:rsidP="000F78F9">
      <w:pPr>
        <w:spacing w:line="480" w:lineRule="auto"/>
        <w:jc w:val="center"/>
        <w:rPr>
          <w:rFonts w:cs="Arial"/>
          <w:b/>
        </w:rPr>
      </w:pPr>
      <w:r w:rsidRPr="0070045C">
        <w:rPr>
          <w:rFonts w:cs="Arial"/>
          <w:b/>
          <w:bCs/>
          <w:sz w:val="32"/>
          <w:szCs w:val="32"/>
        </w:rPr>
        <w:t>WEG launches W22 Prime</w:t>
      </w:r>
      <w:r w:rsidR="0022441A">
        <w:rPr>
          <w:rFonts w:cs="Arial"/>
          <w:b/>
          <w:bCs/>
          <w:sz w:val="32"/>
          <w:szCs w:val="32"/>
        </w:rPr>
        <w:t xml:space="preserve"> induction</w:t>
      </w:r>
      <w:r w:rsidRPr="0070045C">
        <w:rPr>
          <w:rFonts w:cs="Arial"/>
          <w:b/>
          <w:bCs/>
          <w:sz w:val="32"/>
          <w:szCs w:val="32"/>
        </w:rPr>
        <w:t xml:space="preserve"> motor</w:t>
      </w:r>
      <w:r w:rsidRPr="000F78F9">
        <w:rPr>
          <w:rFonts w:cs="Arial"/>
          <w:b/>
        </w:rPr>
        <w:t xml:space="preserve"> </w:t>
      </w:r>
    </w:p>
    <w:p w14:paraId="5D2DCB3D" w14:textId="6B43976D" w:rsidR="000F78F9" w:rsidRPr="000F78F9" w:rsidRDefault="000F78F9" w:rsidP="000F78F9">
      <w:pPr>
        <w:spacing w:line="480" w:lineRule="auto"/>
        <w:jc w:val="center"/>
        <w:rPr>
          <w:rFonts w:cs="Arial"/>
          <w:b/>
        </w:rPr>
      </w:pPr>
      <w:r w:rsidRPr="000F78F9">
        <w:rPr>
          <w:rFonts w:cs="Arial"/>
          <w:b/>
        </w:rPr>
        <w:t xml:space="preserve">~ </w:t>
      </w:r>
      <w:r w:rsidR="0092369A">
        <w:rPr>
          <w:rFonts w:cs="Arial"/>
          <w:b/>
          <w:bCs/>
        </w:rPr>
        <w:t>Evolution of</w:t>
      </w:r>
      <w:r w:rsidR="0088093D" w:rsidRPr="0070045C">
        <w:rPr>
          <w:rFonts w:cs="Arial"/>
          <w:b/>
          <w:bCs/>
        </w:rPr>
        <w:t xml:space="preserve"> </w:t>
      </w:r>
      <w:r w:rsidR="00A16B21">
        <w:rPr>
          <w:rFonts w:cs="Arial"/>
          <w:b/>
          <w:bCs/>
        </w:rPr>
        <w:t xml:space="preserve">W22 </w:t>
      </w:r>
      <w:r w:rsidR="0088093D" w:rsidRPr="0070045C">
        <w:rPr>
          <w:rFonts w:cs="Arial"/>
          <w:b/>
          <w:bCs/>
        </w:rPr>
        <w:t xml:space="preserve">line delivers IE5 efficiency with uncompromised </w:t>
      </w:r>
      <w:r w:rsidR="0088093D">
        <w:rPr>
          <w:rFonts w:cs="Arial"/>
          <w:b/>
          <w:bCs/>
        </w:rPr>
        <w:t>flexibility</w:t>
      </w:r>
      <w:r w:rsidR="0088093D" w:rsidRPr="000F78F9">
        <w:rPr>
          <w:rFonts w:cs="Arial"/>
          <w:b/>
        </w:rPr>
        <w:t xml:space="preserve"> </w:t>
      </w:r>
      <w:r w:rsidRPr="000F78F9">
        <w:rPr>
          <w:rFonts w:cs="Arial"/>
          <w:b/>
        </w:rPr>
        <w:t>~</w:t>
      </w:r>
    </w:p>
    <w:p w14:paraId="5D2DCB3E" w14:textId="77777777" w:rsidR="000F78F9" w:rsidRDefault="000F78F9" w:rsidP="000F78F9">
      <w:pPr>
        <w:spacing w:line="480" w:lineRule="auto"/>
        <w:jc w:val="both"/>
        <w:rPr>
          <w:b/>
        </w:rPr>
      </w:pPr>
    </w:p>
    <w:p w14:paraId="5D2DCB3F" w14:textId="2A934D59" w:rsidR="000F78F9" w:rsidRPr="006D5E8D" w:rsidRDefault="006D5E8D" w:rsidP="000F78F9">
      <w:pPr>
        <w:spacing w:line="480" w:lineRule="auto"/>
        <w:jc w:val="both"/>
        <w:rPr>
          <w:rFonts w:cs="Arial"/>
          <w:b/>
          <w:bCs/>
        </w:rPr>
      </w:pPr>
      <w:r w:rsidRPr="0070045C">
        <w:rPr>
          <w:rFonts w:cs="Arial"/>
          <w:b/>
          <w:bCs/>
        </w:rPr>
        <w:t xml:space="preserve">Global </w:t>
      </w:r>
      <w:hyperlink r:id="rId11" w:history="1">
        <w:r w:rsidRPr="0070045C">
          <w:rPr>
            <w:rStyle w:val="Hyperlink"/>
            <w:rFonts w:cs="Arial"/>
            <w:b/>
            <w:bCs/>
          </w:rPr>
          <w:t>motor and drive manufacturer</w:t>
        </w:r>
      </w:hyperlink>
      <w:r w:rsidRPr="0070045C">
        <w:rPr>
          <w:rFonts w:cs="Arial"/>
          <w:b/>
          <w:bCs/>
        </w:rPr>
        <w:t xml:space="preserve"> WEG has launched the W22 Prime, the next generation of its W22 induction motor </w:t>
      </w:r>
      <w:r w:rsidR="00A16B21">
        <w:rPr>
          <w:rFonts w:cs="Arial"/>
          <w:b/>
          <w:bCs/>
        </w:rPr>
        <w:t>range</w:t>
      </w:r>
      <w:r w:rsidRPr="0070045C">
        <w:rPr>
          <w:rFonts w:cs="Arial"/>
          <w:b/>
          <w:bCs/>
        </w:rPr>
        <w:t xml:space="preserve">. Designed to deliver IE4 and IE5 efficiency levels without the need for an inverter, the W22 Prime combines the proven robustness of traditional induction technology with significantly enhanced energy performance. Available across a wide range of frame sizes and featuring multi-voltage capability as </w:t>
      </w:r>
      <w:r w:rsidR="00D5447D">
        <w:rPr>
          <w:rFonts w:cs="Arial"/>
          <w:b/>
          <w:bCs/>
        </w:rPr>
        <w:t>standard at IE4 efficiency,</w:t>
      </w:r>
      <w:r w:rsidRPr="0070045C">
        <w:rPr>
          <w:rFonts w:cs="Arial"/>
          <w:b/>
          <w:bCs/>
        </w:rPr>
        <w:t xml:space="preserve"> the motor integrates </w:t>
      </w:r>
      <w:r w:rsidR="00BD2EA9">
        <w:rPr>
          <w:rFonts w:cs="Arial"/>
          <w:b/>
          <w:bCs/>
        </w:rPr>
        <w:t xml:space="preserve">seamless </w:t>
      </w:r>
      <w:r w:rsidRPr="0070045C">
        <w:rPr>
          <w:rFonts w:cs="Arial"/>
          <w:b/>
          <w:bCs/>
        </w:rPr>
        <w:t>into existing operations</w:t>
      </w:r>
      <w:r w:rsidR="000F78F9" w:rsidRPr="006A1032">
        <w:rPr>
          <w:b/>
          <w:szCs w:val="20"/>
        </w:rPr>
        <w:t xml:space="preserve">. </w:t>
      </w:r>
    </w:p>
    <w:p w14:paraId="7A445254" w14:textId="77777777" w:rsidR="00327B68" w:rsidRDefault="00327B68" w:rsidP="00327B68">
      <w:pPr>
        <w:spacing w:line="480" w:lineRule="auto"/>
        <w:jc w:val="both"/>
      </w:pPr>
    </w:p>
    <w:p w14:paraId="6CBB372C" w14:textId="04C46646" w:rsidR="00593565" w:rsidRDefault="00327B68" w:rsidP="00327B68">
      <w:pPr>
        <w:spacing w:line="480" w:lineRule="auto"/>
        <w:jc w:val="both"/>
      </w:pPr>
      <w:r>
        <w:t xml:space="preserve">Building on the success of the current W22 </w:t>
      </w:r>
      <w:r w:rsidR="00257816">
        <w:t>range</w:t>
      </w:r>
      <w:r>
        <w:t xml:space="preserve">, which already delivers IE4 efficiency, the W22 Prime extends performance even further by offering up to IE5 efficiency while maintaining the simplicity of a direct-on-line (DOL) induction motor. This eliminates the need for additional components such as inverters and reduces system complexity, installation time and upfront costs. </w:t>
      </w:r>
    </w:p>
    <w:p w14:paraId="2211AD50" w14:textId="77777777" w:rsidR="00593565" w:rsidRDefault="00593565" w:rsidP="00327B68">
      <w:pPr>
        <w:spacing w:line="480" w:lineRule="auto"/>
        <w:jc w:val="both"/>
      </w:pPr>
    </w:p>
    <w:p w14:paraId="2A1759FA" w14:textId="4FA98C2C" w:rsidR="00327B68" w:rsidRDefault="005C2564" w:rsidP="00327B68">
      <w:pPr>
        <w:spacing w:line="480" w:lineRule="auto"/>
        <w:jc w:val="both"/>
      </w:pPr>
      <w:r>
        <w:t>The W22 Prime has been engineered to replace</w:t>
      </w:r>
      <w:r w:rsidR="00BD2EA9">
        <w:t xml:space="preserve"> low-efficiency motors </w:t>
      </w:r>
      <w:r w:rsidR="00251B0E">
        <w:t xml:space="preserve">and integrate </w:t>
      </w:r>
      <w:r w:rsidR="003D124C">
        <w:t>into existing installations</w:t>
      </w:r>
      <w:r w:rsidR="009A3521">
        <w:t>, making</w:t>
      </w:r>
      <w:r w:rsidR="003D124C">
        <w:t xml:space="preserve"> it </w:t>
      </w:r>
      <w:r w:rsidR="00852E3F">
        <w:t xml:space="preserve">an ideal way to upgrade efficiency without requiring </w:t>
      </w:r>
      <w:r w:rsidR="00852E3F">
        <w:lastRenderedPageBreak/>
        <w:t xml:space="preserve">significant changes to infrastructure </w:t>
      </w:r>
      <w:r w:rsidR="005E74B0">
        <w:t>in</w:t>
      </w:r>
      <w:r w:rsidR="003D124C">
        <w:t xml:space="preserve"> both new </w:t>
      </w:r>
      <w:r w:rsidR="009A3521">
        <w:t>and retrofit projects.</w:t>
      </w:r>
      <w:r>
        <w:t xml:space="preserve"> </w:t>
      </w:r>
      <w:r w:rsidR="00327B68">
        <w:t>By offering IE4 and IE5 efficiency levels as standard, the W22 Prime is designed as a future-proof solution, enabling users to meet the current regulatory requirements while avoiding the need for further motor upgrades as efficiency standards continue to evolve in line with changing sustainability targets.</w:t>
      </w:r>
    </w:p>
    <w:p w14:paraId="5CE3903A" w14:textId="77777777" w:rsidR="00327B68" w:rsidRDefault="00327B68" w:rsidP="00327B68">
      <w:pPr>
        <w:spacing w:line="480" w:lineRule="auto"/>
        <w:jc w:val="both"/>
      </w:pPr>
    </w:p>
    <w:p w14:paraId="62C2C615" w14:textId="6535F64F" w:rsidR="00D5447D" w:rsidRPr="00D5447D" w:rsidRDefault="00327B68" w:rsidP="00327B68">
      <w:pPr>
        <w:spacing w:line="480" w:lineRule="auto"/>
        <w:jc w:val="both"/>
        <w:rPr>
          <w:color w:val="000000" w:themeColor="text1"/>
        </w:rPr>
      </w:pPr>
      <w:r w:rsidRPr="00D5447D">
        <w:rPr>
          <w:color w:val="000000" w:themeColor="text1"/>
        </w:rPr>
        <w:t xml:space="preserve">A key advantage of the W22 Prime is its ability to deliver higher efficiency without requiring significant changes to existing setups. </w:t>
      </w:r>
      <w:r w:rsidR="0068652A" w:rsidRPr="00D5447D">
        <w:rPr>
          <w:color w:val="000000" w:themeColor="text1"/>
        </w:rPr>
        <w:t>The line is designed to match</w:t>
      </w:r>
      <w:r w:rsidR="00D5447D" w:rsidRPr="00D5447D">
        <w:rPr>
          <w:color w:val="000000" w:themeColor="text1"/>
        </w:rPr>
        <w:t xml:space="preserve"> standard</w:t>
      </w:r>
      <w:r w:rsidR="0068652A" w:rsidRPr="00D5447D">
        <w:rPr>
          <w:color w:val="000000" w:themeColor="text1"/>
        </w:rPr>
        <w:t xml:space="preserve"> IE3 frame sizes</w:t>
      </w:r>
      <w:r w:rsidR="00D5447D" w:rsidRPr="00D5447D">
        <w:rPr>
          <w:color w:val="000000" w:themeColor="text1"/>
        </w:rPr>
        <w:t xml:space="preserve"> for easy</w:t>
      </w:r>
      <w:r w:rsidR="0068652A" w:rsidRPr="00D5447D">
        <w:rPr>
          <w:color w:val="000000" w:themeColor="text1"/>
        </w:rPr>
        <w:t xml:space="preserve"> upgrade to IE4. IE5 is also available in</w:t>
      </w:r>
      <w:r w:rsidR="00D5447D" w:rsidRPr="00D5447D">
        <w:rPr>
          <w:color w:val="000000" w:themeColor="text1"/>
        </w:rPr>
        <w:t xml:space="preserve"> many of</w:t>
      </w:r>
      <w:r w:rsidR="0068652A" w:rsidRPr="00D5447D">
        <w:rPr>
          <w:color w:val="000000" w:themeColor="text1"/>
        </w:rPr>
        <w:t xml:space="preserve"> the same frame size</w:t>
      </w:r>
      <w:r w:rsidR="00D5447D" w:rsidRPr="00D5447D">
        <w:rPr>
          <w:color w:val="000000" w:themeColor="text1"/>
        </w:rPr>
        <w:t>s</w:t>
      </w:r>
      <w:r w:rsidR="0068652A" w:rsidRPr="00D5447D">
        <w:rPr>
          <w:color w:val="000000" w:themeColor="text1"/>
        </w:rPr>
        <w:t>.</w:t>
      </w:r>
    </w:p>
    <w:p w14:paraId="6E1A5591" w14:textId="18BB413F" w:rsidR="0068652A" w:rsidRPr="00D5447D" w:rsidRDefault="0068652A" w:rsidP="00327B68">
      <w:pPr>
        <w:spacing w:line="480" w:lineRule="auto"/>
        <w:jc w:val="both"/>
        <w:rPr>
          <w:color w:val="000000" w:themeColor="text1"/>
        </w:rPr>
      </w:pPr>
      <w:r w:rsidRPr="00D5447D">
        <w:rPr>
          <w:color w:val="000000" w:themeColor="text1"/>
        </w:rPr>
        <w:t xml:space="preserve"> </w:t>
      </w:r>
    </w:p>
    <w:p w14:paraId="2120FB0E" w14:textId="29A1CE4A" w:rsidR="00327B68" w:rsidRPr="00D5447D" w:rsidRDefault="00211582" w:rsidP="00327B68">
      <w:pPr>
        <w:spacing w:line="480" w:lineRule="auto"/>
        <w:jc w:val="both"/>
        <w:rPr>
          <w:color w:val="000000" w:themeColor="text1"/>
        </w:rPr>
      </w:pPr>
      <w:r w:rsidRPr="00211582">
        <w:rPr>
          <w:color w:val="000000" w:themeColor="text1"/>
        </w:rPr>
        <w:t xml:space="preserve">Upon full release, </w:t>
      </w:r>
      <w:r>
        <w:rPr>
          <w:color w:val="000000" w:themeColor="text1"/>
        </w:rPr>
        <w:t xml:space="preserve">the </w:t>
      </w:r>
      <w:r w:rsidR="00211420">
        <w:rPr>
          <w:color w:val="000000" w:themeColor="text1"/>
        </w:rPr>
        <w:t xml:space="preserve">new line will offer </w:t>
      </w:r>
      <w:r w:rsidR="0068652A" w:rsidRPr="00D5447D">
        <w:rPr>
          <w:color w:val="000000" w:themeColor="text1"/>
        </w:rPr>
        <w:t>one of the broadest IE5 frame size ranges on the market, empower</w:t>
      </w:r>
      <w:r w:rsidR="00211420">
        <w:rPr>
          <w:color w:val="000000" w:themeColor="text1"/>
        </w:rPr>
        <w:t>ing</w:t>
      </w:r>
      <w:r w:rsidR="0068652A" w:rsidRPr="00D5447D">
        <w:rPr>
          <w:color w:val="000000" w:themeColor="text1"/>
        </w:rPr>
        <w:t xml:space="preserve"> customers to boost performance and reduce energy consumption without increasing footprint or redesigning their systems. This means faster upgrades, lower total cost of ownership and immediate efficiency gains.</w:t>
      </w:r>
    </w:p>
    <w:p w14:paraId="094C16D7" w14:textId="77777777" w:rsidR="00327B68" w:rsidRPr="00D5447D" w:rsidRDefault="00327B68" w:rsidP="00327B68">
      <w:pPr>
        <w:spacing w:line="480" w:lineRule="auto"/>
        <w:jc w:val="both"/>
        <w:rPr>
          <w:color w:val="000000" w:themeColor="text1"/>
        </w:rPr>
      </w:pPr>
    </w:p>
    <w:p w14:paraId="4714E5E9" w14:textId="77777777" w:rsidR="00327B68" w:rsidRPr="00D5447D" w:rsidRDefault="00327B68" w:rsidP="00327B68">
      <w:pPr>
        <w:spacing w:line="480" w:lineRule="auto"/>
        <w:jc w:val="both"/>
        <w:rPr>
          <w:color w:val="000000" w:themeColor="text1"/>
        </w:rPr>
      </w:pPr>
      <w:r w:rsidRPr="00D5447D">
        <w:rPr>
          <w:color w:val="000000" w:themeColor="text1"/>
        </w:rPr>
        <w:t>The motor’s unique multi-voltage capability further enhances its versatility. This feature enables original equipment manufacturers (OEMs) and end users to operate the same motor across different geographical regions worldwide and across a range of electrical grids. This simplifies logistics, reduces inventory requirements and provides greater flexibility for global operations.</w:t>
      </w:r>
    </w:p>
    <w:p w14:paraId="07C4F124" w14:textId="77777777" w:rsidR="00327B68" w:rsidRPr="00D5447D" w:rsidRDefault="00327B68" w:rsidP="00327B68">
      <w:pPr>
        <w:spacing w:line="480" w:lineRule="auto"/>
        <w:jc w:val="both"/>
        <w:rPr>
          <w:color w:val="000000" w:themeColor="text1"/>
        </w:rPr>
      </w:pPr>
    </w:p>
    <w:p w14:paraId="2963AF39" w14:textId="767A6730" w:rsidR="00327B68" w:rsidRPr="00D5447D" w:rsidRDefault="00327B68" w:rsidP="00327B68">
      <w:pPr>
        <w:spacing w:line="480" w:lineRule="auto"/>
        <w:jc w:val="both"/>
        <w:rPr>
          <w:color w:val="000000" w:themeColor="text1"/>
        </w:rPr>
      </w:pPr>
      <w:r w:rsidRPr="00D5447D">
        <w:rPr>
          <w:color w:val="000000" w:themeColor="text1"/>
        </w:rPr>
        <w:t xml:space="preserve">Designed for </w:t>
      </w:r>
      <w:r w:rsidR="00FE4B9E" w:rsidRPr="00D5447D">
        <w:rPr>
          <w:color w:val="000000" w:themeColor="text1"/>
        </w:rPr>
        <w:t xml:space="preserve">a range of </w:t>
      </w:r>
      <w:r w:rsidRPr="00D5447D">
        <w:rPr>
          <w:color w:val="000000" w:themeColor="text1"/>
        </w:rPr>
        <w:t>demanding industrial applications</w:t>
      </w:r>
      <w:r w:rsidR="00FE4B9E" w:rsidRPr="00D5447D">
        <w:rPr>
          <w:color w:val="000000" w:themeColor="text1"/>
        </w:rPr>
        <w:t xml:space="preserve"> such as powering pumps, fans and compressors</w:t>
      </w:r>
      <w:r w:rsidRPr="00D5447D">
        <w:rPr>
          <w:color w:val="000000" w:themeColor="text1"/>
        </w:rPr>
        <w:t>, the W22 Prime also features an optimised electromagnetic design and</w:t>
      </w:r>
      <w:r w:rsidRPr="00D5447D">
        <w:rPr>
          <w:strike/>
          <w:color w:val="000000" w:themeColor="text1"/>
        </w:rPr>
        <w:t xml:space="preserve"> </w:t>
      </w:r>
      <w:r w:rsidR="00004E0F" w:rsidRPr="00D5447D">
        <w:rPr>
          <w:color w:val="000000" w:themeColor="text1"/>
        </w:rPr>
        <w:lastRenderedPageBreak/>
        <w:t xml:space="preserve">superior thermal performance, </w:t>
      </w:r>
      <w:r w:rsidRPr="00D5447D">
        <w:rPr>
          <w:color w:val="000000" w:themeColor="text1"/>
        </w:rPr>
        <w:t>ensuring stable operation, long service life and reliable performance. It is compatible with both direct-on-line (DOL) and variable speed drive (VSD) operation, providing additional flexibility where required.</w:t>
      </w:r>
    </w:p>
    <w:p w14:paraId="7045D992" w14:textId="77777777" w:rsidR="00327B68" w:rsidRPr="00D5447D" w:rsidRDefault="00327B68" w:rsidP="00327B68">
      <w:pPr>
        <w:spacing w:line="480" w:lineRule="auto"/>
        <w:jc w:val="both"/>
        <w:rPr>
          <w:color w:val="000000" w:themeColor="text1"/>
        </w:rPr>
      </w:pPr>
    </w:p>
    <w:p w14:paraId="42B8BB43" w14:textId="61BBB322" w:rsidR="00327B68" w:rsidRDefault="00327B68" w:rsidP="00327B68">
      <w:pPr>
        <w:spacing w:line="480" w:lineRule="auto"/>
        <w:jc w:val="both"/>
      </w:pPr>
      <w:r>
        <w:t>“</w:t>
      </w:r>
      <w:r w:rsidR="005E74B0" w:rsidRPr="005E74B0">
        <w:t>Beyond energy efficiency, W22 Prime delivers additional operational advantages, including improved reliability, optimised noise and vibration levels, simplified maintenance and a lower total cost of ownership over the motor’s life</w:t>
      </w:r>
      <w:r w:rsidR="00810541">
        <w:t xml:space="preserve"> cycle</w:t>
      </w:r>
      <w:r>
        <w:t xml:space="preserve">,” </w:t>
      </w:r>
      <w:r w:rsidR="00777E67" w:rsidRPr="009C49F1">
        <w:rPr>
          <w:lang w:val="en-US"/>
        </w:rPr>
        <w:t>said Marcio Yoshikazu Ematsu, European marketing manager at WEG.</w:t>
      </w:r>
      <w:r>
        <w:t xml:space="preserve"> “Even incremental efficiency gains can deliver substantial reductions in operating costs and CO</w:t>
      </w:r>
      <w:r>
        <w:rPr>
          <w:rFonts w:ascii="Cambria Math" w:hAnsi="Cambria Math" w:cs="Cambria Math"/>
        </w:rPr>
        <w:t>₂</w:t>
      </w:r>
      <w:r>
        <w:t xml:space="preserve"> emissions over time. By offering IE4 and IE5 efficiency levels within a familiar induction motor platform, the W22 Prime enables our customers to </w:t>
      </w:r>
      <w:r w:rsidR="007607D0">
        <w:t xml:space="preserve">replace their low-efficiency motors and </w:t>
      </w:r>
      <w:r>
        <w:t>implement higher efficiency standards across multiple applications and regions while maintaining simplicity, reliability and long-term value.”</w:t>
      </w:r>
    </w:p>
    <w:p w14:paraId="43F4D1AE" w14:textId="77777777" w:rsidR="00327B68" w:rsidRDefault="00327B68" w:rsidP="00327B68">
      <w:pPr>
        <w:spacing w:line="480" w:lineRule="auto"/>
        <w:jc w:val="both"/>
      </w:pPr>
    </w:p>
    <w:p w14:paraId="60AA9CAD" w14:textId="77777777" w:rsidR="00E94255" w:rsidRPr="00E94255" w:rsidRDefault="00E94255" w:rsidP="00E94255">
      <w:pPr>
        <w:spacing w:line="480" w:lineRule="auto"/>
        <w:jc w:val="both"/>
      </w:pPr>
      <w:r w:rsidRPr="00E94255">
        <w:t xml:space="preserve">The W22 Prime range is being released in stages, with frame sizes 225 to 315 available immediately, followed by 160 to 225 and 315 to 450 later this year, and 63 to 160 in 2027. Backed by a 36-month warranty and supported by WEG’s global engineering expertise, the W22 Prime represents a future-ready solution for industry, delivering higher efficiency, operational simplicity and the same trusted WEG DNA that customers expect from the W22 family. </w:t>
      </w:r>
    </w:p>
    <w:p w14:paraId="100CE388" w14:textId="77777777" w:rsidR="00777E67" w:rsidRDefault="00777E67" w:rsidP="00327B68">
      <w:pPr>
        <w:spacing w:line="480" w:lineRule="auto"/>
        <w:jc w:val="both"/>
      </w:pPr>
    </w:p>
    <w:p w14:paraId="4C9ED6A1" w14:textId="5C99D43E" w:rsidR="00777E67" w:rsidRPr="00777E67" w:rsidRDefault="00777E67" w:rsidP="00327B68">
      <w:pPr>
        <w:spacing w:line="480" w:lineRule="auto"/>
        <w:jc w:val="both"/>
        <w:rPr>
          <w:i/>
          <w:iCs/>
        </w:rPr>
      </w:pPr>
      <w:r w:rsidRPr="00777E67">
        <w:rPr>
          <w:i/>
          <w:iCs/>
        </w:rPr>
        <w:t>To learn more about WEG’s W22 Prime motor line, visit the website.</w:t>
      </w:r>
    </w:p>
    <w:p w14:paraId="5D2DCB52" w14:textId="77777777" w:rsidR="003E5474" w:rsidRPr="005076D1" w:rsidRDefault="003E5474" w:rsidP="003E5474">
      <w:pPr>
        <w:rPr>
          <w:rFonts w:cs="Arial"/>
        </w:rPr>
      </w:pPr>
    </w:p>
    <w:p w14:paraId="5D2DCB53" w14:textId="38F3D8BA" w:rsidR="00E03D45" w:rsidRPr="005076D1" w:rsidRDefault="00E03D45" w:rsidP="00E03D45">
      <w:pPr>
        <w:rPr>
          <w:rFonts w:eastAsia="MS Mincho" w:cs="Arial"/>
        </w:rPr>
      </w:pPr>
      <w:r w:rsidRPr="00F603CF">
        <w:rPr>
          <w:rFonts w:eastAsia="MS Mincho" w:cs="Arial"/>
          <w:b/>
          <w:color w:val="4472C4"/>
        </w:rPr>
        <w:t>Ends:</w:t>
      </w:r>
      <w:r w:rsidRPr="005076D1">
        <w:rPr>
          <w:rFonts w:eastAsia="MS Mincho" w:cs="Arial"/>
        </w:rPr>
        <w:t xml:space="preserve"> </w:t>
      </w:r>
      <w:r w:rsidR="00777E67">
        <w:rPr>
          <w:rFonts w:eastAsia="MS Mincho" w:cs="Arial"/>
        </w:rPr>
        <w:t>5</w:t>
      </w:r>
      <w:r w:rsidR="00775C4A">
        <w:rPr>
          <w:rFonts w:eastAsia="MS Mincho" w:cs="Arial"/>
        </w:rPr>
        <w:t>93</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2"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092F566" w14:textId="74A9EABF" w:rsidR="009F3680" w:rsidRPr="009F3680" w:rsidRDefault="00D738E3" w:rsidP="009F3680">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r w:rsidR="009F3680" w:rsidRPr="008A6A7A">
        <w:rPr>
          <w:color w:val="000000"/>
          <w:lang w:eastAsia="en-GB"/>
        </w:rPr>
        <w:t>Marek Lukaszczyk</w:t>
      </w:r>
    </w:p>
    <w:p w14:paraId="40DD119D" w14:textId="77777777" w:rsidR="009F3680" w:rsidRPr="008A6A7A" w:rsidRDefault="009F3680" w:rsidP="009F3680">
      <w:pPr>
        <w:rPr>
          <w:color w:val="E6950B"/>
          <w:shd w:val="clear" w:color="auto" w:fill="FFFFFF"/>
        </w:rPr>
      </w:pPr>
      <w:r w:rsidRPr="008A6A7A">
        <w:rPr>
          <w:color w:val="000000"/>
          <w:lang w:eastAsia="en-GB"/>
        </w:rPr>
        <w:t>Broad Ground Road, Lakeside, Redditch, Worcestershire B98 8YP</w:t>
      </w:r>
    </w:p>
    <w:p w14:paraId="7BF9796A" w14:textId="77777777" w:rsidR="009F3680" w:rsidRPr="008A6A7A" w:rsidRDefault="009F3680" w:rsidP="009F3680">
      <w:pPr>
        <w:rPr>
          <w:rFonts w:eastAsia="MS Mincho"/>
          <w:bCs/>
        </w:rPr>
      </w:pPr>
      <w:r w:rsidRPr="00F603CF">
        <w:rPr>
          <w:rFonts w:eastAsia="MS Mincho"/>
          <w:b/>
          <w:color w:val="4472C4"/>
          <w:lang w:val="en-US"/>
        </w:rPr>
        <w:t>www:</w:t>
      </w:r>
      <w:r w:rsidRPr="008A6A7A">
        <w:rPr>
          <w:color w:val="FF9933"/>
          <w:lang w:val="en-US"/>
        </w:rPr>
        <w:t xml:space="preserve"> </w:t>
      </w:r>
      <w:hyperlink r:id="rId13" w:history="1">
        <w:r w:rsidRPr="008A6A7A">
          <w:rPr>
            <w:rStyle w:val="Hyperlink"/>
            <w:rFonts w:cs="Arial"/>
          </w:rPr>
          <w:t>www.we</w:t>
        </w:r>
        <w:r w:rsidRPr="008A6A7A">
          <w:rPr>
            <w:rStyle w:val="Hyperlink"/>
            <w:rFonts w:cs="Arial"/>
          </w:rPr>
          <w:t>g</w:t>
        </w:r>
        <w:r w:rsidRPr="008A6A7A">
          <w:rPr>
            <w:rStyle w:val="Hyperlink"/>
            <w:rFonts w:cs="Arial"/>
          </w:rPr>
          <w:t>.net</w:t>
        </w:r>
      </w:hyperlink>
      <w:r w:rsidRPr="008A6A7A">
        <w:rPr>
          <w:bCs/>
        </w:rPr>
        <w:t xml:space="preserve"> </w:t>
      </w:r>
    </w:p>
    <w:p w14:paraId="2CB3DF5B" w14:textId="77777777" w:rsidR="009F3680" w:rsidRPr="008A6A7A" w:rsidRDefault="009F3680" w:rsidP="009F3680">
      <w:pPr>
        <w:rPr>
          <w:lang w:val="it-IT"/>
        </w:rPr>
      </w:pPr>
      <w:r w:rsidRPr="00F603CF">
        <w:rPr>
          <w:rFonts w:eastAsia="MS Mincho"/>
          <w:b/>
          <w:bCs/>
          <w:color w:val="4472C4"/>
          <w:lang w:val="it-IT"/>
        </w:rPr>
        <w:t>e-mail</w:t>
      </w:r>
      <w:r w:rsidRPr="00F603CF">
        <w:rPr>
          <w:rFonts w:eastAsia="MS Mincho"/>
          <w:b/>
          <w:color w:val="4472C4"/>
          <w:lang w:val="it-IT"/>
        </w:rPr>
        <w:t>:</w:t>
      </w:r>
      <w:r w:rsidRPr="008A6A7A">
        <w:rPr>
          <w:rFonts w:eastAsia="MS Mincho"/>
          <w:color w:val="00B4EC"/>
          <w:lang w:val="it-IT"/>
        </w:rPr>
        <w:t xml:space="preserve"> </w:t>
      </w:r>
      <w:hyperlink r:id="rId14" w:history="1">
        <w:r w:rsidRPr="008A6A7A">
          <w:rPr>
            <w:rStyle w:val="Hyperlink"/>
            <w:rFonts w:cs="Arial"/>
            <w:color w:val="auto"/>
            <w:shd w:val="clear" w:color="auto" w:fill="FFFFFF"/>
          </w:rPr>
          <w:t>info-uk@weg.net</w:t>
        </w:r>
      </w:hyperlink>
    </w:p>
    <w:p w14:paraId="35DE0072" w14:textId="77777777" w:rsidR="00D738E3" w:rsidRPr="009F3680" w:rsidRDefault="00D738E3" w:rsidP="00D738E3">
      <w:pPr>
        <w:rPr>
          <w:rFonts w:eastAsia="MS Mincho"/>
          <w:color w:val="0C7289"/>
          <w:lang w:val="it-IT"/>
        </w:rPr>
      </w:pPr>
    </w:p>
    <w:p w14:paraId="20C3D674" w14:textId="45016B8D"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Wood</w:t>
      </w:r>
      <w:r w:rsidRPr="008A6A7A">
        <w:rPr>
          <w:rFonts w:eastAsia="MS Mincho"/>
          <w:spacing w:val="-3"/>
        </w:rPr>
        <w:t xml:space="preserve"> </w:t>
      </w:r>
      <w:r>
        <w:rPr>
          <w:rFonts w:eastAsia="MS Mincho"/>
          <w:spacing w:val="-3"/>
        </w:rPr>
        <w:t xml:space="preserve">and Encarna Nunez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3EACD1DB"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15" w:history="1">
        <w:r w:rsidRPr="004E6D19">
          <w:rPr>
            <w:rStyle w:val="Hyperlink"/>
            <w:rFonts w:eastAsia="MS Mincho"/>
            <w:spacing w:val="-3"/>
          </w:rPr>
          <w:t>stephanie@stonejunction.co.uk</w:t>
        </w:r>
      </w:hyperlink>
      <w:r w:rsidRPr="004E6D19">
        <w:rPr>
          <w:rFonts w:eastAsia="MS Mincho"/>
          <w:spacing w:val="-3"/>
        </w:rPr>
        <w:t xml:space="preserve"> or </w:t>
      </w:r>
      <w:hyperlink r:id="rId16" w:history="1">
        <w:r w:rsidR="004E6D19" w:rsidRPr="002C495D">
          <w:rPr>
            <w:rStyle w:val="Hyperlink"/>
            <w:rFonts w:eastAsia="MS Mincho"/>
            <w:spacing w:val="-3"/>
          </w:rPr>
          <w:t>encarna@stonejunction.co.uk</w:t>
        </w:r>
      </w:hyperlink>
      <w:r w:rsidR="004E6D19">
        <w:rPr>
          <w:rFonts w:eastAsia="MS Mincho"/>
          <w:spacing w:val="-3"/>
        </w:rPr>
        <w:t xml:space="preserve"> </w:t>
      </w:r>
    </w:p>
    <w:p w14:paraId="5D2DCB61" w14:textId="7311636C" w:rsidR="00D738E3" w:rsidRPr="004E6D19" w:rsidRDefault="00D738E3" w:rsidP="00D738E3">
      <w:pPr>
        <w:rPr>
          <w:rFonts w:eastAsia="MS Mincho"/>
          <w:spacing w:val="-3"/>
          <w:lang w:val="fr-FR"/>
        </w:rPr>
      </w:pPr>
      <w:r w:rsidRPr="004E6D19">
        <w:rPr>
          <w:rFonts w:eastAsia="MS Mincho"/>
          <w:b/>
          <w:bCs/>
          <w:color w:val="4472C4"/>
          <w:lang w:val="fr-FR"/>
        </w:rPr>
        <w:t>www:</w:t>
      </w:r>
      <w:r w:rsidRPr="004E6D19">
        <w:rPr>
          <w:rFonts w:eastAsia="MS Mincho"/>
          <w:color w:val="00B050"/>
          <w:spacing w:val="-3"/>
          <w:lang w:val="fr-FR"/>
        </w:rPr>
        <w:t xml:space="preserve"> </w:t>
      </w:r>
      <w:hyperlink r:id="rId17" w:history="1">
        <w:r w:rsidR="009241E7" w:rsidRPr="00B86FFD">
          <w:rPr>
            <w:rStyle w:val="Hyperlink"/>
            <w:rFonts w:eastAsia="MS Mincho" w:cs="Arial"/>
            <w:spacing w:val="-3"/>
            <w:lang w:val="fr-FR"/>
          </w:rPr>
          <w:t>www.wechangeminds.com</w:t>
        </w:r>
      </w:hyperlink>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r>
        <w:rPr>
          <w:rFonts w:eastAsia="MS Mincho"/>
          <w:b/>
          <w:bCs/>
          <w:color w:val="4472C4"/>
          <w:lang w:val="fr-FR"/>
        </w:rPr>
        <w:t>X</w:t>
      </w:r>
      <w:r w:rsidR="00D738E3" w:rsidRPr="004E6D19">
        <w:rPr>
          <w:rFonts w:eastAsia="MS Mincho"/>
          <w:b/>
          <w:bCs/>
          <w:color w:val="4472C4"/>
          <w:lang w:val="fr-FR"/>
        </w:rPr>
        <w:t>:</w:t>
      </w:r>
      <w:r w:rsidR="00D738E3" w:rsidRPr="004E6D19">
        <w:rPr>
          <w:rFonts w:eastAsia="MS Mincho"/>
          <w:b/>
          <w:bCs/>
          <w:color w:val="00529C"/>
          <w:spacing w:val="-3"/>
          <w:lang w:val="fr-FR"/>
        </w:rPr>
        <w:t xml:space="preserve"> </w:t>
      </w:r>
      <w:hyperlink r:id="rId18" w:history="1">
        <w:r w:rsidRPr="00114682">
          <w:rPr>
            <w:rStyle w:val="Hyperlink"/>
            <w:rFonts w:eastAsia="MS Mincho" w:cs="Arial"/>
            <w:bCs/>
            <w:spacing w:val="-3"/>
            <w:lang w:val="fr-FR"/>
          </w:rPr>
          <w:t>www.x.com/StoneJunctionPR</w:t>
        </w:r>
      </w:hyperlink>
    </w:p>
    <w:p w14:paraId="5D2DCB64" w14:textId="77777777" w:rsidR="00D738E3" w:rsidRPr="004E6D19" w:rsidRDefault="00D738E3" w:rsidP="00D738E3">
      <w:pPr>
        <w:rPr>
          <w:rFonts w:eastAsia="MS Mincho"/>
          <w:bCs/>
          <w:color w:val="002060"/>
          <w:spacing w:val="-3"/>
          <w:lang w:val="fr-FR"/>
        </w:rPr>
      </w:pPr>
      <w:r w:rsidRPr="004E6D19">
        <w:rPr>
          <w:rFonts w:eastAsia="MS Mincho"/>
          <w:b/>
          <w:bCs/>
          <w:color w:val="4472C4"/>
          <w:lang w:val="fr-FR"/>
        </w:rPr>
        <w:t>Facebook</w:t>
      </w:r>
      <w:r w:rsidRPr="004E6D19">
        <w:rPr>
          <w:rFonts w:eastAsia="MS Mincho"/>
          <w:b/>
          <w:bCs/>
          <w:color w:val="4472C4"/>
          <w:spacing w:val="-3"/>
          <w:lang w:val="fr-FR"/>
        </w:rPr>
        <w:t>:</w:t>
      </w:r>
      <w:r w:rsidRPr="004E6D19">
        <w:rPr>
          <w:rFonts w:eastAsia="MS Mincho"/>
          <w:b/>
          <w:bCs/>
          <w:color w:val="00B050"/>
          <w:spacing w:val="-3"/>
          <w:lang w:val="fr-FR"/>
        </w:rPr>
        <w:t xml:space="preserve"> </w:t>
      </w:r>
      <w:hyperlink r:id="rId19" w:history="1">
        <w:r w:rsidRPr="004E6D19">
          <w:rPr>
            <w:rStyle w:val="Hyperlink"/>
            <w:rFonts w:eastAsia="MS Mincho" w:cs="Arial"/>
            <w:lang w:val="fr-FR"/>
          </w:rPr>
          <w:t>http://www.facebook.com/technicalPR</w:t>
        </w:r>
      </w:hyperlink>
    </w:p>
    <w:p w14:paraId="5D2DCB65" w14:textId="77777777" w:rsidR="00D738E3" w:rsidRPr="004E6D19" w:rsidRDefault="00D738E3" w:rsidP="00D738E3">
      <w:pPr>
        <w:rPr>
          <w:rFonts w:eastAsia="MS Mincho"/>
          <w:b/>
          <w:bCs/>
          <w:color w:val="002060"/>
          <w:spacing w:val="-3"/>
          <w:lang w:val="fr-FR"/>
        </w:rPr>
      </w:pPr>
      <w:r w:rsidRPr="004E6D19">
        <w:rPr>
          <w:rFonts w:eastAsia="MS Mincho"/>
          <w:b/>
          <w:bCs/>
          <w:color w:val="4472C4"/>
          <w:lang w:val="fr-FR"/>
        </w:rPr>
        <w:t>LinkedIn:</w:t>
      </w:r>
      <w:r w:rsidRPr="004E6D19">
        <w:rPr>
          <w:rFonts w:eastAsia="MS Mincho"/>
          <w:noProof/>
          <w:color w:val="4472C4"/>
          <w:lang w:val="fr-FR" w:eastAsia="en-GB"/>
        </w:rPr>
        <w:t xml:space="preserve"> </w:t>
      </w:r>
      <w:hyperlink r:id="rId20" w:history="1">
        <w:r w:rsidRPr="004E6D19">
          <w:rPr>
            <w:rStyle w:val="Hyperlink"/>
            <w:rFonts w:eastAsia="MS Mincho" w:cs="Arial"/>
            <w:lang w:val="fr-FR"/>
          </w:rPr>
          <w:t>https://www.linkedin.com/company/stone-junction-ltd</w:t>
        </w:r>
      </w:hyperlink>
    </w:p>
    <w:p w14:paraId="5D2DCB66" w14:textId="77777777" w:rsidR="00E03D45" w:rsidRPr="004E6D19" w:rsidRDefault="00E03D45" w:rsidP="008A6A7A">
      <w:pPr>
        <w:rPr>
          <w:rFonts w:eastAsia="MS Mincho"/>
          <w:b/>
          <w:bCs/>
          <w:color w:val="439639"/>
          <w:lang w:val="fr-FR"/>
        </w:rPr>
      </w:pPr>
    </w:p>
    <w:p w14:paraId="697F5BCA" w14:textId="77777777" w:rsidR="00E55CFE" w:rsidRDefault="00382C38" w:rsidP="00E55CFE">
      <w:pPr>
        <w:pStyle w:val="NormalWeb"/>
        <w:jc w:val="both"/>
        <w:rPr>
          <w:rFonts w:ascii="Arial" w:hAnsi="Arial" w:cs="Arial"/>
        </w:rPr>
      </w:pPr>
      <w:r w:rsidRPr="00382C38">
        <w:rPr>
          <w:rFonts w:ascii="Arial" w:eastAsia="MS Mincho" w:hAnsi="Arial" w:cs="Arial"/>
          <w:b/>
          <w:bCs/>
          <w:color w:val="4472C4"/>
        </w:rPr>
        <w:t>About WEG:</w:t>
      </w:r>
      <w:r w:rsidRPr="00382C38">
        <w:rPr>
          <w:rFonts w:ascii="Arial" w:hAnsi="Arial" w:cs="Arial"/>
          <w:color w:val="2D2B2B"/>
          <w:shd w:val="clear" w:color="auto" w:fill="FFFFFF"/>
        </w:rPr>
        <w:t xml:space="preserve"> </w:t>
      </w:r>
      <w:bookmarkStart w:id="0" w:name="_Hlk213113018"/>
      <w:r w:rsidR="00E55CFE" w:rsidRPr="00E55CFE">
        <w:rPr>
          <w:rFonts w:ascii="Arial" w:hAnsi="Arial" w:cs="Arial"/>
        </w:rPr>
        <w:t xml:space="preserve">Founded in 1961, WEG is a global company specializing in electromechanical equipment, operating in the capital goods sector with a focus on motors, gearboxes and electric drives, power generators and transformers, products and systems for electrification, automation, and digitalization. </w:t>
      </w:r>
    </w:p>
    <w:p w14:paraId="49E2F23D" w14:textId="6164F3BF" w:rsidR="007E1C8F" w:rsidRDefault="00E55CFE" w:rsidP="00E55CFE">
      <w:pPr>
        <w:pStyle w:val="NormalWeb"/>
        <w:jc w:val="both"/>
        <w:rPr>
          <w:rFonts w:ascii="Arial" w:hAnsi="Arial" w:cs="Arial"/>
        </w:rPr>
      </w:pPr>
      <w:r w:rsidRPr="00E55CFE">
        <w:rPr>
          <w:rFonts w:ascii="Arial" w:hAnsi="Arial" w:cs="Arial"/>
        </w:rPr>
        <w:t>WEG stands out for its innovation through the constant development of solutions to address major trends in energy efficiency, operational efficiency, renewable energy and electric mobility. With manufacturing sites in 18 countries, commercial operations in 44 and sales to over 135 countries, the company has more than 49,000 employees worldwide. In 2025, WEG achieved net revenue of R$40.8 billion, of which 60% came from sales outside Brazil.</w:t>
      </w:r>
      <w:r>
        <w:rPr>
          <w:rFonts w:ascii="Arial" w:hAnsi="Arial" w:cs="Arial"/>
        </w:rPr>
        <w:t xml:space="preserve"> </w:t>
      </w:r>
      <w:r w:rsidR="004D34BA" w:rsidRPr="004D34BA">
        <w:rPr>
          <w:rFonts w:ascii="Arial" w:hAnsi="Arial" w:cs="Arial"/>
          <w:lang w:val="en-GB"/>
        </w:rPr>
        <w:t>For more information, visit</w:t>
      </w:r>
      <w:r w:rsidR="007E1C8F">
        <w:rPr>
          <w:rFonts w:ascii="Arial" w:hAnsi="Arial" w:cs="Arial"/>
        </w:rPr>
        <w:t xml:space="preserve"> </w:t>
      </w:r>
      <w:hyperlink r:id="rId21" w:history="1">
        <w:r w:rsidR="007E1C8F" w:rsidRPr="00856AAC">
          <w:rPr>
            <w:rStyle w:val="Hyperlink"/>
            <w:rFonts w:ascii="Arial" w:hAnsi="Arial" w:cs="Arial"/>
          </w:rPr>
          <w:t>www.weg.net</w:t>
        </w:r>
      </w:hyperlink>
    </w:p>
    <w:bookmarkEnd w:id="0"/>
    <w:p w14:paraId="5D2DCB69" w14:textId="4C305308" w:rsidR="008A6A7A" w:rsidRPr="007E1C8F" w:rsidRDefault="008A6A7A" w:rsidP="00E03D45">
      <w:pPr>
        <w:rPr>
          <w:rFonts w:cs="Arial"/>
          <w:bCs/>
          <w:lang w:val="en-US"/>
        </w:rPr>
      </w:pPr>
    </w:p>
    <w:p w14:paraId="6DD6D3A7" w14:textId="1DDE2E53" w:rsidR="0078335C" w:rsidRPr="009834A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327B68">
        <w:rPr>
          <w:rFonts w:eastAsia="MS Mincho" w:cs="Arial"/>
          <w:spacing w:val="-3"/>
        </w:rPr>
        <w:t>1589</w:t>
      </w:r>
      <w:r w:rsidRPr="005076D1">
        <w:rPr>
          <w:rFonts w:eastAsia="MS Mincho" w:cs="Arial"/>
          <w:spacing w:val="-3"/>
        </w:rPr>
        <w:t>/</w:t>
      </w:r>
      <w:r w:rsidR="00327B68">
        <w:rPr>
          <w:rFonts w:eastAsia="MS Mincho" w:cs="Arial"/>
          <w:spacing w:val="-3"/>
        </w:rPr>
        <w:t>03/26</w:t>
      </w:r>
      <w:r w:rsidR="0078335C">
        <w:rPr>
          <w:rFonts w:eastAsia="MS Mincho" w:cs="Arial"/>
          <w:b/>
          <w:color w:val="CC3300"/>
          <w:spacing w:val="-3"/>
        </w:rPr>
        <w:t xml:space="preserve"> </w:t>
      </w:r>
    </w:p>
    <w:sectPr w:rsidR="0078335C" w:rsidRPr="009834A5" w:rsidSect="006D0EBA">
      <w:headerReference w:type="first" r:id="rId22"/>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0DA4CC" w14:textId="77777777" w:rsidR="009E2AB9" w:rsidRDefault="009E2AB9" w:rsidP="00C0175F">
      <w:r>
        <w:separator/>
      </w:r>
    </w:p>
  </w:endnote>
  <w:endnote w:type="continuationSeparator" w:id="0">
    <w:p w14:paraId="716CEF72" w14:textId="77777777" w:rsidR="009E2AB9" w:rsidRDefault="009E2AB9" w:rsidP="00C0175F">
      <w:r>
        <w:continuationSeparator/>
      </w:r>
    </w:p>
  </w:endnote>
  <w:endnote w:type="continuationNotice" w:id="1">
    <w:p w14:paraId="33FD7741" w14:textId="77777777" w:rsidR="009E2AB9" w:rsidRDefault="009E2AB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panose1 w:val="02020609040205080304"/>
    <w:charset w:val="80"/>
    <w:family w:val="modern"/>
    <w:pitch w:val="fixed"/>
    <w:sig w:usb0="E00002FF" w:usb1="6AC7FDFB" w:usb2="08000012" w:usb3="00000000" w:csb0="0002009F" w:csb1="00000000"/>
  </w:font>
  <w:font w:name="Cambria Math">
    <w:panose1 w:val="02040503050406030204"/>
    <w:charset w:val="00"/>
    <w:family w:val="roman"/>
    <w:pitch w:val="variable"/>
    <w:sig w:usb0="E00006FF" w:usb1="420024FF" w:usb2="02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D943998" w14:textId="77777777" w:rsidR="009E2AB9" w:rsidRDefault="009E2AB9" w:rsidP="00C0175F">
      <w:r>
        <w:separator/>
      </w:r>
    </w:p>
  </w:footnote>
  <w:footnote w:type="continuationSeparator" w:id="0">
    <w:p w14:paraId="7D4E46C9" w14:textId="77777777" w:rsidR="009E2AB9" w:rsidRDefault="009E2AB9" w:rsidP="00C0175F">
      <w:r>
        <w:continuationSeparator/>
      </w:r>
    </w:p>
  </w:footnote>
  <w:footnote w:type="continuationNotice" w:id="1">
    <w:p w14:paraId="44744CF0" w14:textId="77777777" w:rsidR="009E2AB9" w:rsidRDefault="009E2AB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04E0F"/>
    <w:rsid w:val="00012707"/>
    <w:rsid w:val="00022C36"/>
    <w:rsid w:val="000245BC"/>
    <w:rsid w:val="00027D32"/>
    <w:rsid w:val="00045BF8"/>
    <w:rsid w:val="0005012E"/>
    <w:rsid w:val="000632A5"/>
    <w:rsid w:val="00072F88"/>
    <w:rsid w:val="00080B79"/>
    <w:rsid w:val="00085BF2"/>
    <w:rsid w:val="000B7E0B"/>
    <w:rsid w:val="000C2851"/>
    <w:rsid w:val="000D273A"/>
    <w:rsid w:val="000D6C36"/>
    <w:rsid w:val="000F78F9"/>
    <w:rsid w:val="0010339A"/>
    <w:rsid w:val="00147C6D"/>
    <w:rsid w:val="00155C9B"/>
    <w:rsid w:val="00165FE6"/>
    <w:rsid w:val="001749B1"/>
    <w:rsid w:val="001B2D8F"/>
    <w:rsid w:val="001C062A"/>
    <w:rsid w:val="001C4B73"/>
    <w:rsid w:val="001C664F"/>
    <w:rsid w:val="001D6804"/>
    <w:rsid w:val="001E32F9"/>
    <w:rsid w:val="0020370B"/>
    <w:rsid w:val="00211420"/>
    <w:rsid w:val="00211582"/>
    <w:rsid w:val="0022441A"/>
    <w:rsid w:val="00250F14"/>
    <w:rsid w:val="00251B0E"/>
    <w:rsid w:val="00257816"/>
    <w:rsid w:val="002729EE"/>
    <w:rsid w:val="0029195C"/>
    <w:rsid w:val="00292D26"/>
    <w:rsid w:val="002A1459"/>
    <w:rsid w:val="002A4040"/>
    <w:rsid w:val="002B2F32"/>
    <w:rsid w:val="002B5A47"/>
    <w:rsid w:val="002E58A3"/>
    <w:rsid w:val="0030281F"/>
    <w:rsid w:val="003029D8"/>
    <w:rsid w:val="00302AA3"/>
    <w:rsid w:val="00304C21"/>
    <w:rsid w:val="00314B71"/>
    <w:rsid w:val="00324216"/>
    <w:rsid w:val="00327B68"/>
    <w:rsid w:val="00344857"/>
    <w:rsid w:val="00351818"/>
    <w:rsid w:val="003646FD"/>
    <w:rsid w:val="003708FC"/>
    <w:rsid w:val="00382C38"/>
    <w:rsid w:val="00387BB5"/>
    <w:rsid w:val="0039362A"/>
    <w:rsid w:val="00396D46"/>
    <w:rsid w:val="00397D43"/>
    <w:rsid w:val="00397F17"/>
    <w:rsid w:val="003A7BBA"/>
    <w:rsid w:val="003D124C"/>
    <w:rsid w:val="003E4812"/>
    <w:rsid w:val="003E5287"/>
    <w:rsid w:val="003E5474"/>
    <w:rsid w:val="00401398"/>
    <w:rsid w:val="004022EF"/>
    <w:rsid w:val="004046B9"/>
    <w:rsid w:val="004225DF"/>
    <w:rsid w:val="00463485"/>
    <w:rsid w:val="00492E4F"/>
    <w:rsid w:val="004948DB"/>
    <w:rsid w:val="004A10F0"/>
    <w:rsid w:val="004A2AA0"/>
    <w:rsid w:val="004D1123"/>
    <w:rsid w:val="004D34BA"/>
    <w:rsid w:val="004E6D19"/>
    <w:rsid w:val="00500E9F"/>
    <w:rsid w:val="005076D1"/>
    <w:rsid w:val="00522573"/>
    <w:rsid w:val="00524B55"/>
    <w:rsid w:val="00551987"/>
    <w:rsid w:val="00575480"/>
    <w:rsid w:val="00580101"/>
    <w:rsid w:val="00593565"/>
    <w:rsid w:val="005973B5"/>
    <w:rsid w:val="005A07C9"/>
    <w:rsid w:val="005A4798"/>
    <w:rsid w:val="005A7EC9"/>
    <w:rsid w:val="005B2767"/>
    <w:rsid w:val="005B2F5B"/>
    <w:rsid w:val="005C2564"/>
    <w:rsid w:val="005C3A2D"/>
    <w:rsid w:val="005C3DF8"/>
    <w:rsid w:val="005C72BE"/>
    <w:rsid w:val="005D57B5"/>
    <w:rsid w:val="005E74B0"/>
    <w:rsid w:val="005F0A68"/>
    <w:rsid w:val="0061053B"/>
    <w:rsid w:val="006154AA"/>
    <w:rsid w:val="00625608"/>
    <w:rsid w:val="006320A8"/>
    <w:rsid w:val="0064285E"/>
    <w:rsid w:val="00645AEF"/>
    <w:rsid w:val="00685357"/>
    <w:rsid w:val="00685A84"/>
    <w:rsid w:val="0068652A"/>
    <w:rsid w:val="00687C41"/>
    <w:rsid w:val="006A1D50"/>
    <w:rsid w:val="006B7A4C"/>
    <w:rsid w:val="006C5423"/>
    <w:rsid w:val="006D0EBA"/>
    <w:rsid w:val="006D5E8D"/>
    <w:rsid w:val="0070595B"/>
    <w:rsid w:val="00726E08"/>
    <w:rsid w:val="00737F3E"/>
    <w:rsid w:val="007567C4"/>
    <w:rsid w:val="007607D0"/>
    <w:rsid w:val="00763095"/>
    <w:rsid w:val="00775C4A"/>
    <w:rsid w:val="00777E67"/>
    <w:rsid w:val="0078335C"/>
    <w:rsid w:val="007A1A2E"/>
    <w:rsid w:val="007B2663"/>
    <w:rsid w:val="007C5FB3"/>
    <w:rsid w:val="007D0DF8"/>
    <w:rsid w:val="007E1C8F"/>
    <w:rsid w:val="007E5B66"/>
    <w:rsid w:val="007F3F1C"/>
    <w:rsid w:val="00810541"/>
    <w:rsid w:val="0081437B"/>
    <w:rsid w:val="00833E5C"/>
    <w:rsid w:val="00852642"/>
    <w:rsid w:val="00852E3F"/>
    <w:rsid w:val="00856AAC"/>
    <w:rsid w:val="00857350"/>
    <w:rsid w:val="008575DB"/>
    <w:rsid w:val="00870795"/>
    <w:rsid w:val="0088093D"/>
    <w:rsid w:val="008A6A7A"/>
    <w:rsid w:val="008B14A8"/>
    <w:rsid w:val="008D0D51"/>
    <w:rsid w:val="008D63D5"/>
    <w:rsid w:val="00910E33"/>
    <w:rsid w:val="009213B5"/>
    <w:rsid w:val="0092369A"/>
    <w:rsid w:val="009241E7"/>
    <w:rsid w:val="00924FCE"/>
    <w:rsid w:val="00947352"/>
    <w:rsid w:val="00954DCC"/>
    <w:rsid w:val="009701B9"/>
    <w:rsid w:val="00981A09"/>
    <w:rsid w:val="009834A5"/>
    <w:rsid w:val="009A3521"/>
    <w:rsid w:val="009D1779"/>
    <w:rsid w:val="009D7744"/>
    <w:rsid w:val="009E250E"/>
    <w:rsid w:val="009E2AB9"/>
    <w:rsid w:val="009F3680"/>
    <w:rsid w:val="00A16B21"/>
    <w:rsid w:val="00A33F1E"/>
    <w:rsid w:val="00A832B5"/>
    <w:rsid w:val="00A97965"/>
    <w:rsid w:val="00AD3BD8"/>
    <w:rsid w:val="00B02318"/>
    <w:rsid w:val="00B04F8D"/>
    <w:rsid w:val="00B1034D"/>
    <w:rsid w:val="00B125AC"/>
    <w:rsid w:val="00B1798B"/>
    <w:rsid w:val="00B258B4"/>
    <w:rsid w:val="00B42B41"/>
    <w:rsid w:val="00B66859"/>
    <w:rsid w:val="00B8312E"/>
    <w:rsid w:val="00B86129"/>
    <w:rsid w:val="00B86E1F"/>
    <w:rsid w:val="00B900D7"/>
    <w:rsid w:val="00B92F4F"/>
    <w:rsid w:val="00BD0366"/>
    <w:rsid w:val="00BD1859"/>
    <w:rsid w:val="00BD2472"/>
    <w:rsid w:val="00BD2EA9"/>
    <w:rsid w:val="00BE36D4"/>
    <w:rsid w:val="00BE54DA"/>
    <w:rsid w:val="00C00639"/>
    <w:rsid w:val="00C0175F"/>
    <w:rsid w:val="00C03BA0"/>
    <w:rsid w:val="00C07DAB"/>
    <w:rsid w:val="00C20A04"/>
    <w:rsid w:val="00C416CC"/>
    <w:rsid w:val="00C53825"/>
    <w:rsid w:val="00C60552"/>
    <w:rsid w:val="00C61A46"/>
    <w:rsid w:val="00C94AB3"/>
    <w:rsid w:val="00C94B4E"/>
    <w:rsid w:val="00CA0066"/>
    <w:rsid w:val="00CA611D"/>
    <w:rsid w:val="00CB26E7"/>
    <w:rsid w:val="00CB44CB"/>
    <w:rsid w:val="00CB5356"/>
    <w:rsid w:val="00CD7020"/>
    <w:rsid w:val="00CF666D"/>
    <w:rsid w:val="00D1441B"/>
    <w:rsid w:val="00D151AE"/>
    <w:rsid w:val="00D52945"/>
    <w:rsid w:val="00D5447D"/>
    <w:rsid w:val="00D57F17"/>
    <w:rsid w:val="00D738E3"/>
    <w:rsid w:val="00D80086"/>
    <w:rsid w:val="00D84B43"/>
    <w:rsid w:val="00D84B54"/>
    <w:rsid w:val="00D951A4"/>
    <w:rsid w:val="00DB57D6"/>
    <w:rsid w:val="00DB75D6"/>
    <w:rsid w:val="00DE1B48"/>
    <w:rsid w:val="00DE3409"/>
    <w:rsid w:val="00E008B8"/>
    <w:rsid w:val="00E016AE"/>
    <w:rsid w:val="00E03D45"/>
    <w:rsid w:val="00E10654"/>
    <w:rsid w:val="00E14628"/>
    <w:rsid w:val="00E23DAC"/>
    <w:rsid w:val="00E44E5D"/>
    <w:rsid w:val="00E46FF4"/>
    <w:rsid w:val="00E527AD"/>
    <w:rsid w:val="00E55CFE"/>
    <w:rsid w:val="00E70F9A"/>
    <w:rsid w:val="00E850B0"/>
    <w:rsid w:val="00E8641C"/>
    <w:rsid w:val="00E94255"/>
    <w:rsid w:val="00EB1D2A"/>
    <w:rsid w:val="00EB20B8"/>
    <w:rsid w:val="00EB2DE2"/>
    <w:rsid w:val="00EB4C49"/>
    <w:rsid w:val="00EE04DD"/>
    <w:rsid w:val="00EF0E92"/>
    <w:rsid w:val="00F24E50"/>
    <w:rsid w:val="00F5663B"/>
    <w:rsid w:val="00F603CF"/>
    <w:rsid w:val="00F65F0B"/>
    <w:rsid w:val="00F668D0"/>
    <w:rsid w:val="00F731A4"/>
    <w:rsid w:val="00F91A50"/>
    <w:rsid w:val="00FA03F5"/>
    <w:rsid w:val="00FA644B"/>
    <w:rsid w:val="00FC33CB"/>
    <w:rsid w:val="00FE4B9E"/>
    <w:rsid w:val="00FF18BF"/>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7BE12EED-87B0-400A-AFED-8B149B302D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iPriority w:val="99"/>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7D0DF8"/>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7D0DF8"/>
    <w:rPr>
      <w:rFonts w:ascii="Arial" w:eastAsia="Calibri" w:hAnsi="Arial"/>
      <w:b/>
      <w:bCs/>
      <w:lang w:eastAsia="en-US"/>
    </w:rPr>
  </w:style>
  <w:style w:type="paragraph" w:styleId="Revision">
    <w:name w:val="Revision"/>
    <w:hidden/>
    <w:uiPriority w:val="99"/>
    <w:semiHidden/>
    <w:rsid w:val="00A16B21"/>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weg.net" TargetMode="External"/><Relationship Id="rId18" Type="http://schemas.openxmlformats.org/officeDocument/2006/relationships/hyperlink" Target="http://www.x.com/StoneJunctionPR" TargetMode="External"/><Relationship Id="rId3" Type="http://schemas.openxmlformats.org/officeDocument/2006/relationships/customXml" Target="../customXml/item3.xml"/><Relationship Id="rId21" Type="http://schemas.openxmlformats.org/officeDocument/2006/relationships/hyperlink" Target="http://www.weg.net" TargetMode="External"/><Relationship Id="rId7" Type="http://schemas.openxmlformats.org/officeDocument/2006/relationships/webSettings" Target="webSettings.xml"/><Relationship Id="rId12" Type="http://schemas.openxmlformats.org/officeDocument/2006/relationships/hyperlink" Target="https://www.weg.net/institutional/MR/en/all-news/all" TargetMode="External"/><Relationship Id="rId17" Type="http://schemas.openxmlformats.org/officeDocument/2006/relationships/hyperlink" Target="http://www.wechangeminds.com" TargetMode="External"/><Relationship Id="rId2" Type="http://schemas.openxmlformats.org/officeDocument/2006/relationships/customXml" Target="../customXml/item2.xml"/><Relationship Id="rId16" Type="http://schemas.openxmlformats.org/officeDocument/2006/relationships/hyperlink" Target="mailto:encarna@stonejunction.co.uk" TargetMode="External"/><Relationship Id="rId20" Type="http://schemas.openxmlformats.org/officeDocument/2006/relationships/hyperlink" Target="https://www.linkedin.com/company/stone-junction-ltd"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GB/en/?utm_source=Stone+Junction&amp;utm_medium=Press+release&amp;utm_campaign=WEG1589+W22+Prime+launch&amp;utm_id=WEG1589&amp;utm_content=Earned"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stephanie@stonejunction.co.uk" TargetMode="External"/><Relationship Id="rId23" Type="http://schemas.openxmlformats.org/officeDocument/2006/relationships/fontTable" Target="fontTable.xml"/><Relationship Id="rId10" Type="http://schemas.openxmlformats.org/officeDocument/2006/relationships/image" Target="media/image1.jpeg"/><Relationship Id="rId19" Type="http://schemas.openxmlformats.org/officeDocument/2006/relationships/hyperlink" Target="http://www.facebook.com/technicalPR"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info-uk@weg.net" TargetMode="External"/><Relationship Id="rId2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customXml/itemProps3.xml><?xml version="1.0" encoding="utf-8"?>
<ds:datastoreItem xmlns:ds="http://schemas.openxmlformats.org/officeDocument/2006/customXml" ds:itemID="{715FECBC-56EC-41B6-9D5A-FBD0F04A820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4</Pages>
  <Words>965</Words>
  <Characters>5502</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Stephanie Carson Wood</cp:lastModifiedBy>
  <cp:revision>8</cp:revision>
  <cp:lastPrinted>2013-11-28T05:43:00Z</cp:lastPrinted>
  <dcterms:created xsi:type="dcterms:W3CDTF">2026-03-27T10:07:00Z</dcterms:created>
  <dcterms:modified xsi:type="dcterms:W3CDTF">2026-06-22T09:42:00Z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