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2DCB3A" w14:textId="77777777" w:rsidR="00B86E1F" w:rsidRPr="005076D1" w:rsidRDefault="000B7E0B" w:rsidP="005076D1">
      <w:pPr>
        <w:pStyle w:val="BodyCopy"/>
        <w:jc w:val="left"/>
        <w:rPr>
          <w:rFonts w:eastAsia="MS Mincho" w:cs="Arial"/>
        </w:rPr>
      </w:pPr>
      <w:r>
        <w:rPr>
          <w:rFonts w:eastAsia="MS Mincho" w:cs="Arial"/>
          <w:noProof/>
        </w:rPr>
        <w:drawing>
          <wp:inline distT="0" distB="0" distL="0" distR="0" wp14:anchorId="5D2DCB6C" wp14:editId="117E1E41">
            <wp:extent cx="1352550" cy="9429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2DCB3B" w14:textId="77777777" w:rsidR="00FA03F5" w:rsidRPr="005076D1" w:rsidRDefault="00FA03F5" w:rsidP="006154AA">
      <w:pPr>
        <w:pStyle w:val="Heading1"/>
        <w:spacing w:line="360" w:lineRule="auto"/>
        <w:rPr>
          <w:rFonts w:ascii="Arial" w:hAnsi="Arial" w:cs="Arial"/>
          <w:sz w:val="24"/>
          <w:szCs w:val="24"/>
        </w:rPr>
      </w:pPr>
    </w:p>
    <w:p w14:paraId="33393F86" w14:textId="3369D942" w:rsidR="004371F2" w:rsidRPr="004371F2" w:rsidRDefault="004371F2" w:rsidP="004371F2">
      <w:pPr>
        <w:spacing w:line="480" w:lineRule="auto"/>
        <w:jc w:val="center"/>
        <w:rPr>
          <w:rFonts w:cs="Arial"/>
          <w:b/>
          <w:sz w:val="32"/>
          <w:lang w:val="it-IT"/>
        </w:rPr>
      </w:pPr>
      <w:r>
        <w:rPr>
          <w:rFonts w:cs="Arial"/>
          <w:b/>
          <w:bCs/>
          <w:sz w:val="32"/>
          <w:lang w:val="it-IT"/>
        </w:rPr>
        <w:t>WEG</w:t>
      </w:r>
      <w:r w:rsidRPr="004371F2">
        <w:rPr>
          <w:rFonts w:cs="Arial"/>
          <w:b/>
          <w:bCs/>
          <w:sz w:val="32"/>
          <w:lang w:val="it-IT"/>
        </w:rPr>
        <w:t xml:space="preserve"> a SPS Italia 2026</w:t>
      </w:r>
    </w:p>
    <w:p w14:paraId="5D2DCB3C" w14:textId="166B7376" w:rsidR="000F78F9" w:rsidRPr="004371F2" w:rsidRDefault="000F78F9" w:rsidP="000F78F9">
      <w:pPr>
        <w:spacing w:line="480" w:lineRule="auto"/>
        <w:jc w:val="center"/>
        <w:rPr>
          <w:rFonts w:cs="Arial"/>
          <w:b/>
          <w:sz w:val="32"/>
          <w:lang w:val="it-IT"/>
        </w:rPr>
      </w:pPr>
    </w:p>
    <w:p w14:paraId="5D2DCB3D" w14:textId="6352DC93" w:rsidR="000F78F9" w:rsidRPr="004371F2" w:rsidRDefault="000F78F9" w:rsidP="004371F2">
      <w:pPr>
        <w:spacing w:line="480" w:lineRule="auto"/>
        <w:jc w:val="center"/>
        <w:rPr>
          <w:rFonts w:cs="Arial"/>
          <w:b/>
          <w:lang w:val="it-IT"/>
        </w:rPr>
      </w:pPr>
      <w:r w:rsidRPr="004371F2">
        <w:rPr>
          <w:rFonts w:cs="Arial"/>
          <w:b/>
          <w:lang w:val="it-IT"/>
        </w:rPr>
        <w:t xml:space="preserve">~ </w:t>
      </w:r>
      <w:r w:rsidR="004371F2" w:rsidRPr="004371F2">
        <w:rPr>
          <w:rFonts w:cs="Arial"/>
          <w:b/>
          <w:bCs/>
          <w:lang w:val="it-IT"/>
        </w:rPr>
        <w:t>Azionamenti integrati e piattaforme digitali per l'efficienza e la connettività nel settore manifatturiero</w:t>
      </w:r>
      <w:r w:rsidR="004371F2">
        <w:rPr>
          <w:rFonts w:cs="Arial"/>
          <w:b/>
          <w:lang w:val="it-IT"/>
        </w:rPr>
        <w:t xml:space="preserve"> </w:t>
      </w:r>
      <w:r w:rsidRPr="004371F2">
        <w:rPr>
          <w:rFonts w:cs="Arial"/>
          <w:b/>
          <w:lang w:val="it-IT"/>
        </w:rPr>
        <w:t>~</w:t>
      </w:r>
    </w:p>
    <w:p w14:paraId="5202327F" w14:textId="77777777" w:rsidR="002E72E0" w:rsidRPr="004371F2" w:rsidRDefault="002E72E0" w:rsidP="00DE7E3B">
      <w:pPr>
        <w:spacing w:line="480" w:lineRule="auto"/>
        <w:jc w:val="both"/>
        <w:rPr>
          <w:b/>
          <w:bCs/>
          <w:lang w:val="it-IT"/>
        </w:rPr>
      </w:pPr>
    </w:p>
    <w:p w14:paraId="6D2119EB" w14:textId="000C7773" w:rsidR="003C08AE" w:rsidRPr="009E7ACC" w:rsidRDefault="004371F2" w:rsidP="00DE7E3B">
      <w:pPr>
        <w:spacing w:line="480" w:lineRule="auto"/>
        <w:jc w:val="both"/>
        <w:rPr>
          <w:b/>
          <w:bCs/>
          <w:lang w:val="it-IT"/>
        </w:rPr>
      </w:pPr>
      <w:r w:rsidRPr="004371F2">
        <w:rPr>
          <w:b/>
          <w:bCs/>
          <w:lang w:val="it-IT"/>
        </w:rPr>
        <w:t>Leader mondiale nell'</w:t>
      </w:r>
      <w:hyperlink r:id="rId11" w:history="1">
        <w:r w:rsidR="009E7ACC" w:rsidRPr="009E7ACC">
          <w:rPr>
            <w:rStyle w:val="Hyperlink"/>
            <w:b/>
            <w:bCs/>
            <w:lang w:val="it-IT"/>
          </w:rPr>
          <w:t>automazione industriale</w:t>
        </w:r>
      </w:hyperlink>
      <w:r w:rsidRPr="004371F2">
        <w:rPr>
          <w:b/>
          <w:bCs/>
          <w:lang w:val="it-IT"/>
        </w:rPr>
        <w:t xml:space="preserve">, </w:t>
      </w:r>
      <w:r w:rsidR="009E7ACC" w:rsidRPr="009E7ACC">
        <w:rPr>
          <w:b/>
          <w:bCs/>
          <w:lang w:val="it-IT"/>
        </w:rPr>
        <w:t>WEG presenterà a SPS Italia le sue più recenti innovazioni nel campo degli azionamenti industriali e delle soluzioni intelligenti per il controllo dei motori. Presso lo stand C031, nel padiglione 3, l’azienda mostrerà come le proprie tecnologie di automazione consentano ai produttori di ridurre i consumi energetici, ottimizzare le prestazioni e semplificare l’integrazione tra i sistemi industriali. L’evento si svolgerà dal 26 al 28 maggio presso Fiere di Parma, a Parma.</w:t>
      </w:r>
    </w:p>
    <w:p w14:paraId="43482339" w14:textId="77777777" w:rsidR="000904AC" w:rsidRPr="004371F2" w:rsidRDefault="000904AC" w:rsidP="00DE7E3B">
      <w:pPr>
        <w:spacing w:line="480" w:lineRule="auto"/>
        <w:jc w:val="both"/>
        <w:rPr>
          <w:lang w:val="it-IT"/>
        </w:rPr>
      </w:pPr>
    </w:p>
    <w:p w14:paraId="26C7A6A9" w14:textId="04056DBC" w:rsidR="00A366CE" w:rsidRPr="004371F2" w:rsidRDefault="003C08AE" w:rsidP="003D17F7">
      <w:pPr>
        <w:spacing w:line="480" w:lineRule="auto"/>
        <w:jc w:val="both"/>
        <w:rPr>
          <w:lang w:val="it-IT"/>
        </w:rPr>
      </w:pPr>
      <w:hyperlink r:id="rId12" w:history="1">
        <w:r w:rsidRPr="004371F2">
          <w:rPr>
            <w:rStyle w:val="Hyperlink"/>
            <w:lang w:val="it-IT"/>
          </w:rPr>
          <w:t>SPS</w:t>
        </w:r>
        <w:r w:rsidR="00A651DC" w:rsidRPr="004371F2">
          <w:rPr>
            <w:rStyle w:val="Hyperlink"/>
            <w:lang w:val="it-IT"/>
          </w:rPr>
          <w:t xml:space="preserve"> Italia</w:t>
        </w:r>
      </w:hyperlink>
      <w:r w:rsidRPr="004371F2">
        <w:rPr>
          <w:lang w:val="it-IT"/>
        </w:rPr>
        <w:t xml:space="preserve"> </w:t>
      </w:r>
      <w:r w:rsidR="009E7ACC" w:rsidRPr="009E7ACC">
        <w:rPr>
          <w:lang w:val="it-IT"/>
        </w:rPr>
        <w:t>rappresenta uno dei principali appuntamenti per il settore manifatturiero italiano, dedicato alle industrie intelligenti, digitali e sostenibili. Costituisce un punto di riferimento per i professionisti del settore, offrendo l’opportunità di esplorare le tendenze emergenti — dalla produzione software-</w:t>
      </w:r>
      <w:proofErr w:type="spellStart"/>
      <w:r w:rsidR="009E7ACC" w:rsidRPr="009E7ACC">
        <w:rPr>
          <w:lang w:val="it-IT"/>
        </w:rPr>
        <w:t>defined</w:t>
      </w:r>
      <w:proofErr w:type="spellEnd"/>
      <w:r w:rsidR="009E7ACC" w:rsidRPr="009E7ACC">
        <w:rPr>
          <w:lang w:val="it-IT"/>
        </w:rPr>
        <w:t xml:space="preserve"> alla sicurezza informatica fino ai criteri </w:t>
      </w:r>
      <w:r w:rsidR="009E7ACC" w:rsidRPr="009E7ACC">
        <w:rPr>
          <w:lang w:val="it-IT"/>
        </w:rPr>
        <w:lastRenderedPageBreak/>
        <w:t>ESG (</w:t>
      </w:r>
      <w:proofErr w:type="spellStart"/>
      <w:r w:rsidR="009E7ACC" w:rsidRPr="009E7ACC">
        <w:rPr>
          <w:lang w:val="it-IT"/>
        </w:rPr>
        <w:t>Environmental</w:t>
      </w:r>
      <w:proofErr w:type="spellEnd"/>
      <w:r w:rsidR="009E7ACC" w:rsidRPr="009E7ACC">
        <w:rPr>
          <w:lang w:val="it-IT"/>
        </w:rPr>
        <w:t>, Social and Governance) — e di confrontarsi sulle sfide più rilevanti dell’automazione industriale.</w:t>
      </w:r>
    </w:p>
    <w:p w14:paraId="443CF7BC" w14:textId="77777777" w:rsidR="0071323F" w:rsidRPr="004371F2" w:rsidRDefault="0071323F" w:rsidP="00A651DC">
      <w:pPr>
        <w:spacing w:line="480" w:lineRule="auto"/>
        <w:rPr>
          <w:lang w:val="it-IT"/>
        </w:rPr>
      </w:pPr>
    </w:p>
    <w:p w14:paraId="286ADDF2" w14:textId="35FFC25F" w:rsidR="0071323F" w:rsidRPr="009E7ACC" w:rsidRDefault="009E7ACC" w:rsidP="002666ED">
      <w:pPr>
        <w:spacing w:line="480" w:lineRule="auto"/>
        <w:jc w:val="both"/>
        <w:rPr>
          <w:lang w:val="it-IT"/>
        </w:rPr>
      </w:pPr>
      <w:r w:rsidRPr="009E7ACC">
        <w:rPr>
          <w:lang w:val="it-IT"/>
        </w:rPr>
        <w:t xml:space="preserve">WEG presenterà due delle sue più recenti innovazioni nel campo dei motori ad alta efficienza: il W23 </w:t>
      </w:r>
      <w:proofErr w:type="spellStart"/>
      <w:r w:rsidRPr="009E7ACC">
        <w:rPr>
          <w:lang w:val="it-IT"/>
        </w:rPr>
        <w:t>Sync</w:t>
      </w:r>
      <w:proofErr w:type="spellEnd"/>
      <w:r w:rsidRPr="009E7ACC">
        <w:rPr>
          <w:lang w:val="it-IT"/>
        </w:rPr>
        <w:t xml:space="preserve">+ e il W80 </w:t>
      </w:r>
      <w:proofErr w:type="spellStart"/>
      <w:r w:rsidRPr="009E7ACC">
        <w:rPr>
          <w:lang w:val="it-IT"/>
        </w:rPr>
        <w:t>AXgen</w:t>
      </w:r>
      <w:proofErr w:type="spellEnd"/>
      <w:r w:rsidRPr="009E7ACC">
        <w:rPr>
          <w:lang w:val="it-IT"/>
        </w:rPr>
        <w:t xml:space="preserve">. Introdotta nel 2023, la linea </w:t>
      </w:r>
      <w:r w:rsidR="0071323F">
        <w:fldChar w:fldCharType="begin"/>
      </w:r>
      <w:r w:rsidR="0071323F" w:rsidRPr="00E02F16">
        <w:rPr>
          <w:lang w:val="it-IT"/>
        </w:rPr>
        <w:instrText>HYPERLINK "https://www.weg.net/catalog/weg/GB/en/Electric-Motors/Low-Voltage-IEC-Motors/Three-Phase/W23-Sync%2B/W23-Sync%2B/p/MKT_WMO_EU_TEXT_IMAGE_W23_SYNC_PLUS?utm_source=Stone+Junction&amp;utm_medium=Press+release&amp;utm_campaign=WEG1586+SPS+Italia+2026&amp;utm_id=WEG1586"</w:instrText>
      </w:r>
      <w:r w:rsidR="0071323F">
        <w:fldChar w:fldCharType="separate"/>
      </w:r>
      <w:r w:rsidR="0071323F" w:rsidRPr="004371F2">
        <w:rPr>
          <w:rStyle w:val="Hyperlink"/>
          <w:lang w:val="it-IT"/>
        </w:rPr>
        <w:t xml:space="preserve">W23 </w:t>
      </w:r>
      <w:proofErr w:type="spellStart"/>
      <w:r w:rsidR="0071323F" w:rsidRPr="004371F2">
        <w:rPr>
          <w:rStyle w:val="Hyperlink"/>
          <w:lang w:val="it-IT"/>
        </w:rPr>
        <w:t>Sync</w:t>
      </w:r>
      <w:proofErr w:type="spellEnd"/>
      <w:r w:rsidR="0071323F" w:rsidRPr="004371F2">
        <w:rPr>
          <w:rStyle w:val="Hyperlink"/>
          <w:lang w:val="it-IT"/>
        </w:rPr>
        <w:t>+</w:t>
      </w:r>
      <w:r w:rsidR="0071323F">
        <w:fldChar w:fldCharType="end"/>
      </w:r>
      <w:r w:rsidR="0071323F" w:rsidRPr="004371F2">
        <w:rPr>
          <w:lang w:val="it-IT"/>
        </w:rPr>
        <w:t xml:space="preserve"> </w:t>
      </w:r>
      <w:r w:rsidRPr="009E7ACC">
        <w:rPr>
          <w:lang w:val="it-IT"/>
        </w:rPr>
        <w:t>di motori sincroni a riluttanza con magneti permanenti (</w:t>
      </w:r>
      <w:proofErr w:type="spellStart"/>
      <w:r w:rsidRPr="009E7ACC">
        <w:rPr>
          <w:lang w:val="it-IT"/>
        </w:rPr>
        <w:t>PMSynRM</w:t>
      </w:r>
      <w:proofErr w:type="spellEnd"/>
      <w:r w:rsidRPr="009E7ACC">
        <w:rPr>
          <w:lang w:val="it-IT"/>
        </w:rPr>
        <w:t>) garantisce un’elevata efficienza su tutta la gamma di velocità rispetto ai motori a induzione tradizionali, oltre a un fattore di potenza superiore rispetto ai motori sincroni a riluttanza convenzionali. Disponibile in diverse dimensioni, il motore è in grado di raggiungere gli standard di efficienza IE5 anche a carichi parziali, consentendo significativi risparmi energetici, una riduzione delle emissioni e un abbattimento del costo totale di proprietà (TCO) per aziende e responsabili di impianto.</w:t>
      </w:r>
    </w:p>
    <w:p w14:paraId="5E0F893C" w14:textId="77777777" w:rsidR="00D2132F" w:rsidRPr="004371F2" w:rsidRDefault="00D2132F" w:rsidP="002666ED">
      <w:pPr>
        <w:spacing w:line="480" w:lineRule="auto"/>
        <w:jc w:val="both"/>
        <w:rPr>
          <w:lang w:val="it-IT"/>
        </w:rPr>
      </w:pPr>
    </w:p>
    <w:p w14:paraId="4122908A" w14:textId="0657A08E" w:rsidR="00D2132F" w:rsidRPr="009E7ACC" w:rsidRDefault="009E7ACC" w:rsidP="002666ED">
      <w:pPr>
        <w:spacing w:line="480" w:lineRule="auto"/>
        <w:jc w:val="both"/>
        <w:rPr>
          <w:lang w:val="it-IT"/>
        </w:rPr>
      </w:pPr>
      <w:r w:rsidRPr="009E7ACC">
        <w:rPr>
          <w:lang w:val="it-IT"/>
        </w:rPr>
        <w:t xml:space="preserve">Sarà inoltre presentato il motore a flusso assiale </w:t>
      </w:r>
      <w:hyperlink r:id="rId13" w:history="1">
        <w:r w:rsidR="0071323F" w:rsidRPr="004371F2">
          <w:rPr>
            <w:rStyle w:val="Hyperlink"/>
            <w:lang w:val="it-IT"/>
          </w:rPr>
          <w:t xml:space="preserve">W80 </w:t>
        </w:r>
        <w:proofErr w:type="spellStart"/>
        <w:r w:rsidR="0071323F" w:rsidRPr="004371F2">
          <w:rPr>
            <w:rStyle w:val="Hyperlink"/>
            <w:lang w:val="it-IT"/>
          </w:rPr>
          <w:t>AXgen</w:t>
        </w:r>
        <w:proofErr w:type="spellEnd"/>
      </w:hyperlink>
      <w:r w:rsidRPr="009E7ACC">
        <w:rPr>
          <w:lang w:val="it-IT"/>
        </w:rPr>
        <w:t>, caratterizzato da un design compatto che coniuga ingombri ridotti e prestazioni elevate, raggiungendo un’efficienza fino al 96,9%. Progettato per applicazioni industriali ad alta intensità, si distingue per l’elevata densità di coppia e per un avanzato sistema di raffreddamento, che consente la realizzazione di sistemi più compatti ed efficienti dal punto di vista energetico.</w:t>
      </w:r>
    </w:p>
    <w:p w14:paraId="3AEE3FAF" w14:textId="77777777" w:rsidR="00D2132F" w:rsidRPr="004371F2" w:rsidRDefault="00D2132F" w:rsidP="002666ED">
      <w:pPr>
        <w:spacing w:line="480" w:lineRule="auto"/>
        <w:jc w:val="both"/>
        <w:rPr>
          <w:lang w:val="it-IT"/>
        </w:rPr>
      </w:pPr>
    </w:p>
    <w:p w14:paraId="099CB7B9" w14:textId="04AA3532" w:rsidR="00D2132F" w:rsidRDefault="009E7ACC" w:rsidP="00D2132F">
      <w:pPr>
        <w:spacing w:line="480" w:lineRule="auto"/>
        <w:jc w:val="both"/>
        <w:rPr>
          <w:lang w:val="it-IT"/>
        </w:rPr>
      </w:pPr>
      <w:r w:rsidRPr="009E7ACC">
        <w:rPr>
          <w:lang w:val="it-IT"/>
        </w:rPr>
        <w:t xml:space="preserve">“L’automazione industriale in Italia è in forte crescita, sostenuta dalla digitalizzazione, dall’Industria 4.0 e dalla transizione energetica”, ha dichiarato Marcio Yoshikazu Ematsu, responsabile marketing europeo di WEG. “Il W23 </w:t>
      </w:r>
      <w:proofErr w:type="spellStart"/>
      <w:r w:rsidRPr="009E7ACC">
        <w:rPr>
          <w:lang w:val="it-IT"/>
        </w:rPr>
        <w:t>Sync</w:t>
      </w:r>
      <w:proofErr w:type="spellEnd"/>
      <w:r w:rsidRPr="009E7ACC">
        <w:rPr>
          <w:lang w:val="it-IT"/>
        </w:rPr>
        <w:t xml:space="preserve">+ e il W80 </w:t>
      </w:r>
      <w:proofErr w:type="spellStart"/>
      <w:r w:rsidRPr="009E7ACC">
        <w:rPr>
          <w:lang w:val="it-IT"/>
        </w:rPr>
        <w:t>AXgen</w:t>
      </w:r>
      <w:proofErr w:type="spellEnd"/>
      <w:r w:rsidRPr="009E7ACC">
        <w:rPr>
          <w:lang w:val="it-IT"/>
        </w:rPr>
        <w:t xml:space="preserve"> rafforzano </w:t>
      </w:r>
      <w:r w:rsidRPr="009E7ACC">
        <w:rPr>
          <w:lang w:val="it-IT"/>
        </w:rPr>
        <w:lastRenderedPageBreak/>
        <w:t>l’impegno di WEG nel supportare l’industria nella riduzione dei consumi energetici e nel promuovere modelli operativi più sostenibili.”</w:t>
      </w:r>
    </w:p>
    <w:p w14:paraId="6D317767" w14:textId="77777777" w:rsidR="009E7ACC" w:rsidRPr="009E7ACC" w:rsidRDefault="009E7ACC" w:rsidP="00D2132F">
      <w:pPr>
        <w:spacing w:line="480" w:lineRule="auto"/>
        <w:jc w:val="both"/>
        <w:rPr>
          <w:lang w:val="it-IT"/>
        </w:rPr>
      </w:pPr>
    </w:p>
    <w:p w14:paraId="12B0FDEF" w14:textId="394CA608" w:rsidR="00167816" w:rsidRPr="009E7ACC" w:rsidRDefault="009E7ACC" w:rsidP="004371F2">
      <w:pPr>
        <w:spacing w:line="480" w:lineRule="auto"/>
        <w:jc w:val="both"/>
        <w:rPr>
          <w:lang w:val="it-IT"/>
        </w:rPr>
      </w:pPr>
      <w:r w:rsidRPr="009E7ACC">
        <w:rPr>
          <w:lang w:val="it-IT"/>
        </w:rPr>
        <w:t xml:space="preserve">WEG presenterà anche il </w:t>
      </w:r>
      <w:hyperlink r:id="rId14" w:history="1">
        <w:r w:rsidR="00167816" w:rsidRPr="004371F2">
          <w:rPr>
            <w:rStyle w:val="Hyperlink"/>
            <w:lang w:val="it-IT"/>
          </w:rPr>
          <w:t>TPD500</w:t>
        </w:r>
      </w:hyperlink>
      <w:r w:rsidR="003D5EC8" w:rsidRPr="004371F2">
        <w:rPr>
          <w:lang w:val="it-IT"/>
        </w:rPr>
        <w:t xml:space="preserve">, </w:t>
      </w:r>
      <w:r w:rsidRPr="009E7ACC">
        <w:rPr>
          <w:lang w:val="it-IT"/>
        </w:rPr>
        <w:t xml:space="preserve">un convertitore CA/CC progettato per garantire un controllo del motore preciso e affidabile anche nelle applicazioni più impegnative. Grazie alla perfetta integrazione con sistemi </w:t>
      </w:r>
      <w:proofErr w:type="spellStart"/>
      <w:r w:rsidRPr="009E7ACC">
        <w:rPr>
          <w:lang w:val="it-IT"/>
        </w:rPr>
        <w:t>fieldbus</w:t>
      </w:r>
      <w:proofErr w:type="spellEnd"/>
      <w:r w:rsidRPr="009E7ACC">
        <w:rPr>
          <w:lang w:val="it-IT"/>
        </w:rPr>
        <w:t xml:space="preserve"> basati su Ethernet, il TPD500 consente il controllo remoto e una connettività avanzata, mantenendo al contempo la compatibilità con le installazioni esistenti.</w:t>
      </w:r>
    </w:p>
    <w:p w14:paraId="7A8ACC09" w14:textId="77777777" w:rsidR="00627B93" w:rsidRPr="004371F2" w:rsidRDefault="00627B93" w:rsidP="002666ED">
      <w:pPr>
        <w:spacing w:line="480" w:lineRule="auto"/>
        <w:ind w:right="4"/>
        <w:jc w:val="both"/>
        <w:rPr>
          <w:lang w:val="it-IT"/>
        </w:rPr>
      </w:pPr>
    </w:p>
    <w:p w14:paraId="6FA1C496" w14:textId="2BBD853D" w:rsidR="003C66D1" w:rsidRPr="009E7ACC" w:rsidRDefault="009E7ACC" w:rsidP="002666ED">
      <w:pPr>
        <w:spacing w:line="480" w:lineRule="auto"/>
        <w:ind w:right="4"/>
        <w:jc w:val="both"/>
        <w:rPr>
          <w:lang w:val="it-IT"/>
        </w:rPr>
      </w:pPr>
      <w:r w:rsidRPr="009E7ACC">
        <w:rPr>
          <w:lang w:val="it-IT"/>
        </w:rPr>
        <w:t xml:space="preserve">Presso lo stand </w:t>
      </w:r>
      <w:r w:rsidR="004371F2" w:rsidRPr="004371F2">
        <w:rPr>
          <w:lang w:val="it-IT"/>
        </w:rPr>
        <w:t xml:space="preserve">C031 nel padiglione 3 </w:t>
      </w:r>
      <w:r w:rsidRPr="009E7ACC">
        <w:rPr>
          <w:lang w:val="it-IT"/>
        </w:rPr>
        <w:t xml:space="preserve">, i visitatori potranno inoltre scoprire il </w:t>
      </w:r>
      <w:hyperlink r:id="rId15" w:history="1">
        <w:r w:rsidR="004371F2" w:rsidRPr="004371F2">
          <w:rPr>
            <w:rStyle w:val="Hyperlink"/>
            <w:lang w:val="it-IT"/>
          </w:rPr>
          <w:t>PLC500</w:t>
        </w:r>
      </w:hyperlink>
      <w:r w:rsidRPr="009E7ACC">
        <w:rPr>
          <w:lang w:val="it-IT"/>
        </w:rPr>
        <w:t xml:space="preserve"> controllore logico programmabile</w:t>
      </w:r>
      <w:r w:rsidR="00627B93" w:rsidRPr="004371F2">
        <w:rPr>
          <w:lang w:val="it-IT"/>
        </w:rPr>
        <w:t xml:space="preserve">, </w:t>
      </w:r>
      <w:r w:rsidR="004371F2" w:rsidRPr="004371F2">
        <w:rPr>
          <w:lang w:val="it-IT"/>
        </w:rPr>
        <w:t>basato sulla piattaforma CODESYS</w:t>
      </w:r>
      <w:r w:rsidR="004371F2" w:rsidRPr="009E7ACC">
        <w:rPr>
          <w:vertAlign w:val="superscript"/>
          <w:lang w:val="it-IT"/>
        </w:rPr>
        <w:t>®</w:t>
      </w:r>
      <w:r w:rsidR="004371F2" w:rsidRPr="004371F2">
        <w:rPr>
          <w:lang w:val="it-IT"/>
        </w:rPr>
        <w:t xml:space="preserve"> </w:t>
      </w:r>
      <w:r w:rsidRPr="009E7ACC">
        <w:rPr>
          <w:lang w:val="it-IT"/>
        </w:rPr>
        <w:t xml:space="preserve">, noto standard internazionale, che offre elevate capacità di elaborazione unite a un’ampia connettività. Sarà esposto anche il variatore di velocità </w:t>
      </w:r>
      <w:hyperlink r:id="rId16" w:history="1">
        <w:r w:rsidR="004371F2" w:rsidRPr="004371F2">
          <w:rPr>
            <w:rStyle w:val="Hyperlink"/>
            <w:lang w:val="it-IT"/>
          </w:rPr>
          <w:t>CFW900</w:t>
        </w:r>
      </w:hyperlink>
      <w:r w:rsidR="00627B93" w:rsidRPr="004371F2">
        <w:rPr>
          <w:lang w:val="it-IT"/>
        </w:rPr>
        <w:t xml:space="preserve">, </w:t>
      </w:r>
      <w:r w:rsidRPr="009E7ACC">
        <w:rPr>
          <w:lang w:val="it-IT"/>
        </w:rPr>
        <w:t>, progettato per un’installazione compatta nei quadri elettrici e dotato di connettività integrata, che consente il monitoraggio online delle prestazioni e l’ottimizzazione delle attività di manutenzione.</w:t>
      </w:r>
    </w:p>
    <w:p w14:paraId="083752EF" w14:textId="77777777" w:rsidR="003C66D1" w:rsidRPr="004371F2" w:rsidRDefault="003C66D1" w:rsidP="002666ED">
      <w:pPr>
        <w:spacing w:line="480" w:lineRule="auto"/>
        <w:ind w:right="4"/>
        <w:jc w:val="both"/>
        <w:rPr>
          <w:lang w:val="it-IT"/>
        </w:rPr>
      </w:pPr>
    </w:p>
    <w:p w14:paraId="6946AEF3" w14:textId="17A12246" w:rsidR="004D6761" w:rsidRDefault="009E7ACC" w:rsidP="009E7ACC">
      <w:pPr>
        <w:spacing w:line="480" w:lineRule="auto"/>
        <w:ind w:right="4"/>
        <w:jc w:val="both"/>
        <w:rPr>
          <w:lang w:val="it-IT"/>
        </w:rPr>
      </w:pPr>
      <w:r w:rsidRPr="009E7ACC">
        <w:rPr>
          <w:lang w:val="it-IT"/>
        </w:rPr>
        <w:t xml:space="preserve">Tra le soluzioni in mostra anche l’azionamento modulare ad alte prestazioni </w:t>
      </w:r>
      <w:r>
        <w:rPr>
          <w:lang w:val="it-IT"/>
        </w:rPr>
        <w:t xml:space="preserve"> </w:t>
      </w:r>
      <w:hyperlink r:id="rId17" w:history="1">
        <w:r w:rsidR="00627B93" w:rsidRPr="004371F2">
          <w:rPr>
            <w:rStyle w:val="Hyperlink"/>
            <w:lang w:val="it-IT"/>
          </w:rPr>
          <w:t>ADV200</w:t>
        </w:r>
      </w:hyperlink>
      <w:r w:rsidRPr="009E7ACC">
        <w:rPr>
          <w:lang w:val="it-IT"/>
        </w:rPr>
        <w:t>, progettato per garantire integrazione scalabile in architetture complesse e applicazioni esigenti. Insieme alle soluzioni HMI di WEG, queste tecnologie evidenziano l’impegno dell’azienda nello sviluppo di piattaforme connesse, interoperabili e orientate al futuro.</w:t>
      </w:r>
    </w:p>
    <w:p w14:paraId="4681CAA2" w14:textId="77777777" w:rsidR="009E7ACC" w:rsidRPr="009E7ACC" w:rsidRDefault="009E7ACC" w:rsidP="009E7ACC">
      <w:pPr>
        <w:spacing w:line="480" w:lineRule="auto"/>
        <w:ind w:right="4"/>
        <w:jc w:val="both"/>
        <w:rPr>
          <w:lang w:val="it-IT"/>
        </w:rPr>
      </w:pPr>
    </w:p>
    <w:p w14:paraId="7F7BDC05" w14:textId="77777777" w:rsidR="009E7ACC" w:rsidRDefault="009E7ACC" w:rsidP="009E7ACC">
      <w:pPr>
        <w:spacing w:line="480" w:lineRule="auto"/>
        <w:jc w:val="both"/>
        <w:rPr>
          <w:lang w:val="it-IT"/>
        </w:rPr>
      </w:pPr>
      <w:r w:rsidRPr="009E7ACC">
        <w:rPr>
          <w:lang w:val="it-IT"/>
        </w:rPr>
        <w:t>I partecipanti avranno inoltre l’opportunità di approfondire il portafoglio in continua espansione di soluzioni digitali WEG, tra cui</w:t>
      </w:r>
      <w:r>
        <w:rPr>
          <w:lang w:val="it-IT"/>
        </w:rPr>
        <w:t xml:space="preserve"> </w:t>
      </w:r>
      <w:hyperlink r:id="rId18" w:history="1">
        <w:r w:rsidR="002666ED" w:rsidRPr="00FB6281">
          <w:rPr>
            <w:rStyle w:val="Hyperlink"/>
            <w:lang w:val="it-IT"/>
          </w:rPr>
          <w:t>WEGSEE+</w:t>
        </w:r>
      </w:hyperlink>
      <w:r w:rsidR="002666ED" w:rsidRPr="00FB6281">
        <w:rPr>
          <w:lang w:val="it-IT"/>
        </w:rPr>
        <w:t xml:space="preserve">, </w:t>
      </w:r>
      <w:r w:rsidRPr="009E7ACC">
        <w:rPr>
          <w:lang w:val="it-IT"/>
        </w:rPr>
        <w:t xml:space="preserve">che supporta decisioni basate </w:t>
      </w:r>
      <w:r w:rsidRPr="009E7ACC">
        <w:rPr>
          <w:lang w:val="it-IT"/>
        </w:rPr>
        <w:lastRenderedPageBreak/>
        <w:t xml:space="preserve">sui dati per migliorare l’efficienza delle risorse e sostenere gli obiettivi di sostenibilità, e </w:t>
      </w:r>
      <w:r w:rsidR="00A75AB3" w:rsidRPr="00FB6281">
        <w:rPr>
          <w:lang w:val="it-IT"/>
        </w:rPr>
        <w:t xml:space="preserve"> </w:t>
      </w:r>
      <w:hyperlink r:id="rId19" w:history="1">
        <w:r w:rsidR="00A75AB3" w:rsidRPr="00FB6281">
          <w:rPr>
            <w:rStyle w:val="Hyperlink"/>
            <w:lang w:val="it-IT"/>
          </w:rPr>
          <w:t>Motion Fleet Management (MFM)</w:t>
        </w:r>
      </w:hyperlink>
      <w:r w:rsidR="00992800" w:rsidRPr="00FB6281">
        <w:rPr>
          <w:lang w:val="it-IT"/>
        </w:rPr>
        <w:t xml:space="preserve">, </w:t>
      </w:r>
      <w:r w:rsidRPr="009E7ACC">
        <w:rPr>
          <w:lang w:val="it-IT"/>
        </w:rPr>
        <w:t>piattaforma dedicata al monitoraggio e alla gestione in tempo reale delle prestazioni di motori e azionamenti.</w:t>
      </w:r>
    </w:p>
    <w:p w14:paraId="16E43146" w14:textId="77777777" w:rsidR="009E7ACC" w:rsidRPr="009E7ACC" w:rsidRDefault="009E7ACC" w:rsidP="009E7ACC">
      <w:pPr>
        <w:spacing w:line="480" w:lineRule="auto"/>
        <w:jc w:val="both"/>
        <w:rPr>
          <w:lang w:val="it-IT"/>
        </w:rPr>
      </w:pPr>
    </w:p>
    <w:p w14:paraId="4DB4A08E" w14:textId="77777777" w:rsidR="009E7ACC" w:rsidRDefault="009E7ACC" w:rsidP="009E7ACC">
      <w:pPr>
        <w:spacing w:line="480" w:lineRule="auto"/>
        <w:jc w:val="both"/>
        <w:rPr>
          <w:lang w:val="it-IT"/>
        </w:rPr>
      </w:pPr>
      <w:r w:rsidRPr="009E7ACC">
        <w:rPr>
          <w:lang w:val="it-IT"/>
        </w:rPr>
        <w:t>“A SPS Italia, WEG si confronterà con aziende alla ricerca di soluzioni ad alte prestazioni per ridurre i consumi energetici, incrementare la produttività e garantire la continuità operativa”, ha aggiunto Yoshikazu Ematsu.</w:t>
      </w:r>
    </w:p>
    <w:p w14:paraId="646BF9FA" w14:textId="77777777" w:rsidR="009E7ACC" w:rsidRPr="009E7ACC" w:rsidRDefault="009E7ACC" w:rsidP="009E7ACC">
      <w:pPr>
        <w:spacing w:line="480" w:lineRule="auto"/>
        <w:jc w:val="both"/>
        <w:rPr>
          <w:lang w:val="it-IT"/>
        </w:rPr>
      </w:pPr>
    </w:p>
    <w:p w14:paraId="2580416D" w14:textId="77777777" w:rsidR="009E7ACC" w:rsidRPr="009E7ACC" w:rsidRDefault="009E7ACC" w:rsidP="009E7ACC">
      <w:pPr>
        <w:spacing w:line="480" w:lineRule="auto"/>
        <w:jc w:val="both"/>
        <w:rPr>
          <w:lang w:val="it-IT"/>
        </w:rPr>
      </w:pPr>
      <w:r w:rsidRPr="009E7ACC">
        <w:rPr>
          <w:lang w:val="it-IT"/>
        </w:rPr>
        <w:t xml:space="preserve">“Mettiamo in evidenza come tecnologie quali i motori W23 </w:t>
      </w:r>
      <w:proofErr w:type="spellStart"/>
      <w:r w:rsidRPr="009E7ACC">
        <w:rPr>
          <w:lang w:val="it-IT"/>
        </w:rPr>
        <w:t>Sync</w:t>
      </w:r>
      <w:proofErr w:type="spellEnd"/>
      <w:r w:rsidRPr="009E7ACC">
        <w:rPr>
          <w:lang w:val="it-IT"/>
        </w:rPr>
        <w:t xml:space="preserve">+ e W80 </w:t>
      </w:r>
      <w:proofErr w:type="spellStart"/>
      <w:r w:rsidRPr="009E7ACC">
        <w:rPr>
          <w:lang w:val="it-IT"/>
        </w:rPr>
        <w:t>AXgen</w:t>
      </w:r>
      <w:proofErr w:type="spellEnd"/>
      <w:r w:rsidRPr="009E7ACC">
        <w:rPr>
          <w:lang w:val="it-IT"/>
        </w:rPr>
        <w:t>, insieme alla nostra suite digitale, possano generare benefici concreti — dall’aumento dell’efficienza operativa alla riduzione dei costi — confermando il nostro impegno verso efficienza, digitalizzazione e sostenibilità nell’automazione industriale di nuova generazione.”</w:t>
      </w:r>
    </w:p>
    <w:p w14:paraId="5870E0DD" w14:textId="445AC445" w:rsidR="009C49F1" w:rsidRPr="00FB6281" w:rsidRDefault="009C49F1" w:rsidP="009E7ACC">
      <w:pPr>
        <w:spacing w:line="480" w:lineRule="auto"/>
        <w:jc w:val="both"/>
        <w:rPr>
          <w:lang w:val="it-IT"/>
        </w:rPr>
      </w:pPr>
    </w:p>
    <w:p w14:paraId="68992944" w14:textId="76CA5D0B" w:rsidR="00C612B1" w:rsidRPr="00FB6281" w:rsidRDefault="00FB6281" w:rsidP="00C612B1">
      <w:pPr>
        <w:spacing w:line="480" w:lineRule="auto"/>
        <w:jc w:val="both"/>
        <w:rPr>
          <w:i/>
          <w:iCs/>
          <w:lang w:val="it-IT"/>
        </w:rPr>
      </w:pPr>
      <w:r w:rsidRPr="00FB6281">
        <w:rPr>
          <w:i/>
          <w:iCs/>
          <w:lang w:val="it-IT"/>
        </w:rPr>
        <w:t xml:space="preserve">Scoprite di più sulle tecnologie WEG per l’industria a </w:t>
      </w:r>
      <w:hyperlink r:id="rId20" w:history="1">
        <w:r w:rsidR="00C612B1" w:rsidRPr="00FB6281">
          <w:rPr>
            <w:rStyle w:val="Hyperlink"/>
            <w:i/>
            <w:lang w:val="it-IT"/>
          </w:rPr>
          <w:t>SPS Italia</w:t>
        </w:r>
      </w:hyperlink>
      <w:r w:rsidR="00C612B1" w:rsidRPr="00FB6281">
        <w:rPr>
          <w:i/>
          <w:iCs/>
          <w:lang w:val="it-IT"/>
        </w:rPr>
        <w:t xml:space="preserve"> </w:t>
      </w:r>
      <w:r w:rsidRPr="00FB6281">
        <w:rPr>
          <w:i/>
          <w:iCs/>
          <w:lang w:val="it-IT"/>
        </w:rPr>
        <w:t xml:space="preserve">nel </w:t>
      </w:r>
      <w:r w:rsidR="009E7ACC">
        <w:rPr>
          <w:i/>
          <w:iCs/>
          <w:lang w:val="it-IT"/>
        </w:rPr>
        <w:t>p</w:t>
      </w:r>
      <w:r w:rsidRPr="00FB6281">
        <w:rPr>
          <w:i/>
          <w:iCs/>
          <w:lang w:val="it-IT"/>
        </w:rPr>
        <w:t>adiglione 3</w:t>
      </w:r>
      <w:r w:rsidR="009E7ACC">
        <w:rPr>
          <w:i/>
          <w:iCs/>
          <w:lang w:val="it-IT"/>
        </w:rPr>
        <w:t>, s</w:t>
      </w:r>
      <w:r w:rsidRPr="00FB6281">
        <w:rPr>
          <w:i/>
          <w:iCs/>
          <w:lang w:val="it-IT"/>
        </w:rPr>
        <w:t>tand C031, oppure per ulteriori informazioni visitate</w:t>
      </w:r>
      <w:r>
        <w:rPr>
          <w:i/>
          <w:iCs/>
          <w:lang w:val="it-IT"/>
        </w:rPr>
        <w:t xml:space="preserve"> </w:t>
      </w:r>
      <w:hyperlink r:id="rId21" w:history="1">
        <w:r w:rsidR="00C612B1" w:rsidRPr="00FB6281">
          <w:rPr>
            <w:rStyle w:val="Hyperlink"/>
            <w:i/>
            <w:lang w:val="it-IT"/>
          </w:rPr>
          <w:t>www.weg.net</w:t>
        </w:r>
      </w:hyperlink>
      <w:r w:rsidR="00C612B1" w:rsidRPr="00FB6281">
        <w:rPr>
          <w:i/>
          <w:iCs/>
          <w:u w:val="single"/>
          <w:lang w:val="it-IT"/>
        </w:rPr>
        <w:t>.</w:t>
      </w:r>
    </w:p>
    <w:p w14:paraId="375EB596" w14:textId="77777777" w:rsidR="00B6464B" w:rsidRPr="00FB6281" w:rsidRDefault="00B6464B" w:rsidP="00DE7E3B">
      <w:pPr>
        <w:spacing w:line="480" w:lineRule="auto"/>
        <w:jc w:val="both"/>
        <w:rPr>
          <w:lang w:val="it-IT"/>
        </w:rPr>
      </w:pPr>
    </w:p>
    <w:p w14:paraId="5D2DCB53" w14:textId="542CB554" w:rsidR="00E03D45" w:rsidRPr="00C856B3" w:rsidRDefault="00233794" w:rsidP="00E03D45">
      <w:pPr>
        <w:rPr>
          <w:rFonts w:eastAsia="MS Mincho" w:cs="Arial"/>
          <w:lang w:val="it-IT"/>
        </w:rPr>
      </w:pPr>
      <w:r w:rsidRPr="00C856B3">
        <w:rPr>
          <w:rFonts w:eastAsia="MS Mincho" w:cs="Arial"/>
          <w:b/>
          <w:color w:val="4472C4"/>
          <w:lang w:val="it-IT"/>
        </w:rPr>
        <w:t>Fine</w:t>
      </w:r>
      <w:r w:rsidR="00E03D45" w:rsidRPr="00C856B3">
        <w:rPr>
          <w:rFonts w:eastAsia="MS Mincho" w:cs="Arial"/>
          <w:b/>
          <w:color w:val="4472C4"/>
          <w:lang w:val="it-IT"/>
        </w:rPr>
        <w:t>:</w:t>
      </w:r>
      <w:r w:rsidR="00E03D45" w:rsidRPr="00C856B3">
        <w:rPr>
          <w:rFonts w:eastAsia="MS Mincho" w:cs="Arial"/>
          <w:lang w:val="it-IT"/>
        </w:rPr>
        <w:t xml:space="preserve"> </w:t>
      </w:r>
      <w:r w:rsidR="00124E5A">
        <w:rPr>
          <w:rFonts w:eastAsia="MS Mincho" w:cs="Arial"/>
          <w:lang w:val="it-IT"/>
        </w:rPr>
        <w:t>680</w:t>
      </w:r>
      <w:r w:rsidR="009E7ACC" w:rsidRPr="00C856B3">
        <w:rPr>
          <w:rFonts w:eastAsia="MS Mincho" w:cs="Arial"/>
          <w:lang w:val="it-IT"/>
        </w:rPr>
        <w:t xml:space="preserve"> parole</w:t>
      </w:r>
    </w:p>
    <w:p w14:paraId="5D2DCB54" w14:textId="77777777" w:rsidR="00E03D45" w:rsidRPr="00C856B3" w:rsidRDefault="00E03D45" w:rsidP="008A6A7A">
      <w:pPr>
        <w:rPr>
          <w:rFonts w:eastAsia="MS Mincho"/>
          <w:lang w:val="it-IT"/>
        </w:rPr>
      </w:pPr>
    </w:p>
    <w:p w14:paraId="5D2DCB55" w14:textId="23DB854D" w:rsidR="00924FCE" w:rsidRPr="00C856B3" w:rsidRDefault="00233794" w:rsidP="008A6A7A">
      <w:pPr>
        <w:rPr>
          <w:lang w:val="it-IT"/>
        </w:rPr>
      </w:pPr>
      <w:r w:rsidRPr="00C856B3">
        <w:rPr>
          <w:rFonts w:eastAsia="MS Mincho"/>
          <w:b/>
          <w:color w:val="4472C4"/>
          <w:lang w:val="it-IT"/>
        </w:rPr>
        <w:t>Didascalia immagine</w:t>
      </w:r>
      <w:r w:rsidR="00924FCE" w:rsidRPr="00C856B3">
        <w:rPr>
          <w:rFonts w:eastAsia="MS Mincho"/>
          <w:b/>
          <w:color w:val="4472C4"/>
          <w:lang w:val="it-IT"/>
        </w:rPr>
        <w:t>:</w:t>
      </w:r>
      <w:r w:rsidR="00924FCE" w:rsidRPr="00C856B3">
        <w:rPr>
          <w:rFonts w:eastAsia="MS Mincho"/>
          <w:b/>
          <w:color w:val="FF9933"/>
          <w:lang w:val="it-IT"/>
        </w:rPr>
        <w:t xml:space="preserve"> </w:t>
      </w:r>
      <w:r w:rsidRPr="00C856B3">
        <w:rPr>
          <w:lang w:val="it-IT"/>
        </w:rPr>
        <w:t>-</w:t>
      </w:r>
    </w:p>
    <w:p w14:paraId="5D2DCB56" w14:textId="77777777" w:rsidR="00924FCE" w:rsidRPr="00C856B3" w:rsidRDefault="00924FCE" w:rsidP="008A6A7A">
      <w:pPr>
        <w:rPr>
          <w:rFonts w:eastAsia="MS Mincho"/>
          <w:lang w:val="it-IT"/>
        </w:rPr>
      </w:pPr>
    </w:p>
    <w:p w14:paraId="158E6060" w14:textId="77777777" w:rsidR="00233794" w:rsidRPr="00233794" w:rsidRDefault="00233794" w:rsidP="00233794">
      <w:pPr>
        <w:rPr>
          <w:lang w:val="it-IT"/>
        </w:rPr>
      </w:pPr>
      <w:r w:rsidRPr="00233794">
        <w:rPr>
          <w:rFonts w:eastAsia="MS Mincho"/>
          <w:b/>
          <w:bCs/>
          <w:color w:val="4472C4"/>
          <w:lang w:val="it-IT"/>
        </w:rPr>
        <w:t>Note dell’editore</w:t>
      </w:r>
      <w:r w:rsidR="00E03D45" w:rsidRPr="00233794">
        <w:rPr>
          <w:rFonts w:eastAsia="MS Mincho"/>
          <w:b/>
          <w:bCs/>
          <w:color w:val="4472C4"/>
          <w:lang w:val="it-IT"/>
        </w:rPr>
        <w:t>:</w:t>
      </w:r>
      <w:r w:rsidR="00E03D45" w:rsidRPr="00233794">
        <w:rPr>
          <w:rFonts w:eastAsia="MS Mincho"/>
          <w:b/>
          <w:bCs/>
          <w:color w:val="439639"/>
          <w:lang w:val="it-IT"/>
        </w:rPr>
        <w:t xml:space="preserve"> </w:t>
      </w:r>
      <w:r w:rsidRPr="00233794">
        <w:rPr>
          <w:lang w:val="it-IT"/>
        </w:rPr>
        <w:t>Se vuoi rimanere aggiornato sui comunicati stampa, sui contenuti di approfondimento e sui casi di studio di WEG, visita</w:t>
      </w:r>
    </w:p>
    <w:p w14:paraId="5D2DCB57" w14:textId="1213F6BA" w:rsidR="00E03D45" w:rsidRPr="00C856B3" w:rsidRDefault="008A6A7A" w:rsidP="008A6A7A">
      <w:pPr>
        <w:rPr>
          <w:lang w:val="it-IT"/>
        </w:rPr>
      </w:pPr>
      <w:hyperlink r:id="rId22" w:history="1">
        <w:r w:rsidRPr="00C856B3">
          <w:rPr>
            <w:rStyle w:val="Hyperlink"/>
            <w:rFonts w:cs="Arial"/>
            <w:lang w:val="it-IT"/>
          </w:rPr>
          <w:t>https://www.weg.net/institutional/MR/en/all-news/all</w:t>
        </w:r>
      </w:hyperlink>
    </w:p>
    <w:p w14:paraId="5D2DCB58" w14:textId="77777777" w:rsidR="00E03D45" w:rsidRPr="00C856B3" w:rsidRDefault="00E03D45" w:rsidP="008A6A7A">
      <w:pPr>
        <w:rPr>
          <w:rFonts w:eastAsia="MS Mincho"/>
          <w:b/>
          <w:bCs/>
          <w:color w:val="00529C"/>
          <w:lang w:val="it-IT"/>
        </w:rPr>
      </w:pPr>
    </w:p>
    <w:p w14:paraId="3F42FB46" w14:textId="77777777" w:rsidR="00233794" w:rsidRPr="00233794" w:rsidRDefault="00233794" w:rsidP="00233794">
      <w:pPr>
        <w:rPr>
          <w:rFonts w:eastAsia="MS Mincho"/>
          <w:b/>
          <w:bCs/>
          <w:color w:val="4472C4" w:themeColor="accent1"/>
          <w:lang w:val="it-IT"/>
        </w:rPr>
      </w:pPr>
      <w:r w:rsidRPr="00233794">
        <w:rPr>
          <w:rFonts w:eastAsia="MS Mincho"/>
          <w:b/>
          <w:bCs/>
          <w:color w:val="4472C4" w:themeColor="accent1"/>
          <w:lang w:val="it-IT"/>
        </w:rPr>
        <w:t xml:space="preserve">Per ulteriori informazioni contattare: </w:t>
      </w:r>
    </w:p>
    <w:p w14:paraId="21B3150B" w14:textId="26283FAE" w:rsidR="00D738E3" w:rsidRPr="00233794" w:rsidRDefault="00D738E3" w:rsidP="00D738E3">
      <w:pPr>
        <w:rPr>
          <w:color w:val="000000" w:themeColor="text1"/>
          <w:lang w:val="it-IT" w:eastAsia="en-GB"/>
        </w:rPr>
      </w:pPr>
      <w:r w:rsidRPr="00233794">
        <w:rPr>
          <w:color w:val="000000" w:themeColor="text1"/>
          <w:lang w:val="it-IT" w:eastAsia="en-GB"/>
        </w:rPr>
        <w:t xml:space="preserve">Marcio Ematsu, WEG International GmbH, </w:t>
      </w:r>
      <w:proofErr w:type="spellStart"/>
      <w:r w:rsidRPr="00233794">
        <w:rPr>
          <w:color w:val="000000" w:themeColor="text1"/>
          <w:lang w:val="it-IT" w:eastAsia="en-GB"/>
        </w:rPr>
        <w:t>Am</w:t>
      </w:r>
      <w:proofErr w:type="spellEnd"/>
      <w:r w:rsidRPr="00233794">
        <w:rPr>
          <w:color w:val="000000" w:themeColor="text1"/>
          <w:lang w:val="it-IT" w:eastAsia="en-GB"/>
        </w:rPr>
        <w:t xml:space="preserve"> </w:t>
      </w:r>
      <w:proofErr w:type="spellStart"/>
      <w:r w:rsidRPr="00233794">
        <w:rPr>
          <w:color w:val="000000" w:themeColor="text1"/>
          <w:lang w:val="it-IT" w:eastAsia="en-GB"/>
        </w:rPr>
        <w:t>Mattenhof</w:t>
      </w:r>
      <w:proofErr w:type="spellEnd"/>
      <w:r w:rsidRPr="00233794">
        <w:rPr>
          <w:color w:val="000000" w:themeColor="text1"/>
          <w:lang w:val="it-IT" w:eastAsia="en-GB"/>
        </w:rPr>
        <w:t xml:space="preserve"> </w:t>
      </w:r>
      <w:proofErr w:type="gramStart"/>
      <w:r w:rsidRPr="00233794">
        <w:rPr>
          <w:color w:val="000000" w:themeColor="text1"/>
          <w:lang w:val="it-IT" w:eastAsia="en-GB"/>
        </w:rPr>
        <w:t>16a</w:t>
      </w:r>
      <w:proofErr w:type="gramEnd"/>
      <w:r w:rsidRPr="00233794">
        <w:rPr>
          <w:color w:val="000000" w:themeColor="text1"/>
          <w:lang w:val="it-IT" w:eastAsia="en-GB"/>
        </w:rPr>
        <w:t>, 6010 Kriens, S</w:t>
      </w:r>
      <w:r w:rsidR="00233794">
        <w:rPr>
          <w:color w:val="000000" w:themeColor="text1"/>
          <w:lang w:val="it-IT" w:eastAsia="en-GB"/>
        </w:rPr>
        <w:t>vizzera</w:t>
      </w:r>
      <w:r w:rsidRPr="00233794">
        <w:rPr>
          <w:color w:val="000000" w:themeColor="text1"/>
          <w:lang w:val="it-IT" w:eastAsia="en-GB"/>
        </w:rPr>
        <w:t xml:space="preserve">. </w:t>
      </w:r>
    </w:p>
    <w:p w14:paraId="5D2DCB5B" w14:textId="77777777" w:rsidR="00D738E3" w:rsidRPr="00802577" w:rsidRDefault="00D738E3" w:rsidP="00D738E3">
      <w:pPr>
        <w:rPr>
          <w:rFonts w:eastAsia="MS Mincho"/>
          <w:bCs/>
          <w:lang w:val="it-IT"/>
        </w:rPr>
      </w:pPr>
      <w:r w:rsidRPr="00802577">
        <w:rPr>
          <w:rFonts w:eastAsia="MS Mincho"/>
          <w:b/>
          <w:color w:val="4472C4"/>
          <w:lang w:val="it-IT"/>
        </w:rPr>
        <w:t>www:</w:t>
      </w:r>
      <w:r w:rsidRPr="00802577">
        <w:rPr>
          <w:color w:val="FF9933"/>
          <w:lang w:val="it-IT"/>
        </w:rPr>
        <w:t xml:space="preserve"> </w:t>
      </w:r>
      <w:hyperlink r:id="rId23" w:history="1">
        <w:r w:rsidRPr="00802577">
          <w:rPr>
            <w:rStyle w:val="Hyperlink"/>
            <w:rFonts w:cs="Arial"/>
            <w:lang w:val="it-IT"/>
          </w:rPr>
          <w:t>www.weg.net</w:t>
        </w:r>
      </w:hyperlink>
      <w:r w:rsidRPr="00802577">
        <w:rPr>
          <w:bCs/>
          <w:lang w:val="it-IT"/>
        </w:rPr>
        <w:t xml:space="preserve"> </w:t>
      </w:r>
    </w:p>
    <w:p w14:paraId="6959D219" w14:textId="77777777" w:rsidR="00D738E3" w:rsidRPr="00802577" w:rsidRDefault="00D738E3" w:rsidP="00D738E3">
      <w:pPr>
        <w:rPr>
          <w:lang w:val="it-IT"/>
        </w:rPr>
      </w:pPr>
      <w:r w:rsidRPr="00802577">
        <w:rPr>
          <w:rFonts w:eastAsia="MS Mincho"/>
          <w:b/>
          <w:bCs/>
          <w:color w:val="4472C4"/>
          <w:lang w:val="it-IT"/>
        </w:rPr>
        <w:t>e-mail:</w:t>
      </w:r>
      <w:r w:rsidRPr="00802577">
        <w:rPr>
          <w:color w:val="000000" w:themeColor="text1"/>
          <w:lang w:val="it-IT" w:eastAsia="en-GB"/>
        </w:rPr>
        <w:t xml:space="preserve"> </w:t>
      </w:r>
      <w:hyperlink r:id="rId24" w:history="1">
        <w:r w:rsidRPr="00802577">
          <w:rPr>
            <w:rStyle w:val="Hyperlink"/>
            <w:lang w:val="it-IT" w:eastAsia="en-GB"/>
          </w:rPr>
          <w:t>info-ch@weg.net</w:t>
        </w:r>
      </w:hyperlink>
    </w:p>
    <w:p w14:paraId="35DE0072" w14:textId="77777777" w:rsidR="00D738E3" w:rsidRPr="00802577" w:rsidRDefault="00D738E3" w:rsidP="00D738E3">
      <w:pPr>
        <w:rPr>
          <w:rFonts w:eastAsia="MS Mincho"/>
          <w:color w:val="0C7289"/>
          <w:lang w:val="it-IT"/>
        </w:rPr>
      </w:pPr>
    </w:p>
    <w:p w14:paraId="20C3D674" w14:textId="3A69C591" w:rsidR="00D738E3" w:rsidRPr="00233794" w:rsidRDefault="00233794" w:rsidP="00D738E3">
      <w:pPr>
        <w:rPr>
          <w:rFonts w:eastAsia="MS Mincho"/>
          <w:b/>
          <w:bCs/>
          <w:color w:val="4472C4"/>
          <w:lang w:val="en-US"/>
        </w:rPr>
      </w:pPr>
      <w:proofErr w:type="spellStart"/>
      <w:r w:rsidRPr="00233794">
        <w:rPr>
          <w:rFonts w:eastAsia="MS Mincho"/>
          <w:b/>
          <w:bCs/>
          <w:color w:val="4472C4"/>
          <w:lang w:val="en-US"/>
        </w:rPr>
        <w:t>Contatti</w:t>
      </w:r>
      <w:proofErr w:type="spellEnd"/>
      <w:r w:rsidRPr="00233794">
        <w:rPr>
          <w:rFonts w:eastAsia="MS Mincho"/>
          <w:b/>
          <w:bCs/>
          <w:color w:val="4472C4"/>
          <w:lang w:val="en-US"/>
        </w:rPr>
        <w:t xml:space="preserve"> per la </w:t>
      </w:r>
      <w:proofErr w:type="spellStart"/>
      <w:r w:rsidRPr="00233794">
        <w:rPr>
          <w:rFonts w:eastAsia="MS Mincho"/>
          <w:b/>
          <w:bCs/>
          <w:color w:val="4472C4"/>
          <w:lang w:val="en-US"/>
        </w:rPr>
        <w:t>stampa</w:t>
      </w:r>
      <w:proofErr w:type="spellEnd"/>
      <w:r w:rsidRPr="00233794">
        <w:rPr>
          <w:rFonts w:eastAsia="MS Mincho"/>
          <w:b/>
          <w:bCs/>
          <w:color w:val="4472C4"/>
          <w:lang w:val="en-US"/>
        </w:rPr>
        <w:t xml:space="preserve">: </w:t>
      </w:r>
      <w:r w:rsidR="00D738E3">
        <w:rPr>
          <w:rFonts w:eastAsia="MS Mincho"/>
          <w:spacing w:val="-3"/>
        </w:rPr>
        <w:t xml:space="preserve">Stephanie </w:t>
      </w:r>
      <w:r w:rsidR="00C61A46">
        <w:rPr>
          <w:rFonts w:eastAsia="MS Mincho"/>
          <w:spacing w:val="-3"/>
        </w:rPr>
        <w:t xml:space="preserve">Carson </w:t>
      </w:r>
      <w:r w:rsidR="00D738E3">
        <w:rPr>
          <w:rFonts w:eastAsia="MS Mincho"/>
          <w:spacing w:val="-3"/>
        </w:rPr>
        <w:t>Wood</w:t>
      </w:r>
      <w:r w:rsidR="00D738E3" w:rsidRPr="008A6A7A">
        <w:rPr>
          <w:rFonts w:eastAsia="MS Mincho"/>
          <w:spacing w:val="-3"/>
        </w:rPr>
        <w:t xml:space="preserve"> </w:t>
      </w:r>
      <w:r w:rsidR="00D738E3">
        <w:rPr>
          <w:rFonts w:eastAsia="MS Mincho"/>
          <w:spacing w:val="-3"/>
        </w:rPr>
        <w:t xml:space="preserve">and </w:t>
      </w:r>
      <w:r w:rsidR="00FD0D8A">
        <w:rPr>
          <w:rFonts w:eastAsia="MS Mincho"/>
          <w:spacing w:val="-3"/>
        </w:rPr>
        <w:t>Becky Snow</w:t>
      </w:r>
      <w:r w:rsidR="00D738E3">
        <w:rPr>
          <w:rFonts w:eastAsia="MS Mincho"/>
          <w:spacing w:val="-3"/>
        </w:rPr>
        <w:t xml:space="preserve"> </w:t>
      </w:r>
      <w:r w:rsidR="00D738E3" w:rsidRPr="008A6A7A">
        <w:rPr>
          <w:rFonts w:eastAsia="MS Mincho"/>
          <w:spacing w:val="-3"/>
        </w:rPr>
        <w:t>– Stone Junction Ltd</w:t>
      </w:r>
    </w:p>
    <w:p w14:paraId="5D2DCB5F" w14:textId="79772025" w:rsidR="00D738E3" w:rsidRPr="00E23DAC" w:rsidRDefault="00D738E3" w:rsidP="00D738E3">
      <w:pPr>
        <w:rPr>
          <w:rFonts w:cs="Arial"/>
          <w:color w:val="000000"/>
          <w:lang w:eastAsia="en-GB"/>
        </w:rPr>
      </w:pPr>
      <w:r w:rsidRPr="00B20A0A">
        <w:rPr>
          <w:rFonts w:cs="Arial"/>
          <w:color w:val="000000"/>
          <w:lang w:eastAsia="en-GB"/>
        </w:rPr>
        <w:t>Suites 1&amp;2 The Malthouse, Water Street, Stafford, Staffordshire, ST16 1AR </w:t>
      </w:r>
      <w:r w:rsidRPr="008A6A7A">
        <w:rPr>
          <w:rFonts w:eastAsia="MS Mincho"/>
          <w:noProof/>
          <w:lang w:eastAsia="en-GB"/>
        </w:rPr>
        <w:br/>
      </w:r>
      <w:proofErr w:type="spellStart"/>
      <w:r w:rsidRPr="00F603CF">
        <w:rPr>
          <w:rFonts w:eastAsia="MS Mincho"/>
          <w:b/>
          <w:bCs/>
          <w:color w:val="4472C4"/>
        </w:rPr>
        <w:t>Tele</w:t>
      </w:r>
      <w:r w:rsidR="00233794">
        <w:rPr>
          <w:rFonts w:eastAsia="MS Mincho"/>
          <w:b/>
          <w:bCs/>
          <w:color w:val="4472C4"/>
        </w:rPr>
        <w:t>fono</w:t>
      </w:r>
      <w:proofErr w:type="spellEnd"/>
      <w:r w:rsidRPr="00F603CF">
        <w:rPr>
          <w:rFonts w:eastAsia="MS Mincho"/>
          <w:b/>
          <w:bCs/>
          <w:color w:val="4472C4"/>
        </w:rPr>
        <w:t>:</w:t>
      </w:r>
      <w:r w:rsidRPr="008A6A7A">
        <w:rPr>
          <w:rFonts w:eastAsia="MS Mincho"/>
          <w:color w:val="002060"/>
          <w:spacing w:val="-3"/>
        </w:rPr>
        <w:t xml:space="preserve"> </w:t>
      </w:r>
      <w:r w:rsidRPr="008A6A7A">
        <w:rPr>
          <w:rFonts w:eastAsia="MS Mincho"/>
          <w:spacing w:val="-3"/>
        </w:rPr>
        <w:t>+44 (0) 1785 225416</w:t>
      </w:r>
    </w:p>
    <w:p w14:paraId="68C27A19" w14:textId="2D197C02" w:rsidR="00D738E3" w:rsidRPr="00233794" w:rsidRDefault="00233794" w:rsidP="00D738E3">
      <w:pPr>
        <w:rPr>
          <w:rFonts w:eastAsia="MS Mincho"/>
          <w:spacing w:val="-3"/>
          <w:lang w:val="it-IT"/>
        </w:rPr>
      </w:pPr>
      <w:r w:rsidRPr="00233794">
        <w:rPr>
          <w:rFonts w:eastAsia="MS Mincho"/>
          <w:b/>
          <w:bCs/>
          <w:color w:val="4472C4"/>
          <w:lang w:val="it-IT"/>
        </w:rPr>
        <w:t>E</w:t>
      </w:r>
      <w:r w:rsidR="00D738E3" w:rsidRPr="00233794">
        <w:rPr>
          <w:rFonts w:eastAsia="MS Mincho"/>
          <w:b/>
          <w:bCs/>
          <w:color w:val="4472C4"/>
          <w:lang w:val="it-IT"/>
        </w:rPr>
        <w:t>-mail:</w:t>
      </w:r>
      <w:r w:rsidR="00D738E3" w:rsidRPr="00233794">
        <w:rPr>
          <w:rFonts w:eastAsia="MS Mincho"/>
          <w:color w:val="00B050"/>
          <w:spacing w:val="-3"/>
          <w:lang w:val="it-IT"/>
        </w:rPr>
        <w:t xml:space="preserve"> </w:t>
      </w:r>
      <w:hyperlink r:id="rId25" w:history="1">
        <w:r w:rsidR="00D738E3" w:rsidRPr="00233794">
          <w:rPr>
            <w:rStyle w:val="Hyperlink"/>
            <w:rFonts w:eastAsia="MS Mincho"/>
            <w:spacing w:val="-3"/>
            <w:lang w:val="it-IT"/>
          </w:rPr>
          <w:t>stephanie@stonejunction.co.uk</w:t>
        </w:r>
      </w:hyperlink>
      <w:r w:rsidR="00D738E3" w:rsidRPr="00233794">
        <w:rPr>
          <w:rFonts w:eastAsia="MS Mincho"/>
          <w:spacing w:val="-3"/>
          <w:lang w:val="it-IT"/>
        </w:rPr>
        <w:t xml:space="preserve"> o </w:t>
      </w:r>
      <w:hyperlink r:id="rId26" w:history="1">
        <w:r w:rsidR="00FD0D8A" w:rsidRPr="00233794">
          <w:rPr>
            <w:rStyle w:val="Hyperlink"/>
            <w:rFonts w:eastAsia="MS Mincho"/>
            <w:spacing w:val="-3"/>
            <w:lang w:val="it-IT"/>
          </w:rPr>
          <w:t>becky@stonejunction.co.uk</w:t>
        </w:r>
      </w:hyperlink>
      <w:r w:rsidR="004E6D19" w:rsidRPr="00233794">
        <w:rPr>
          <w:rFonts w:eastAsia="MS Mincho"/>
          <w:spacing w:val="-3"/>
          <w:lang w:val="it-IT"/>
        </w:rPr>
        <w:t xml:space="preserve"> </w:t>
      </w:r>
    </w:p>
    <w:p w14:paraId="5D2DCB61" w14:textId="7311636C" w:rsidR="00D738E3" w:rsidRPr="00124E5A" w:rsidRDefault="00D738E3" w:rsidP="00D738E3">
      <w:pPr>
        <w:rPr>
          <w:rFonts w:eastAsia="MS Mincho"/>
          <w:spacing w:val="-3"/>
          <w:lang w:val="it-IT"/>
        </w:rPr>
      </w:pPr>
      <w:r w:rsidRPr="00124E5A">
        <w:rPr>
          <w:rFonts w:eastAsia="MS Mincho"/>
          <w:b/>
          <w:bCs/>
          <w:color w:val="4472C4"/>
          <w:lang w:val="it-IT"/>
        </w:rPr>
        <w:t>www:</w:t>
      </w:r>
      <w:r w:rsidRPr="00124E5A">
        <w:rPr>
          <w:rFonts w:eastAsia="MS Mincho"/>
          <w:color w:val="00B050"/>
          <w:spacing w:val="-3"/>
          <w:lang w:val="it-IT"/>
        </w:rPr>
        <w:t xml:space="preserve"> </w:t>
      </w:r>
      <w:hyperlink r:id="rId27" w:history="1">
        <w:r w:rsidR="009241E7" w:rsidRPr="00124E5A">
          <w:rPr>
            <w:rStyle w:val="Hyperlink"/>
            <w:rFonts w:eastAsia="MS Mincho" w:cs="Arial"/>
            <w:spacing w:val="-3"/>
            <w:lang w:val="it-IT"/>
          </w:rPr>
          <w:t>www.wechangeminds.com</w:t>
        </w:r>
      </w:hyperlink>
      <w:r w:rsidRPr="00124E5A">
        <w:rPr>
          <w:rFonts w:eastAsia="MS Mincho"/>
          <w:spacing w:val="-3"/>
          <w:lang w:val="it-IT"/>
        </w:rPr>
        <w:t xml:space="preserve">  </w:t>
      </w:r>
    </w:p>
    <w:p w14:paraId="5D2DCB63" w14:textId="7AC38830" w:rsidR="00D738E3" w:rsidRPr="00124E5A" w:rsidRDefault="00C61A46" w:rsidP="00D738E3">
      <w:pPr>
        <w:rPr>
          <w:rFonts w:eastAsia="MS Mincho"/>
          <w:bCs/>
          <w:color w:val="002060"/>
          <w:spacing w:val="-3"/>
          <w:lang w:val="it-IT"/>
        </w:rPr>
      </w:pPr>
      <w:r w:rsidRPr="00124E5A">
        <w:rPr>
          <w:rFonts w:eastAsia="MS Mincho"/>
          <w:b/>
          <w:bCs/>
          <w:color w:val="4472C4"/>
          <w:lang w:val="it-IT"/>
        </w:rPr>
        <w:t>X</w:t>
      </w:r>
      <w:r w:rsidR="00D738E3" w:rsidRPr="00124E5A">
        <w:rPr>
          <w:rFonts w:eastAsia="MS Mincho"/>
          <w:b/>
          <w:bCs/>
          <w:color w:val="4472C4"/>
          <w:lang w:val="it-IT"/>
        </w:rPr>
        <w:t>:</w:t>
      </w:r>
      <w:r w:rsidR="00D738E3" w:rsidRPr="00124E5A">
        <w:rPr>
          <w:rFonts w:eastAsia="MS Mincho"/>
          <w:b/>
          <w:bCs/>
          <w:color w:val="00529C"/>
          <w:spacing w:val="-3"/>
          <w:lang w:val="it-IT"/>
        </w:rPr>
        <w:t xml:space="preserve"> </w:t>
      </w:r>
      <w:hyperlink r:id="rId28" w:history="1">
        <w:r w:rsidRPr="00124E5A">
          <w:rPr>
            <w:rStyle w:val="Hyperlink"/>
            <w:rFonts w:eastAsia="MS Mincho" w:cs="Arial"/>
            <w:bCs/>
            <w:spacing w:val="-3"/>
            <w:lang w:val="it-IT"/>
          </w:rPr>
          <w:t>www.x.com/StoneJunctionPR</w:t>
        </w:r>
      </w:hyperlink>
    </w:p>
    <w:p w14:paraId="5D2DCB64" w14:textId="77777777" w:rsidR="00D738E3" w:rsidRPr="00124E5A" w:rsidRDefault="00D738E3" w:rsidP="00D738E3">
      <w:pPr>
        <w:rPr>
          <w:rFonts w:eastAsia="MS Mincho"/>
          <w:bCs/>
          <w:color w:val="002060"/>
          <w:spacing w:val="-3"/>
        </w:rPr>
      </w:pPr>
      <w:r w:rsidRPr="00124E5A">
        <w:rPr>
          <w:rFonts w:eastAsia="MS Mincho"/>
          <w:b/>
          <w:bCs/>
          <w:color w:val="4472C4"/>
        </w:rPr>
        <w:t>Facebook</w:t>
      </w:r>
      <w:r w:rsidRPr="00124E5A">
        <w:rPr>
          <w:rFonts w:eastAsia="MS Mincho"/>
          <w:b/>
          <w:bCs/>
          <w:color w:val="4472C4"/>
          <w:spacing w:val="-3"/>
        </w:rPr>
        <w:t>:</w:t>
      </w:r>
      <w:r w:rsidRPr="00124E5A">
        <w:rPr>
          <w:rFonts w:eastAsia="MS Mincho"/>
          <w:b/>
          <w:bCs/>
          <w:color w:val="00B050"/>
          <w:spacing w:val="-3"/>
        </w:rPr>
        <w:t xml:space="preserve"> </w:t>
      </w:r>
      <w:hyperlink r:id="rId29" w:history="1">
        <w:r w:rsidRPr="00124E5A">
          <w:rPr>
            <w:rStyle w:val="Hyperlink"/>
            <w:rFonts w:eastAsia="MS Mincho" w:cs="Arial"/>
          </w:rPr>
          <w:t>http://www.facebook.com/technicalPR</w:t>
        </w:r>
      </w:hyperlink>
    </w:p>
    <w:p w14:paraId="5D2DCB65" w14:textId="77777777" w:rsidR="00D738E3" w:rsidRPr="00124E5A" w:rsidRDefault="00D738E3" w:rsidP="00D738E3">
      <w:pPr>
        <w:rPr>
          <w:rFonts w:eastAsia="MS Mincho"/>
          <w:b/>
          <w:bCs/>
          <w:color w:val="002060"/>
          <w:spacing w:val="-3"/>
          <w:lang w:val="da-DK"/>
        </w:rPr>
      </w:pPr>
      <w:r w:rsidRPr="00124E5A">
        <w:rPr>
          <w:rFonts w:eastAsia="MS Mincho"/>
          <w:b/>
          <w:bCs/>
          <w:color w:val="4472C4"/>
          <w:lang w:val="da-DK"/>
        </w:rPr>
        <w:t>LinkedIn:</w:t>
      </w:r>
      <w:r w:rsidRPr="00124E5A">
        <w:rPr>
          <w:rFonts w:eastAsia="MS Mincho"/>
          <w:noProof/>
          <w:color w:val="4472C4"/>
          <w:lang w:val="da-DK" w:eastAsia="en-GB"/>
        </w:rPr>
        <w:t xml:space="preserve"> </w:t>
      </w:r>
      <w:hyperlink r:id="rId30" w:history="1">
        <w:r w:rsidRPr="00124E5A">
          <w:rPr>
            <w:rStyle w:val="Hyperlink"/>
            <w:rFonts w:eastAsia="MS Mincho" w:cs="Arial"/>
            <w:lang w:val="da-DK"/>
          </w:rPr>
          <w:t>https://www.linkedin.com/company/stone-junction-ltd</w:t>
        </w:r>
      </w:hyperlink>
    </w:p>
    <w:p w14:paraId="5D2DCB66" w14:textId="77777777" w:rsidR="00E03D45" w:rsidRPr="00124E5A" w:rsidRDefault="00E03D45" w:rsidP="008A6A7A">
      <w:pPr>
        <w:rPr>
          <w:rFonts w:eastAsia="MS Mincho"/>
          <w:b/>
          <w:bCs/>
          <w:color w:val="439639"/>
          <w:lang w:val="da-DK"/>
        </w:rPr>
      </w:pPr>
    </w:p>
    <w:p w14:paraId="1FB7245B" w14:textId="508B9C75" w:rsidR="2C83EDE5" w:rsidRPr="00233794" w:rsidRDefault="00233794" w:rsidP="2C83EDE5">
      <w:pPr>
        <w:pStyle w:val="NormalWeb"/>
        <w:jc w:val="both"/>
        <w:rPr>
          <w:rFonts w:ascii="Arial" w:hAnsi="Arial" w:cs="Arial"/>
          <w:lang w:val="it-IT"/>
        </w:rPr>
      </w:pPr>
      <w:bookmarkStart w:id="0" w:name="_Hlk213113018"/>
      <w:r w:rsidRPr="00233794">
        <w:rPr>
          <w:rFonts w:ascii="Arial" w:eastAsia="MS Mincho" w:hAnsi="Arial" w:cs="Arial"/>
          <w:b/>
          <w:bCs/>
          <w:color w:val="4472C4"/>
          <w:lang w:val="it-IT"/>
        </w:rPr>
        <w:t xml:space="preserve">Informazioni su WEG: </w:t>
      </w:r>
      <w:r w:rsidRPr="00233794">
        <w:rPr>
          <w:rFonts w:ascii="Arial" w:hAnsi="Arial" w:cs="Arial"/>
          <w:lang w:val="it-IT"/>
        </w:rPr>
        <w:t>Fondata nel 1961, WEG è un'azienda globale produttrice di apparecchiature elettriche ed elettroniche, attiva principalmente nel settore dei beni strumentali con soluzioni relative a macchine elettriche, automazione e vernici per diversi settori, tra cui infrastrutture, siderurgia, cellulosa e carta, petrolio e gas, industria mineraria e molti altri.</w:t>
      </w:r>
    </w:p>
    <w:p w14:paraId="49E2F23D" w14:textId="380C0276" w:rsidR="007E1C8F" w:rsidRDefault="00233794" w:rsidP="004D34BA">
      <w:pPr>
        <w:pStyle w:val="NormalWeb"/>
        <w:jc w:val="both"/>
        <w:rPr>
          <w:rFonts w:ascii="Arial" w:hAnsi="Arial" w:cs="Arial"/>
        </w:rPr>
      </w:pPr>
      <w:r w:rsidRPr="00233794">
        <w:rPr>
          <w:rFonts w:ascii="Arial" w:hAnsi="Arial" w:cs="Arial"/>
          <w:lang w:val="it-IT"/>
        </w:rPr>
        <w:t xml:space="preserve">WEG si distingue per la sua innovazione, sviluppando costantemente soluzioni in grado di rispondere alle principali tendenze in materia di efficienza energetica, energie rinnovabili e mobilità elettrica. Con siti produttivi in 18 paesi e una presenza in oltre 120 paesi, l'azienda conta più di 47.000 dipendenti in tutto il mondo. Il fatturato netto di WEG ha raggiunto i 38,0 miliardi di R$ nel 2024, di cui il 57% proveniente dai mercati esteri. </w:t>
      </w:r>
      <w:r w:rsidRPr="00233794">
        <w:rPr>
          <w:rFonts w:ascii="Arial" w:hAnsi="Arial" w:cs="Arial"/>
          <w:lang w:val="en-GB"/>
        </w:rPr>
        <w:t xml:space="preserve">Per </w:t>
      </w:r>
      <w:proofErr w:type="spellStart"/>
      <w:r w:rsidRPr="00233794">
        <w:rPr>
          <w:rFonts w:ascii="Arial" w:hAnsi="Arial" w:cs="Arial"/>
          <w:lang w:val="en-GB"/>
        </w:rPr>
        <w:t>ulteriori</w:t>
      </w:r>
      <w:proofErr w:type="spellEnd"/>
      <w:r w:rsidRPr="00233794">
        <w:rPr>
          <w:rFonts w:ascii="Arial" w:hAnsi="Arial" w:cs="Arial"/>
          <w:lang w:val="en-GB"/>
        </w:rPr>
        <w:t xml:space="preserve"> </w:t>
      </w:r>
      <w:proofErr w:type="spellStart"/>
      <w:r w:rsidRPr="00233794">
        <w:rPr>
          <w:rFonts w:ascii="Arial" w:hAnsi="Arial" w:cs="Arial"/>
          <w:lang w:val="en-GB"/>
        </w:rPr>
        <w:t>informazioni</w:t>
      </w:r>
      <w:proofErr w:type="spellEnd"/>
      <w:r w:rsidRPr="00233794">
        <w:rPr>
          <w:rFonts w:ascii="Arial" w:hAnsi="Arial" w:cs="Arial"/>
          <w:lang w:val="en-GB"/>
        </w:rPr>
        <w:t xml:space="preserve">, </w:t>
      </w:r>
      <w:proofErr w:type="spellStart"/>
      <w:r w:rsidRPr="00233794">
        <w:rPr>
          <w:rFonts w:ascii="Arial" w:hAnsi="Arial" w:cs="Arial"/>
          <w:lang w:val="en-GB"/>
        </w:rPr>
        <w:t>visitare</w:t>
      </w:r>
      <w:proofErr w:type="spellEnd"/>
      <w:r>
        <w:rPr>
          <w:rFonts w:ascii="Arial" w:hAnsi="Arial" w:cs="Arial"/>
          <w:lang w:val="en-GB"/>
        </w:rPr>
        <w:t xml:space="preserve"> </w:t>
      </w:r>
      <w:hyperlink r:id="rId31" w:history="1">
        <w:r w:rsidR="007E1C8F" w:rsidRPr="00856AAC">
          <w:rPr>
            <w:rStyle w:val="Hyperlink"/>
            <w:rFonts w:ascii="Arial" w:hAnsi="Arial" w:cs="Arial"/>
          </w:rPr>
          <w:t>www.weg.net</w:t>
        </w:r>
      </w:hyperlink>
    </w:p>
    <w:bookmarkEnd w:id="0"/>
    <w:p w14:paraId="5D2DCB69" w14:textId="77777777" w:rsidR="008A6A7A" w:rsidRPr="007E1C8F" w:rsidRDefault="008A6A7A" w:rsidP="00E03D45">
      <w:pPr>
        <w:rPr>
          <w:rFonts w:cs="Arial"/>
          <w:bCs/>
          <w:lang w:val="en-US"/>
        </w:rPr>
      </w:pPr>
    </w:p>
    <w:p w14:paraId="6DD6D3A7" w14:textId="40EFE8E9" w:rsidR="0078335C" w:rsidRPr="009834A5" w:rsidRDefault="00E03D45" w:rsidP="00E03D45">
      <w:pPr>
        <w:rPr>
          <w:rFonts w:eastAsia="MS Mincho" w:cs="Arial"/>
          <w:spacing w:val="-3"/>
        </w:rPr>
      </w:pPr>
      <w:r w:rsidRPr="00F603CF">
        <w:rPr>
          <w:rFonts w:eastAsia="MS Mincho" w:cs="Arial"/>
          <w:b/>
          <w:bCs/>
          <w:color w:val="4472C4"/>
        </w:rPr>
        <w:t>Ref:</w:t>
      </w:r>
      <w:r w:rsidRPr="005076D1">
        <w:rPr>
          <w:rFonts w:eastAsia="MS Mincho" w:cs="Arial"/>
          <w:spacing w:val="-3"/>
        </w:rPr>
        <w:t xml:space="preserve"> </w:t>
      </w:r>
      <w:r w:rsidR="008A6A7A">
        <w:rPr>
          <w:rFonts w:eastAsia="MS Mincho" w:cs="Arial"/>
          <w:spacing w:val="-3"/>
        </w:rPr>
        <w:t>WEG</w:t>
      </w:r>
      <w:r w:rsidR="004A16C1">
        <w:rPr>
          <w:rFonts w:eastAsia="MS Mincho" w:cs="Arial"/>
          <w:spacing w:val="-3"/>
        </w:rPr>
        <w:t>1586</w:t>
      </w:r>
      <w:r w:rsidRPr="005076D1">
        <w:rPr>
          <w:rFonts w:eastAsia="MS Mincho" w:cs="Arial"/>
          <w:spacing w:val="-3"/>
        </w:rPr>
        <w:t>/</w:t>
      </w:r>
      <w:r w:rsidR="00FF47BB">
        <w:rPr>
          <w:rFonts w:eastAsia="MS Mincho" w:cs="Arial"/>
          <w:spacing w:val="-3"/>
        </w:rPr>
        <w:t>0</w:t>
      </w:r>
      <w:r w:rsidR="00FA3893">
        <w:rPr>
          <w:rFonts w:eastAsia="MS Mincho" w:cs="Arial"/>
          <w:spacing w:val="-3"/>
        </w:rPr>
        <w:t>4</w:t>
      </w:r>
      <w:r w:rsidRPr="005076D1">
        <w:rPr>
          <w:rFonts w:eastAsia="MS Mincho" w:cs="Arial"/>
          <w:spacing w:val="-3"/>
        </w:rPr>
        <w:t>/</w:t>
      </w:r>
      <w:r w:rsidR="0071616F">
        <w:rPr>
          <w:rFonts w:eastAsia="MS Mincho" w:cs="Arial"/>
          <w:spacing w:val="-3"/>
        </w:rPr>
        <w:t>26</w:t>
      </w:r>
      <w:r w:rsidR="0078335C">
        <w:rPr>
          <w:rFonts w:eastAsia="MS Mincho" w:cs="Arial"/>
          <w:b/>
          <w:color w:val="CC3300"/>
          <w:spacing w:val="-3"/>
        </w:rPr>
        <w:t xml:space="preserve"> </w:t>
      </w:r>
    </w:p>
    <w:sectPr w:rsidR="0078335C" w:rsidRPr="009834A5" w:rsidSect="00B8503F">
      <w:headerReference w:type="first" r:id="rId32"/>
      <w:type w:val="continuous"/>
      <w:pgSz w:w="12240" w:h="15840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5F591A" w14:textId="77777777" w:rsidR="00872DC0" w:rsidRDefault="00872DC0" w:rsidP="00C0175F">
      <w:r>
        <w:separator/>
      </w:r>
    </w:p>
  </w:endnote>
  <w:endnote w:type="continuationSeparator" w:id="0">
    <w:p w14:paraId="2E699993" w14:textId="77777777" w:rsidR="00872DC0" w:rsidRDefault="00872DC0" w:rsidP="00C0175F">
      <w:r>
        <w:continuationSeparator/>
      </w:r>
    </w:p>
  </w:endnote>
  <w:endnote w:type="continuationNotice" w:id="1">
    <w:p w14:paraId="308D6B23" w14:textId="77777777" w:rsidR="00872DC0" w:rsidRDefault="00872DC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EEA82C" w14:textId="77777777" w:rsidR="00872DC0" w:rsidRDefault="00872DC0" w:rsidP="00C0175F">
      <w:r>
        <w:separator/>
      </w:r>
    </w:p>
  </w:footnote>
  <w:footnote w:type="continuationSeparator" w:id="0">
    <w:p w14:paraId="108875FE" w14:textId="77777777" w:rsidR="00872DC0" w:rsidRDefault="00872DC0" w:rsidP="00C0175F">
      <w:r>
        <w:continuationSeparator/>
      </w:r>
    </w:p>
  </w:footnote>
  <w:footnote w:type="continuationNotice" w:id="1">
    <w:p w14:paraId="0DEE1EF0" w14:textId="77777777" w:rsidR="00872DC0" w:rsidRDefault="00872DC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2DCB72" w14:textId="77777777" w:rsidR="00C0175F" w:rsidRDefault="00C0175F" w:rsidP="006D0EBA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9B13D8"/>
    <w:multiLevelType w:val="multilevel"/>
    <w:tmpl w:val="E3446938"/>
    <w:lvl w:ilvl="0">
      <w:numFmt w:val="bullet"/>
      <w:lvlText w:val="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"/>
      <w:lvlJc w:val="left"/>
      <w:pPr>
        <w:ind w:left="1440" w:hanging="360"/>
      </w:pPr>
      <w:rPr>
        <w:rFonts w:ascii="Wingdings" w:hAnsi="Wingdings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6525681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20"/>
  <w:hyphenationZone w:val="283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6FD"/>
    <w:rsid w:val="000033BD"/>
    <w:rsid w:val="00003839"/>
    <w:rsid w:val="00012707"/>
    <w:rsid w:val="00012B79"/>
    <w:rsid w:val="0002104F"/>
    <w:rsid w:val="000245BC"/>
    <w:rsid w:val="00027D32"/>
    <w:rsid w:val="00032B9B"/>
    <w:rsid w:val="000417D2"/>
    <w:rsid w:val="00042381"/>
    <w:rsid w:val="00045BF8"/>
    <w:rsid w:val="0005012E"/>
    <w:rsid w:val="0006229C"/>
    <w:rsid w:val="00062DD5"/>
    <w:rsid w:val="000632A5"/>
    <w:rsid w:val="00064D46"/>
    <w:rsid w:val="00073408"/>
    <w:rsid w:val="00075A77"/>
    <w:rsid w:val="00085BF2"/>
    <w:rsid w:val="000904AC"/>
    <w:rsid w:val="0009302C"/>
    <w:rsid w:val="00097D77"/>
    <w:rsid w:val="000B706E"/>
    <w:rsid w:val="000B7E0B"/>
    <w:rsid w:val="000C2851"/>
    <w:rsid w:val="000D273A"/>
    <w:rsid w:val="000D29F7"/>
    <w:rsid w:val="000D6C36"/>
    <w:rsid w:val="000D796F"/>
    <w:rsid w:val="000F78F9"/>
    <w:rsid w:val="0010339A"/>
    <w:rsid w:val="00124E5A"/>
    <w:rsid w:val="00140359"/>
    <w:rsid w:val="00147C6D"/>
    <w:rsid w:val="00150D78"/>
    <w:rsid w:val="00155C9B"/>
    <w:rsid w:val="00160D23"/>
    <w:rsid w:val="0016357F"/>
    <w:rsid w:val="00165FE6"/>
    <w:rsid w:val="00167816"/>
    <w:rsid w:val="00172F49"/>
    <w:rsid w:val="001749B1"/>
    <w:rsid w:val="00180D2B"/>
    <w:rsid w:val="0019592C"/>
    <w:rsid w:val="00197325"/>
    <w:rsid w:val="001A59EE"/>
    <w:rsid w:val="001B1FF7"/>
    <w:rsid w:val="001B2D8F"/>
    <w:rsid w:val="001B495E"/>
    <w:rsid w:val="001C062A"/>
    <w:rsid w:val="001C4B73"/>
    <w:rsid w:val="001C664F"/>
    <w:rsid w:val="001D6804"/>
    <w:rsid w:val="001E32F9"/>
    <w:rsid w:val="00201209"/>
    <w:rsid w:val="0020370B"/>
    <w:rsid w:val="00233794"/>
    <w:rsid w:val="00236800"/>
    <w:rsid w:val="00245449"/>
    <w:rsid w:val="00250183"/>
    <w:rsid w:val="00261293"/>
    <w:rsid w:val="002666ED"/>
    <w:rsid w:val="0027095E"/>
    <w:rsid w:val="002729EE"/>
    <w:rsid w:val="00276650"/>
    <w:rsid w:val="00282B27"/>
    <w:rsid w:val="0029195C"/>
    <w:rsid w:val="00292837"/>
    <w:rsid w:val="0029754C"/>
    <w:rsid w:val="002A076A"/>
    <w:rsid w:val="002A1459"/>
    <w:rsid w:val="002A4040"/>
    <w:rsid w:val="002B29AC"/>
    <w:rsid w:val="002B2F32"/>
    <w:rsid w:val="002B5A47"/>
    <w:rsid w:val="002C0A4C"/>
    <w:rsid w:val="002E58A3"/>
    <w:rsid w:val="002E72E0"/>
    <w:rsid w:val="0030281F"/>
    <w:rsid w:val="00302AA3"/>
    <w:rsid w:val="00304C21"/>
    <w:rsid w:val="0034405F"/>
    <w:rsid w:val="00344857"/>
    <w:rsid w:val="0035056C"/>
    <w:rsid w:val="00351818"/>
    <w:rsid w:val="003532FA"/>
    <w:rsid w:val="00354F9B"/>
    <w:rsid w:val="003646FD"/>
    <w:rsid w:val="00366DB0"/>
    <w:rsid w:val="003708FC"/>
    <w:rsid w:val="00371ABC"/>
    <w:rsid w:val="00373730"/>
    <w:rsid w:val="00382C38"/>
    <w:rsid w:val="00385351"/>
    <w:rsid w:val="00387BB5"/>
    <w:rsid w:val="00396D46"/>
    <w:rsid w:val="00397F17"/>
    <w:rsid w:val="003A7BBA"/>
    <w:rsid w:val="003C08AE"/>
    <w:rsid w:val="003C66D1"/>
    <w:rsid w:val="003C7364"/>
    <w:rsid w:val="003D17F7"/>
    <w:rsid w:val="003D3327"/>
    <w:rsid w:val="003D5EC8"/>
    <w:rsid w:val="003E1AC3"/>
    <w:rsid w:val="003E34D3"/>
    <w:rsid w:val="003E4812"/>
    <w:rsid w:val="003E5474"/>
    <w:rsid w:val="003F5152"/>
    <w:rsid w:val="004003B5"/>
    <w:rsid w:val="004046B9"/>
    <w:rsid w:val="0040554D"/>
    <w:rsid w:val="00406908"/>
    <w:rsid w:val="00410A73"/>
    <w:rsid w:val="00410A91"/>
    <w:rsid w:val="00414BDD"/>
    <w:rsid w:val="00421168"/>
    <w:rsid w:val="004225DF"/>
    <w:rsid w:val="004304FF"/>
    <w:rsid w:val="0043545C"/>
    <w:rsid w:val="004371F2"/>
    <w:rsid w:val="00463485"/>
    <w:rsid w:val="00463BA9"/>
    <w:rsid w:val="00477A69"/>
    <w:rsid w:val="00492E4F"/>
    <w:rsid w:val="00493490"/>
    <w:rsid w:val="004948DB"/>
    <w:rsid w:val="004A16C1"/>
    <w:rsid w:val="004A2AA0"/>
    <w:rsid w:val="004A32BC"/>
    <w:rsid w:val="004A35F6"/>
    <w:rsid w:val="004B29E4"/>
    <w:rsid w:val="004C550A"/>
    <w:rsid w:val="004C7AEB"/>
    <w:rsid w:val="004D1123"/>
    <w:rsid w:val="004D34BA"/>
    <w:rsid w:val="004D6761"/>
    <w:rsid w:val="004D7DB6"/>
    <w:rsid w:val="004E6D19"/>
    <w:rsid w:val="004F0D92"/>
    <w:rsid w:val="00500E9F"/>
    <w:rsid w:val="005076D1"/>
    <w:rsid w:val="00522573"/>
    <w:rsid w:val="00524B55"/>
    <w:rsid w:val="00534089"/>
    <w:rsid w:val="00540E86"/>
    <w:rsid w:val="00551987"/>
    <w:rsid w:val="00560C46"/>
    <w:rsid w:val="00563C75"/>
    <w:rsid w:val="00563D58"/>
    <w:rsid w:val="00566BE8"/>
    <w:rsid w:val="00575480"/>
    <w:rsid w:val="00580101"/>
    <w:rsid w:val="0058529A"/>
    <w:rsid w:val="00587EB9"/>
    <w:rsid w:val="005973B5"/>
    <w:rsid w:val="005A07C9"/>
    <w:rsid w:val="005A5886"/>
    <w:rsid w:val="005B2767"/>
    <w:rsid w:val="005B2F5B"/>
    <w:rsid w:val="005B47DA"/>
    <w:rsid w:val="005C3A2D"/>
    <w:rsid w:val="005C3DF8"/>
    <w:rsid w:val="005C72BE"/>
    <w:rsid w:val="005F0A68"/>
    <w:rsid w:val="00600042"/>
    <w:rsid w:val="00600F52"/>
    <w:rsid w:val="00610296"/>
    <w:rsid w:val="0061053B"/>
    <w:rsid w:val="00612423"/>
    <w:rsid w:val="00614FCE"/>
    <w:rsid w:val="006154AA"/>
    <w:rsid w:val="00621773"/>
    <w:rsid w:val="00627B93"/>
    <w:rsid w:val="006320A8"/>
    <w:rsid w:val="006347D5"/>
    <w:rsid w:val="00641649"/>
    <w:rsid w:val="0064285E"/>
    <w:rsid w:val="00645AEF"/>
    <w:rsid w:val="00657316"/>
    <w:rsid w:val="0067212E"/>
    <w:rsid w:val="00685357"/>
    <w:rsid w:val="00685388"/>
    <w:rsid w:val="00685A84"/>
    <w:rsid w:val="00687C41"/>
    <w:rsid w:val="0069699E"/>
    <w:rsid w:val="006A1D50"/>
    <w:rsid w:val="006A2FD8"/>
    <w:rsid w:val="006B7A4C"/>
    <w:rsid w:val="006C5423"/>
    <w:rsid w:val="006D0EBA"/>
    <w:rsid w:val="006E1365"/>
    <w:rsid w:val="006F657E"/>
    <w:rsid w:val="00706DB2"/>
    <w:rsid w:val="0071323F"/>
    <w:rsid w:val="0071616F"/>
    <w:rsid w:val="0072632D"/>
    <w:rsid w:val="00726E08"/>
    <w:rsid w:val="0073313E"/>
    <w:rsid w:val="0073369B"/>
    <w:rsid w:val="00737F3E"/>
    <w:rsid w:val="00747193"/>
    <w:rsid w:val="0075100E"/>
    <w:rsid w:val="00751610"/>
    <w:rsid w:val="00760083"/>
    <w:rsid w:val="00763095"/>
    <w:rsid w:val="00780B75"/>
    <w:rsid w:val="0078105D"/>
    <w:rsid w:val="0078335C"/>
    <w:rsid w:val="00792035"/>
    <w:rsid w:val="007930D1"/>
    <w:rsid w:val="007A1A2E"/>
    <w:rsid w:val="007A35CD"/>
    <w:rsid w:val="007A3986"/>
    <w:rsid w:val="007B2663"/>
    <w:rsid w:val="007C5FB3"/>
    <w:rsid w:val="007C7F89"/>
    <w:rsid w:val="007D3750"/>
    <w:rsid w:val="007E1C8F"/>
    <w:rsid w:val="007E5B66"/>
    <w:rsid w:val="007F0906"/>
    <w:rsid w:val="007F3F1C"/>
    <w:rsid w:val="007F6F20"/>
    <w:rsid w:val="00800FBF"/>
    <w:rsid w:val="00802577"/>
    <w:rsid w:val="0081437B"/>
    <w:rsid w:val="00815400"/>
    <w:rsid w:val="0083592B"/>
    <w:rsid w:val="008361FE"/>
    <w:rsid w:val="0084579F"/>
    <w:rsid w:val="00853C20"/>
    <w:rsid w:val="00856AAC"/>
    <w:rsid w:val="00857350"/>
    <w:rsid w:val="008575DB"/>
    <w:rsid w:val="00864EE7"/>
    <w:rsid w:val="00864F1F"/>
    <w:rsid w:val="00872DC0"/>
    <w:rsid w:val="00894B13"/>
    <w:rsid w:val="008A035B"/>
    <w:rsid w:val="008A6A7A"/>
    <w:rsid w:val="008B14A8"/>
    <w:rsid w:val="008B420E"/>
    <w:rsid w:val="008D63D5"/>
    <w:rsid w:val="008E447A"/>
    <w:rsid w:val="008F42BF"/>
    <w:rsid w:val="009053EF"/>
    <w:rsid w:val="00910E33"/>
    <w:rsid w:val="009213B5"/>
    <w:rsid w:val="009218D5"/>
    <w:rsid w:val="009241E7"/>
    <w:rsid w:val="00924FCE"/>
    <w:rsid w:val="009254C7"/>
    <w:rsid w:val="0094027C"/>
    <w:rsid w:val="009445A3"/>
    <w:rsid w:val="00947352"/>
    <w:rsid w:val="00952705"/>
    <w:rsid w:val="00954DCC"/>
    <w:rsid w:val="009623CA"/>
    <w:rsid w:val="00967749"/>
    <w:rsid w:val="009701B9"/>
    <w:rsid w:val="00970CB6"/>
    <w:rsid w:val="009719C4"/>
    <w:rsid w:val="00981A09"/>
    <w:rsid w:val="009834A5"/>
    <w:rsid w:val="0099087B"/>
    <w:rsid w:val="00990D74"/>
    <w:rsid w:val="00992800"/>
    <w:rsid w:val="00993C78"/>
    <w:rsid w:val="00993F10"/>
    <w:rsid w:val="009961A4"/>
    <w:rsid w:val="009A291F"/>
    <w:rsid w:val="009B1C99"/>
    <w:rsid w:val="009B460E"/>
    <w:rsid w:val="009B48F8"/>
    <w:rsid w:val="009B4A36"/>
    <w:rsid w:val="009C49F1"/>
    <w:rsid w:val="009D5214"/>
    <w:rsid w:val="009D7744"/>
    <w:rsid w:val="009D7F63"/>
    <w:rsid w:val="009E7ACC"/>
    <w:rsid w:val="009F68CD"/>
    <w:rsid w:val="00A1117B"/>
    <w:rsid w:val="00A11533"/>
    <w:rsid w:val="00A13090"/>
    <w:rsid w:val="00A16DDF"/>
    <w:rsid w:val="00A33F1E"/>
    <w:rsid w:val="00A366CE"/>
    <w:rsid w:val="00A538F2"/>
    <w:rsid w:val="00A651DC"/>
    <w:rsid w:val="00A75AB3"/>
    <w:rsid w:val="00A77AF7"/>
    <w:rsid w:val="00A832B5"/>
    <w:rsid w:val="00A8432E"/>
    <w:rsid w:val="00A90CD0"/>
    <w:rsid w:val="00A97965"/>
    <w:rsid w:val="00AC779A"/>
    <w:rsid w:val="00AD3BD8"/>
    <w:rsid w:val="00AE61CE"/>
    <w:rsid w:val="00AF4BD3"/>
    <w:rsid w:val="00B02318"/>
    <w:rsid w:val="00B04F8D"/>
    <w:rsid w:val="00B1798B"/>
    <w:rsid w:val="00B258B4"/>
    <w:rsid w:val="00B25A1C"/>
    <w:rsid w:val="00B428AA"/>
    <w:rsid w:val="00B42B41"/>
    <w:rsid w:val="00B4563A"/>
    <w:rsid w:val="00B51DD7"/>
    <w:rsid w:val="00B55DA2"/>
    <w:rsid w:val="00B56B04"/>
    <w:rsid w:val="00B6464B"/>
    <w:rsid w:val="00B66859"/>
    <w:rsid w:val="00B8312E"/>
    <w:rsid w:val="00B8503F"/>
    <w:rsid w:val="00B8542A"/>
    <w:rsid w:val="00B85CD2"/>
    <w:rsid w:val="00B86129"/>
    <w:rsid w:val="00B86E1F"/>
    <w:rsid w:val="00B900D7"/>
    <w:rsid w:val="00B90874"/>
    <w:rsid w:val="00B92F4F"/>
    <w:rsid w:val="00BC6B5C"/>
    <w:rsid w:val="00BD0366"/>
    <w:rsid w:val="00BD0E2D"/>
    <w:rsid w:val="00BD1859"/>
    <w:rsid w:val="00BD2472"/>
    <w:rsid w:val="00BD4435"/>
    <w:rsid w:val="00BE36D4"/>
    <w:rsid w:val="00BE3C6B"/>
    <w:rsid w:val="00BE54DA"/>
    <w:rsid w:val="00BF3FE0"/>
    <w:rsid w:val="00C00639"/>
    <w:rsid w:val="00C0175F"/>
    <w:rsid w:val="00C03BA0"/>
    <w:rsid w:val="00C07DAB"/>
    <w:rsid w:val="00C20A04"/>
    <w:rsid w:val="00C25BF8"/>
    <w:rsid w:val="00C416CC"/>
    <w:rsid w:val="00C44236"/>
    <w:rsid w:val="00C46813"/>
    <w:rsid w:val="00C53825"/>
    <w:rsid w:val="00C60552"/>
    <w:rsid w:val="00C612B1"/>
    <w:rsid w:val="00C61A46"/>
    <w:rsid w:val="00C646AD"/>
    <w:rsid w:val="00C66825"/>
    <w:rsid w:val="00C726D9"/>
    <w:rsid w:val="00C75F65"/>
    <w:rsid w:val="00C76D68"/>
    <w:rsid w:val="00C814E0"/>
    <w:rsid w:val="00C856B3"/>
    <w:rsid w:val="00C94AB3"/>
    <w:rsid w:val="00C94B4E"/>
    <w:rsid w:val="00C954F1"/>
    <w:rsid w:val="00CA0066"/>
    <w:rsid w:val="00CA01EB"/>
    <w:rsid w:val="00CA10F0"/>
    <w:rsid w:val="00CA611D"/>
    <w:rsid w:val="00CB26E7"/>
    <w:rsid w:val="00CB3F2E"/>
    <w:rsid w:val="00CB44CB"/>
    <w:rsid w:val="00CB5356"/>
    <w:rsid w:val="00CC4AD1"/>
    <w:rsid w:val="00CF19D8"/>
    <w:rsid w:val="00CF371A"/>
    <w:rsid w:val="00CF666D"/>
    <w:rsid w:val="00D1441B"/>
    <w:rsid w:val="00D151AE"/>
    <w:rsid w:val="00D2132F"/>
    <w:rsid w:val="00D21FD0"/>
    <w:rsid w:val="00D2678E"/>
    <w:rsid w:val="00D27303"/>
    <w:rsid w:val="00D35806"/>
    <w:rsid w:val="00D364EE"/>
    <w:rsid w:val="00D4265C"/>
    <w:rsid w:val="00D52945"/>
    <w:rsid w:val="00D57F17"/>
    <w:rsid w:val="00D60CA9"/>
    <w:rsid w:val="00D738E3"/>
    <w:rsid w:val="00D80086"/>
    <w:rsid w:val="00D84B54"/>
    <w:rsid w:val="00D871D0"/>
    <w:rsid w:val="00D949D9"/>
    <w:rsid w:val="00D951A4"/>
    <w:rsid w:val="00DB0239"/>
    <w:rsid w:val="00DB57D6"/>
    <w:rsid w:val="00DB75D6"/>
    <w:rsid w:val="00DE1B48"/>
    <w:rsid w:val="00DE2C1A"/>
    <w:rsid w:val="00DE3409"/>
    <w:rsid w:val="00DE7E3B"/>
    <w:rsid w:val="00DF48FE"/>
    <w:rsid w:val="00E008B8"/>
    <w:rsid w:val="00E016AE"/>
    <w:rsid w:val="00E02F16"/>
    <w:rsid w:val="00E03D45"/>
    <w:rsid w:val="00E07219"/>
    <w:rsid w:val="00E10654"/>
    <w:rsid w:val="00E14628"/>
    <w:rsid w:val="00E17369"/>
    <w:rsid w:val="00E23DAC"/>
    <w:rsid w:val="00E33259"/>
    <w:rsid w:val="00E44E5D"/>
    <w:rsid w:val="00E453DE"/>
    <w:rsid w:val="00E527AD"/>
    <w:rsid w:val="00E532C7"/>
    <w:rsid w:val="00E70F9A"/>
    <w:rsid w:val="00E850B0"/>
    <w:rsid w:val="00E8641C"/>
    <w:rsid w:val="00E919FA"/>
    <w:rsid w:val="00E9236F"/>
    <w:rsid w:val="00E97052"/>
    <w:rsid w:val="00E974C5"/>
    <w:rsid w:val="00EB0D59"/>
    <w:rsid w:val="00EB1D2A"/>
    <w:rsid w:val="00EB2DE2"/>
    <w:rsid w:val="00EB4C49"/>
    <w:rsid w:val="00ED42D2"/>
    <w:rsid w:val="00EE04DD"/>
    <w:rsid w:val="00EE46FD"/>
    <w:rsid w:val="00EE6A37"/>
    <w:rsid w:val="00EF0E92"/>
    <w:rsid w:val="00EF18AB"/>
    <w:rsid w:val="00EF4787"/>
    <w:rsid w:val="00F1090D"/>
    <w:rsid w:val="00F24E50"/>
    <w:rsid w:val="00F3185F"/>
    <w:rsid w:val="00F37D7B"/>
    <w:rsid w:val="00F512EE"/>
    <w:rsid w:val="00F5663B"/>
    <w:rsid w:val="00F603CF"/>
    <w:rsid w:val="00F65F0B"/>
    <w:rsid w:val="00F668D0"/>
    <w:rsid w:val="00F913AB"/>
    <w:rsid w:val="00F9233E"/>
    <w:rsid w:val="00F92BA2"/>
    <w:rsid w:val="00FA03F5"/>
    <w:rsid w:val="00FA34EA"/>
    <w:rsid w:val="00FA3893"/>
    <w:rsid w:val="00FA644B"/>
    <w:rsid w:val="00FB55B8"/>
    <w:rsid w:val="00FB6281"/>
    <w:rsid w:val="00FC10A3"/>
    <w:rsid w:val="00FC33CB"/>
    <w:rsid w:val="00FC4627"/>
    <w:rsid w:val="00FD0D8A"/>
    <w:rsid w:val="00FE2E05"/>
    <w:rsid w:val="00FF18BF"/>
    <w:rsid w:val="00FF47BB"/>
    <w:rsid w:val="2C83EDE5"/>
    <w:rsid w:val="47E32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2DCB3A"/>
  <w15:chartTrackingRefBased/>
  <w15:docId w15:val="{5BC4C1B6-ACC6-4B5B-99AA-CB3F81312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46FD"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00D7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3646FD"/>
    <w:pPr>
      <w:keepNext/>
      <w:outlineLvl w:val="1"/>
    </w:pPr>
    <w:rPr>
      <w:b/>
      <w:bCs/>
      <w:color w:val="808080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semiHidden/>
    <w:locked/>
    <w:rsid w:val="003646FD"/>
    <w:rPr>
      <w:rFonts w:ascii="Arial" w:hAnsi="Arial" w:cs="Times New Roman"/>
      <w:b/>
      <w:bCs/>
      <w:color w:val="808080"/>
      <w:sz w:val="24"/>
      <w:szCs w:val="24"/>
    </w:rPr>
  </w:style>
  <w:style w:type="character" w:styleId="Hyperlink">
    <w:name w:val="Hyperlink"/>
    <w:uiPriority w:val="99"/>
    <w:unhideWhenUsed/>
    <w:rsid w:val="003646FD"/>
    <w:rPr>
      <w:rFonts w:cs="Times New Roman"/>
      <w:color w:val="0000FF"/>
      <w:u w:val="single"/>
    </w:rPr>
  </w:style>
  <w:style w:type="paragraph" w:customStyle="1" w:styleId="BodyCopy">
    <w:name w:val="Body Copy"/>
    <w:basedOn w:val="Normal"/>
    <w:rsid w:val="003646FD"/>
    <w:pPr>
      <w:spacing w:before="120" w:after="120" w:line="360" w:lineRule="auto"/>
      <w:jc w:val="both"/>
    </w:pPr>
  </w:style>
  <w:style w:type="paragraph" w:customStyle="1" w:styleId="Introduction">
    <w:name w:val="Introduction"/>
    <w:basedOn w:val="Normal"/>
    <w:rsid w:val="003646FD"/>
    <w:pPr>
      <w:spacing w:before="120" w:after="120" w:line="360" w:lineRule="auto"/>
      <w:jc w:val="both"/>
    </w:pPr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46FD"/>
    <w:rPr>
      <w:rFonts w:ascii="Tahoma" w:hAnsi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uiPriority w:val="99"/>
    <w:semiHidden/>
    <w:locked/>
    <w:rsid w:val="003646FD"/>
    <w:rPr>
      <w:rFonts w:ascii="Tahoma" w:hAnsi="Tahoma" w:cs="Tahoma"/>
      <w:sz w:val="16"/>
      <w:szCs w:val="16"/>
      <w:lang w:val="en-GB" w:eastAsia="x-none"/>
    </w:rPr>
  </w:style>
  <w:style w:type="paragraph" w:styleId="NormalWeb">
    <w:name w:val="Normal (Web)"/>
    <w:basedOn w:val="Normal"/>
    <w:uiPriority w:val="99"/>
    <w:unhideWhenUsed/>
    <w:rsid w:val="003646FD"/>
    <w:pPr>
      <w:spacing w:before="100" w:beforeAutospacing="1" w:after="100" w:afterAutospacing="1"/>
    </w:pPr>
    <w:rPr>
      <w:rFonts w:ascii="Times New Roman" w:hAnsi="Times New Roman"/>
      <w:lang w:val="en-US"/>
    </w:rPr>
  </w:style>
  <w:style w:type="character" w:customStyle="1" w:styleId="label">
    <w:name w:val="label"/>
    <w:rsid w:val="003646FD"/>
    <w:rPr>
      <w:rFonts w:cs="Times New Roman"/>
    </w:rPr>
  </w:style>
  <w:style w:type="character" w:customStyle="1" w:styleId="detail">
    <w:name w:val="detail"/>
    <w:rsid w:val="003646FD"/>
    <w:rPr>
      <w:rFonts w:cs="Times New Roman"/>
    </w:rPr>
  </w:style>
  <w:style w:type="character" w:customStyle="1" w:styleId="apple-style-span">
    <w:name w:val="apple-style-span"/>
    <w:rsid w:val="00726E08"/>
    <w:rPr>
      <w:rFonts w:cs="Times New Roman"/>
    </w:rPr>
  </w:style>
  <w:style w:type="character" w:styleId="FollowedHyperlink">
    <w:name w:val="FollowedHyperlink"/>
    <w:uiPriority w:val="99"/>
    <w:semiHidden/>
    <w:unhideWhenUsed/>
    <w:rsid w:val="00EE04DD"/>
    <w:rPr>
      <w:color w:val="800080"/>
      <w:u w:val="single"/>
    </w:rPr>
  </w:style>
  <w:style w:type="character" w:customStyle="1" w:styleId="Heading1Char">
    <w:name w:val="Heading 1 Char"/>
    <w:link w:val="Heading1"/>
    <w:uiPriority w:val="9"/>
    <w:rsid w:val="00B900D7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styleId="Strong">
    <w:name w:val="Strong"/>
    <w:uiPriority w:val="22"/>
    <w:qFormat/>
    <w:rsid w:val="00E008B8"/>
    <w:rPr>
      <w:b/>
      <w:bCs/>
    </w:rPr>
  </w:style>
  <w:style w:type="paragraph" w:customStyle="1" w:styleId="intro">
    <w:name w:val="intro"/>
    <w:basedOn w:val="Normal"/>
    <w:rsid w:val="00E008B8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customStyle="1" w:styleId="apple-converted-space">
    <w:name w:val="apple-converted-space"/>
    <w:basedOn w:val="DefaultParagraphFont"/>
    <w:rsid w:val="004948DB"/>
  </w:style>
  <w:style w:type="paragraph" w:styleId="Header">
    <w:name w:val="header"/>
    <w:basedOn w:val="Normal"/>
    <w:link w:val="HeaderChar"/>
    <w:uiPriority w:val="99"/>
    <w:unhideWhenUsed/>
    <w:rsid w:val="00C0175F"/>
    <w:pPr>
      <w:tabs>
        <w:tab w:val="center" w:pos="4513"/>
        <w:tab w:val="right" w:pos="9026"/>
      </w:tabs>
    </w:pPr>
    <w:rPr>
      <w:lang w:val="x-none"/>
    </w:rPr>
  </w:style>
  <w:style w:type="character" w:customStyle="1" w:styleId="HeaderChar">
    <w:name w:val="Header Char"/>
    <w:link w:val="Header"/>
    <w:uiPriority w:val="99"/>
    <w:rsid w:val="00C0175F"/>
    <w:rPr>
      <w:rFonts w:ascii="Arial" w:hAnsi="Arial"/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C0175F"/>
    <w:pPr>
      <w:tabs>
        <w:tab w:val="center" w:pos="4513"/>
        <w:tab w:val="right" w:pos="9026"/>
      </w:tabs>
    </w:pPr>
    <w:rPr>
      <w:lang w:val="x-none"/>
    </w:rPr>
  </w:style>
  <w:style w:type="character" w:customStyle="1" w:styleId="FooterChar">
    <w:name w:val="Footer Char"/>
    <w:link w:val="Footer"/>
    <w:uiPriority w:val="99"/>
    <w:rsid w:val="00C0175F"/>
    <w:rPr>
      <w:rFonts w:ascii="Arial" w:hAnsi="Arial"/>
      <w:sz w:val="24"/>
      <w:szCs w:val="24"/>
      <w:lang w:eastAsia="en-US"/>
    </w:rPr>
  </w:style>
  <w:style w:type="paragraph" w:customStyle="1" w:styleId="wp-body-text---col-p">
    <w:name w:val="wp-body-text---col-p"/>
    <w:basedOn w:val="Normal"/>
    <w:rsid w:val="005076D1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customStyle="1" w:styleId="body-text---col-c-c0">
    <w:name w:val="body-text---col-c-c0"/>
    <w:rsid w:val="005076D1"/>
  </w:style>
  <w:style w:type="character" w:styleId="UnresolvedMention">
    <w:name w:val="Unresolved Mention"/>
    <w:uiPriority w:val="99"/>
    <w:semiHidden/>
    <w:unhideWhenUsed/>
    <w:rsid w:val="008A6A7A"/>
    <w:rPr>
      <w:color w:val="605E5C"/>
      <w:shd w:val="clear" w:color="auto" w:fill="E1DFDD"/>
    </w:rPr>
  </w:style>
  <w:style w:type="character" w:styleId="Emphasis">
    <w:name w:val="Emphasis"/>
    <w:uiPriority w:val="20"/>
    <w:qFormat/>
    <w:rsid w:val="00DE3409"/>
    <w:rPr>
      <w:i/>
      <w:iCs/>
    </w:rPr>
  </w:style>
  <w:style w:type="character" w:customStyle="1" w:styleId="fragmenttag">
    <w:name w:val="fragment__tag"/>
    <w:rsid w:val="009213B5"/>
  </w:style>
  <w:style w:type="paragraph" w:customStyle="1" w:styleId="size-xxxl">
    <w:name w:val="size-xxxl"/>
    <w:basedOn w:val="Normal"/>
    <w:rsid w:val="009213B5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paragraph" w:customStyle="1" w:styleId="size-xl">
    <w:name w:val="size-xl"/>
    <w:basedOn w:val="Normal"/>
    <w:rsid w:val="009213B5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styleId="CommentReference">
    <w:name w:val="annotation reference"/>
    <w:rsid w:val="000245BC"/>
    <w:rPr>
      <w:sz w:val="16"/>
      <w:szCs w:val="16"/>
    </w:rPr>
  </w:style>
  <w:style w:type="paragraph" w:styleId="CommentText">
    <w:name w:val="annotation text"/>
    <w:basedOn w:val="Normal"/>
    <w:link w:val="CommentTextChar"/>
    <w:rsid w:val="000245BC"/>
    <w:pPr>
      <w:suppressAutoHyphens/>
      <w:autoSpaceDN w:val="0"/>
      <w:spacing w:after="160"/>
      <w:textAlignment w:val="baseline"/>
    </w:pPr>
    <w:rPr>
      <w:rFonts w:ascii="Calibri" w:eastAsia="Calibri" w:hAnsi="Calibri"/>
      <w:sz w:val="20"/>
      <w:szCs w:val="20"/>
    </w:rPr>
  </w:style>
  <w:style w:type="character" w:customStyle="1" w:styleId="CommentTextChar">
    <w:name w:val="Comment Text Char"/>
    <w:link w:val="CommentText"/>
    <w:rsid w:val="000245BC"/>
    <w:rPr>
      <w:rFonts w:eastAsia="Calibri"/>
      <w:lang w:eastAsia="en-US"/>
    </w:rPr>
  </w:style>
  <w:style w:type="paragraph" w:styleId="Revision">
    <w:name w:val="Revision"/>
    <w:hidden/>
    <w:uiPriority w:val="99"/>
    <w:semiHidden/>
    <w:rsid w:val="0072632D"/>
    <w:rPr>
      <w:rFonts w:ascii="Arial" w:hAnsi="Arial"/>
      <w:sz w:val="24"/>
      <w:szCs w:val="24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3592B"/>
    <w:pPr>
      <w:suppressAutoHyphens w:val="0"/>
      <w:autoSpaceDN/>
      <w:spacing w:after="0"/>
      <w:textAlignment w:val="auto"/>
    </w:pPr>
    <w:rPr>
      <w:rFonts w:ascii="Arial" w:eastAsia="Times New Roman" w:hAnsi="Arial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3592B"/>
    <w:rPr>
      <w:rFonts w:ascii="Arial" w:eastAsia="Calibri" w:hAnsi="Arial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74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5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2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25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6240">
          <w:marLeft w:val="0"/>
          <w:marRight w:val="0"/>
          <w:marTop w:val="0"/>
          <w:marBottom w:val="630"/>
          <w:divBdr>
            <w:top w:val="single" w:sz="6" w:space="0" w:color="797874"/>
            <w:left w:val="none" w:sz="0" w:space="0" w:color="797874"/>
            <w:bottom w:val="single" w:sz="12" w:space="0" w:color="797874"/>
            <w:right w:val="none" w:sz="0" w:space="0" w:color="797874"/>
          </w:divBdr>
          <w:divsChild>
            <w:div w:id="137724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717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228544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515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3000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819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937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8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93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4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0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6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weg.net/catalog/weg/US/en/Electric-Motors/W80-Axgen/W80-AXgen/p/MKT_WMO_US_TEXT_IMAGE_W80_AXGEN?utm_source=Stone+Junction&amp;utm_medium=Press+release&amp;utm_campaign=WEG1586+SPS+Italia+2026&amp;utm_id=WEG1586" TargetMode="External"/><Relationship Id="rId18" Type="http://schemas.openxmlformats.org/officeDocument/2006/relationships/hyperlink" Target="https://www.weg.net/institutional/GB/en/news/products-and-solutions/wegsee-is-the-definitive-solution-for-optimizing-resources-in-energy-efficiency-projects?utm_source=Stone+Junction&amp;utm_medium=Press+release&amp;utm_campaign=WEG1586&amp;utm_id=SPS+Italia+2026&amp;utm_content=Earned" TargetMode="External"/><Relationship Id="rId26" Type="http://schemas.openxmlformats.org/officeDocument/2006/relationships/hyperlink" Target="mailto:becky@stonejunction.co.uk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www.weg.net/institutional/GB/en/?utm_source=Stone+Junction&amp;utm_medium=Press+release&amp;utm_campaign=WEG1586+SPS+Italia+2026&amp;utm_id=WEG1586" TargetMode="External"/><Relationship Id="rId34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hyperlink" Target="https://spsitalia.it.messefrankfurt.com/parma/en.html" TargetMode="External"/><Relationship Id="rId17" Type="http://schemas.openxmlformats.org/officeDocument/2006/relationships/hyperlink" Target="https://www.weg.net/catalog/weg/GB/en/Drives/Variable-Speed-Drives/System-Drives/Variable-Speed-Drive-ADV200/Variable-speed-drive-ADV200/p/MKT_WDC_GLOBAL_PRODUCT_INVERTER_ADV200?utm_source=Stone+Junction&amp;utm_medium=Press+release&amp;utm_campaign=WEG1586+SPS+italia+2026&amp;utm_id=WEG1586&amp;utm_content=Earned" TargetMode="External"/><Relationship Id="rId25" Type="http://schemas.openxmlformats.org/officeDocument/2006/relationships/hyperlink" Target="mailto:stephanie@stonejunction.co.uk" TargetMode="External"/><Relationship Id="rId33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www.weg.net/catalog/weg/GB/en/Drives/Variable-Speed-Drives/System-Drives/Variable-Speed-Drive-CFW900/Variable-Speed-Drive-CFW900/p/MKT_WDC_GLOBAL_PRODUCT_INVERTER_CFW900?utm_source=Stone+Junction&amp;utm_medium=Press+release&amp;utm_campaign=WEG1586+SPS+italia+2026&amp;utm_id=WEG1586&amp;utm_content=Earned" TargetMode="External"/><Relationship Id="rId20" Type="http://schemas.openxmlformats.org/officeDocument/2006/relationships/hyperlink" Target="https://spsitalia.it.messefrankfurt.com/parma/it.html" TargetMode="External"/><Relationship Id="rId29" Type="http://schemas.openxmlformats.org/officeDocument/2006/relationships/hyperlink" Target="http://www.facebook.com/technicalPR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weg.net/institutional/GB/en/?utm_source=Stone+Junction&amp;utm_medium=Press+release&amp;utm_campaign=WEG1586+SPS+Italia+2026&amp;utm_id=WEG1586" TargetMode="External"/><Relationship Id="rId24" Type="http://schemas.openxmlformats.org/officeDocument/2006/relationships/hyperlink" Target="mailto:info-ch@weg.net" TargetMode="External"/><Relationship Id="rId32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yperlink" Target="https://www.weg.net/catalog/weg/MU/en/Industrial-Automation/Programmable-Logic-Controllers-%28PLC%29/PLC500-Programmable-Logic-Controller/PLC500-Programmable-Logic-Controller/p/MKT_WDC_GLOBAL_PRODUCT_PROGRAMMABLE_LOGIC_CONTROLLER_PLC500?utm_source=Stone+Junction&amp;utm_medium=Press+release&amp;utm_campaign=WEG1586+SPS+italia+2026&amp;utm_id=WEG1586&amp;utm_content=Earned" TargetMode="External"/><Relationship Id="rId23" Type="http://schemas.openxmlformats.org/officeDocument/2006/relationships/hyperlink" Target="http://www.weg.net" TargetMode="External"/><Relationship Id="rId28" Type="http://schemas.openxmlformats.org/officeDocument/2006/relationships/hyperlink" Target="http://www.x.com/StoneJunctionPR" TargetMode="External"/><Relationship Id="rId10" Type="http://schemas.openxmlformats.org/officeDocument/2006/relationships/image" Target="media/image1.jpeg"/><Relationship Id="rId19" Type="http://schemas.openxmlformats.org/officeDocument/2006/relationships/hyperlink" Target="https://www.weg.net/institutional/GB/en/solutions/digital-solutions/mfm?utm_source=Stone+Junction&amp;utm_medium=Press+release&amp;utm_campaign=WEG1586+SPS+italia+2026&amp;utm_id=WEG1586&amp;utm_content=Earned" TargetMode="External"/><Relationship Id="rId31" Type="http://schemas.openxmlformats.org/officeDocument/2006/relationships/hyperlink" Target="http://www.weg.net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www.weg.net/catalog/weg/gb/en/Drives/AC-DC-Converters/AC-DC-Converters/AC-DC-Converter-TPD500/AC-DC-Converter-TPD500/p/MKT_WDC_GLOBAL_PRODUCT_AC_DC_CONVERTER_TPD500?utm_source=Stone+Junction&amp;utm_medium=Press+release&amp;utm_campaign=WEG1586+SPS+italia+2026&amp;utm_id=WEG1586&amp;utm_content=Earned" TargetMode="External"/><Relationship Id="rId22" Type="http://schemas.openxmlformats.org/officeDocument/2006/relationships/hyperlink" Target="https://www.weg.net/institutional/MR/en/all-news/all" TargetMode="External"/><Relationship Id="rId27" Type="http://schemas.openxmlformats.org/officeDocument/2006/relationships/hyperlink" Target="http://www.wechangeminds.com" TargetMode="External"/><Relationship Id="rId30" Type="http://schemas.openxmlformats.org/officeDocument/2006/relationships/hyperlink" Target="https://www.linkedin.com/company/stone-junction-ltd" TargetMode="External"/><Relationship Id="rId8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B590B2C076D34293AC619A9DEC14B8" ma:contentTypeVersion="19" ma:contentTypeDescription="Create a new document." ma:contentTypeScope="" ma:versionID="ba4e9cbce5d9ec93585a17358d201d82">
  <xsd:schema xmlns:xsd="http://www.w3.org/2001/XMLSchema" xmlns:xs="http://www.w3.org/2001/XMLSchema" xmlns:p="http://schemas.microsoft.com/office/2006/metadata/properties" xmlns:ns2="83137320-08c7-41f4-8e31-d7d186c713fc" xmlns:ns3="57045ca7-eb12-4a0b-9112-d762b432b210" targetNamespace="http://schemas.microsoft.com/office/2006/metadata/properties" ma:root="true" ma:fieldsID="0cd73fe19c13e916cd059dc91e312b86" ns2:_="" ns3:_="">
    <xsd:import namespace="83137320-08c7-41f4-8e31-d7d186c713fc"/>
    <xsd:import namespace="57045ca7-eb12-4a0b-9112-d762b432b2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137320-08c7-41f4-8e31-d7d186c713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42d73ae-c86d-48f5-817e-1ea5624ba4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045ca7-eb12-4a0b-9112-d762b432b21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45489b6-b086-4647-ac7b-3ba5c666b1ab}" ma:internalName="TaxCatchAll" ma:showField="CatchAllData" ma:web="57045ca7-eb12-4a0b-9112-d762b432b21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3137320-08c7-41f4-8e31-d7d186c713fc">
      <Terms xmlns="http://schemas.microsoft.com/office/infopath/2007/PartnerControls"/>
    </lcf76f155ced4ddcb4097134ff3c332f>
    <TaxCatchAll xmlns="57045ca7-eb12-4a0b-9112-d762b432b210" xsi:nil="true"/>
  </documentManagement>
</p:properties>
</file>

<file path=customXml/itemProps1.xml><?xml version="1.0" encoding="utf-8"?>
<ds:datastoreItem xmlns:ds="http://schemas.openxmlformats.org/officeDocument/2006/customXml" ds:itemID="{715FECBC-56EC-41B6-9D5A-FBD0F04A82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137320-08c7-41f4-8e31-d7d186c713fc"/>
    <ds:schemaRef ds:uri="57045ca7-eb12-4a0b-9112-d762b432b2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671A216-631C-46F5-BA3A-9DF47FC1241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AF1FB19-CD7E-4E2F-9987-FFFA38A88A46}">
  <ds:schemaRefs>
    <ds:schemaRef ds:uri="http://schemas.microsoft.com/office/2006/metadata/properties"/>
    <ds:schemaRef ds:uri="http://schemas.microsoft.com/office/infopath/2007/PartnerControls"/>
    <ds:schemaRef ds:uri="83137320-08c7-41f4-8e31-d7d186c713fc"/>
    <ds:schemaRef ds:uri="57045ca7-eb12-4a0b-9112-d762b432b21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916</Words>
  <Characters>5868</Characters>
  <Application>Microsoft Office Word</Application>
  <DocSecurity>0</DocSecurity>
  <Lines>116</Lines>
  <Paragraphs>32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RS002</dc:creator>
  <cp:keywords/>
  <cp:lastModifiedBy>Lucia Scarano</cp:lastModifiedBy>
  <cp:revision>7</cp:revision>
  <cp:lastPrinted>2026-03-31T08:46:00Z</cp:lastPrinted>
  <dcterms:created xsi:type="dcterms:W3CDTF">2026-03-31T10:52:00Z</dcterms:created>
  <dcterms:modified xsi:type="dcterms:W3CDTF">2026-04-09T07:41:00Z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CatchAll">
    <vt:lpwstr/>
  </property>
  <property fmtid="{D5CDD505-2E9C-101B-9397-08002B2CF9AE}" pid="3" name="lcf76f155ced4ddcb4097134ff3c332f">
    <vt:lpwstr/>
  </property>
  <property fmtid="{D5CDD505-2E9C-101B-9397-08002B2CF9AE}" pid="4" name="ContentTypeId">
    <vt:lpwstr>0x0101006DB590B2C076D34293AC619A9DEC14B8</vt:lpwstr>
  </property>
  <property fmtid="{D5CDD505-2E9C-101B-9397-08002B2CF9AE}" pid="5" name="MediaServiceImageTags">
    <vt:lpwstr/>
  </property>
</Properties>
</file>