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0DFEE01" w14:textId="274584BB" w:rsidR="005130A7" w:rsidRDefault="58D77647" w:rsidP="6205983A">
      <w:pPr>
        <w:spacing w:line="300" w:lineRule="auto"/>
        <w:jc w:val="center"/>
        <w:rPr>
          <w:rFonts w:ascii="Segoe UI" w:eastAsia="Segoe UI" w:hAnsi="Segoe UI" w:cs="Segoe UI"/>
          <w:b/>
          <w:bCs/>
          <w:sz w:val="32"/>
          <w:szCs w:val="32"/>
          <w:lang w:val="es-ES"/>
        </w:rPr>
      </w:pPr>
      <w:r w:rsidRPr="00320AAA">
        <w:rPr>
          <w:rFonts w:ascii="Segoe UI" w:eastAsia="Segoe UI" w:hAnsi="Segoe UI" w:cs="Segoe UI"/>
          <w:b/>
          <w:bCs/>
          <w:sz w:val="32"/>
          <w:szCs w:val="32"/>
          <w:lang w:val="es-ES"/>
        </w:rPr>
        <w:t>WEG amplía su oferta con una división de servicios</w:t>
      </w:r>
    </w:p>
    <w:p w14:paraId="3549A67A" w14:textId="05CF34B1" w:rsidR="005130A7" w:rsidRPr="00320AAA" w:rsidRDefault="005130A7" w:rsidP="4F78903F">
      <w:pPr>
        <w:spacing w:line="480" w:lineRule="auto"/>
        <w:jc w:val="center"/>
        <w:rPr>
          <w:rFonts w:cs="Arial"/>
          <w:b/>
          <w:bCs/>
          <w:sz w:val="32"/>
          <w:szCs w:val="32"/>
          <w:lang w:val="es-ES"/>
        </w:rPr>
      </w:pPr>
    </w:p>
    <w:p w14:paraId="5D2DCB3D" w14:textId="031A5E63" w:rsidR="000F78F9" w:rsidRPr="00320AAA" w:rsidRDefault="000F78F9" w:rsidP="002D10C5">
      <w:pPr>
        <w:spacing w:line="480" w:lineRule="auto"/>
        <w:jc w:val="center"/>
        <w:rPr>
          <w:rFonts w:cs="Arial"/>
          <w:b/>
          <w:bCs/>
          <w:lang w:val="es-ES"/>
        </w:rPr>
      </w:pPr>
      <w:r w:rsidRPr="00320AAA">
        <w:rPr>
          <w:rFonts w:cs="Arial"/>
          <w:b/>
          <w:bCs/>
          <w:lang w:val="es-ES"/>
        </w:rPr>
        <w:t xml:space="preserve">~ </w:t>
      </w:r>
      <w:r w:rsidR="00331D38" w:rsidRPr="00320AAA">
        <w:rPr>
          <w:rFonts w:cs="Arial"/>
          <w:b/>
          <w:bCs/>
          <w:lang w:val="es-ES"/>
        </w:rPr>
        <w:t xml:space="preserve">El fabricante mundial de equipos se posiciona como socio </w:t>
      </w:r>
      <w:r w:rsidR="66B29E20" w:rsidRPr="00320AAA">
        <w:rPr>
          <w:rFonts w:cs="Arial"/>
          <w:b/>
          <w:bCs/>
          <w:lang w:val="es-ES"/>
        </w:rPr>
        <w:t xml:space="preserve">integral </w:t>
      </w:r>
      <w:r w:rsidR="00331D38" w:rsidRPr="00320AAA">
        <w:rPr>
          <w:rFonts w:cs="Arial"/>
          <w:b/>
          <w:bCs/>
          <w:lang w:val="es-ES"/>
        </w:rPr>
        <w:t xml:space="preserve">para todo el ciclo de vida </w:t>
      </w:r>
      <w:r w:rsidRPr="00320AAA">
        <w:rPr>
          <w:rFonts w:cs="Arial"/>
          <w:b/>
          <w:bCs/>
          <w:lang w:val="es-ES"/>
        </w:rPr>
        <w:t>~</w:t>
      </w:r>
    </w:p>
    <w:p w14:paraId="5D2DCB3E" w14:textId="77777777" w:rsidR="000F78F9" w:rsidRPr="00320AAA" w:rsidRDefault="000F78F9" w:rsidP="000F78F9">
      <w:pPr>
        <w:spacing w:line="480" w:lineRule="auto"/>
        <w:jc w:val="both"/>
        <w:rPr>
          <w:b/>
          <w:lang w:val="es-ES"/>
        </w:rPr>
      </w:pPr>
    </w:p>
    <w:p w14:paraId="1A041FAE" w14:textId="7BE495C6" w:rsidR="00CA0795" w:rsidRPr="005130A7" w:rsidRDefault="00CA0795" w:rsidP="34501E9F">
      <w:pPr>
        <w:spacing w:line="480" w:lineRule="auto"/>
        <w:jc w:val="both"/>
        <w:rPr>
          <w:b/>
          <w:bCs/>
          <w:lang w:val="es-ES"/>
        </w:rPr>
      </w:pPr>
      <w:r w:rsidRPr="34501E9F">
        <w:rPr>
          <w:b/>
          <w:bCs/>
          <w:lang w:val="es-ES"/>
        </w:rPr>
        <w:t>WEG</w:t>
      </w:r>
      <w:r w:rsidR="006B4B2A" w:rsidRPr="34501E9F">
        <w:rPr>
          <w:b/>
          <w:bCs/>
          <w:lang w:val="es-ES"/>
        </w:rPr>
        <w:t xml:space="preserve">, </w:t>
      </w:r>
      <w:r w:rsidR="006803E1" w:rsidRPr="34501E9F">
        <w:rPr>
          <w:b/>
          <w:bCs/>
          <w:lang w:val="es-ES"/>
        </w:rPr>
        <w:t xml:space="preserve">fabricante mundial de </w:t>
      </w:r>
      <w:hyperlink r:id="rId11" w:history="1">
        <w:r w:rsidR="006803E1" w:rsidRPr="34501E9F">
          <w:rPr>
            <w:rStyle w:val="Hyperlink"/>
            <w:b/>
            <w:bCs/>
            <w:lang w:val="es-ES"/>
          </w:rPr>
          <w:t>motores y sistemas de accionamiento</w:t>
        </w:r>
      </w:hyperlink>
      <w:r w:rsidR="006803E1" w:rsidRPr="34501E9F">
        <w:rPr>
          <w:b/>
          <w:bCs/>
          <w:lang w:val="es-ES"/>
        </w:rPr>
        <w:t xml:space="preserve">, </w:t>
      </w:r>
      <w:r w:rsidRPr="34501E9F">
        <w:rPr>
          <w:b/>
          <w:bCs/>
          <w:lang w:val="es-ES"/>
        </w:rPr>
        <w:t xml:space="preserve">ha anunciado la expansión de sus actividades de servicios </w:t>
      </w:r>
      <w:r w:rsidR="55C466FD" w:rsidRPr="34501E9F">
        <w:rPr>
          <w:b/>
          <w:bCs/>
          <w:lang w:val="es-ES"/>
        </w:rPr>
        <w:t xml:space="preserve">de reparación y repotenciación de motores eléctricos de media y alta tensión, </w:t>
      </w:r>
      <w:r w:rsidRPr="34501E9F">
        <w:rPr>
          <w:b/>
          <w:bCs/>
          <w:lang w:val="es-ES"/>
        </w:rPr>
        <w:t>con la creación de una unidad estratégica dedicada, diseñada para operar como proveedor de servicios independiente</w:t>
      </w:r>
      <w:r w:rsidR="00B97595" w:rsidRPr="34501E9F">
        <w:rPr>
          <w:b/>
          <w:bCs/>
          <w:lang w:val="es-ES"/>
        </w:rPr>
        <w:t xml:space="preserve">. Esta unidad </w:t>
      </w:r>
      <w:r w:rsidRPr="34501E9F">
        <w:rPr>
          <w:b/>
          <w:bCs/>
          <w:lang w:val="es-ES"/>
        </w:rPr>
        <w:t xml:space="preserve">prestará apoyo a los clientes independientemente de la marca de los equipos y ofrecerá soluciones industriales completas de principio a fin. </w:t>
      </w:r>
      <w:r w:rsidR="006E7013" w:rsidRPr="34501E9F">
        <w:rPr>
          <w:b/>
          <w:bCs/>
          <w:lang w:val="es-ES"/>
        </w:rPr>
        <w:t xml:space="preserve">La división de servicios se coordina desde Portugal, desde donde WEG presta apoyo en toda Europa, así como en el norte de África, Oriente Medio y Asia Central. </w:t>
      </w:r>
    </w:p>
    <w:p w14:paraId="737D0093" w14:textId="77777777" w:rsidR="00CA0795" w:rsidRPr="00320AAA" w:rsidRDefault="00CA0795" w:rsidP="00CA0795">
      <w:pPr>
        <w:spacing w:line="480" w:lineRule="auto"/>
        <w:jc w:val="both"/>
        <w:rPr>
          <w:lang w:val="es-ES"/>
        </w:rPr>
      </w:pPr>
    </w:p>
    <w:p w14:paraId="080D2669" w14:textId="185D9235" w:rsidR="006E7013" w:rsidRPr="00343DA7" w:rsidRDefault="00CA0795" w:rsidP="34501E9F">
      <w:pPr>
        <w:spacing w:line="480" w:lineRule="auto"/>
        <w:jc w:val="both"/>
        <w:rPr>
          <w:b/>
          <w:bCs/>
          <w:lang w:val="es-ES"/>
        </w:rPr>
      </w:pPr>
      <w:r w:rsidRPr="34501E9F">
        <w:rPr>
          <w:lang w:val="es-ES"/>
        </w:rPr>
        <w:t xml:space="preserve">Históricamente, la función de servicios de WEG operaba principalmente como un mecanismo de apoyo para reforzar las ventas de productos y mejorar las relaciones con los clientes. Sin embargo, en respuesta a las cambiantes demandas del mercado y a las crecientes expectativas en torno al soporte durante todo el ciclo de vida, la empresa tomó </w:t>
      </w:r>
      <w:r w:rsidRPr="34501E9F">
        <w:rPr>
          <w:lang w:val="es-ES"/>
        </w:rPr>
        <w:lastRenderedPageBreak/>
        <w:t xml:space="preserve">la decisión estratégica de establecer los servicios como una actividad empresarial independiente. </w:t>
      </w:r>
      <w:r w:rsidR="006803E1" w:rsidRPr="34501E9F">
        <w:rPr>
          <w:lang w:val="es-ES"/>
        </w:rPr>
        <w:t>La nueva estructura permite a WEG proporcionar piezas de repuesto, apoyo a la puesta en marcha, puesta en servicio y asistencia técnica no solo para sus propios equipos, sino también para instalaciones suministradas por otros fabricantes</w:t>
      </w:r>
      <w:r w:rsidR="0062733C" w:rsidRPr="34501E9F">
        <w:rPr>
          <w:lang w:val="es-ES"/>
        </w:rPr>
        <w:t xml:space="preserve">. </w:t>
      </w:r>
    </w:p>
    <w:p w14:paraId="12FE3D0E" w14:textId="77777777" w:rsidR="00CA0795" w:rsidRPr="00CA0795" w:rsidRDefault="00CA0795" w:rsidP="34501E9F">
      <w:pPr>
        <w:spacing w:line="480" w:lineRule="auto"/>
        <w:jc w:val="both"/>
        <w:rPr>
          <w:lang w:val="es-ES"/>
        </w:rPr>
      </w:pPr>
    </w:p>
    <w:p w14:paraId="3DF56254" w14:textId="481BFB21" w:rsidR="00786BE2" w:rsidRDefault="00CA0795" w:rsidP="34501E9F">
      <w:pPr>
        <w:spacing w:line="480" w:lineRule="auto"/>
        <w:jc w:val="both"/>
        <w:rPr>
          <w:lang w:val="es-ES"/>
        </w:rPr>
      </w:pPr>
      <w:r w:rsidRPr="34501E9F">
        <w:rPr>
          <w:lang w:val="es-ES"/>
        </w:rPr>
        <w:t>WEG Services se estructura en torno a un modelo de crecimiento progresivo que comienza con el soporte para los productos de WEG, se extiende al mantenimiento de equipos de cualquier fabricante y, en última instancia, evoluciona hacia la entrega de soluciones totalmente integradas adaptadas a las necesidades de los clientes. El objetivo a largo plazo es actuar como proveedor de soluciones completas, dando soporte a los proyectos desde la concepción hasta la instalación y la puesta en marcha.</w:t>
      </w:r>
    </w:p>
    <w:p w14:paraId="40F2ECAD" w14:textId="77777777" w:rsidR="00CA0795" w:rsidRPr="00CA0795" w:rsidRDefault="00CA0795" w:rsidP="34501E9F">
      <w:pPr>
        <w:spacing w:line="480" w:lineRule="auto"/>
        <w:jc w:val="both"/>
        <w:rPr>
          <w:lang w:val="es-ES"/>
        </w:rPr>
      </w:pPr>
    </w:p>
    <w:p w14:paraId="2AF89F0F" w14:textId="3EAB5F77" w:rsidR="00CA0795" w:rsidRDefault="00CA0795" w:rsidP="34501E9F">
      <w:pPr>
        <w:spacing w:line="480" w:lineRule="auto"/>
        <w:jc w:val="both"/>
        <w:rPr>
          <w:lang w:val="es-ES"/>
        </w:rPr>
      </w:pPr>
      <w:r w:rsidRPr="34501E9F">
        <w:rPr>
          <w:lang w:val="es-ES"/>
        </w:rPr>
        <w:t xml:space="preserve">Con más de </w:t>
      </w:r>
      <w:r w:rsidR="005428B2" w:rsidRPr="34501E9F">
        <w:rPr>
          <w:lang w:val="es-ES"/>
        </w:rPr>
        <w:t xml:space="preserve">seis </w:t>
      </w:r>
      <w:r w:rsidRPr="34501E9F">
        <w:rPr>
          <w:lang w:val="es-ES"/>
        </w:rPr>
        <w:t xml:space="preserve">décadas de experiencia, WEG ha desarrollado los conocimientos de ingeniería necesarios para diseñar y fabricar </w:t>
      </w:r>
      <w:r w:rsidR="000370FD" w:rsidRPr="34501E9F">
        <w:rPr>
          <w:lang w:val="es-ES"/>
        </w:rPr>
        <w:t xml:space="preserve">conjuntos </w:t>
      </w:r>
      <w:r w:rsidRPr="34501E9F">
        <w:rPr>
          <w:lang w:val="es-ES"/>
        </w:rPr>
        <w:t>de componentes</w:t>
      </w:r>
      <w:r w:rsidR="000370FD" w:rsidRPr="34501E9F">
        <w:rPr>
          <w:lang w:val="es-ES"/>
        </w:rPr>
        <w:t xml:space="preserve"> totalmente integrados</w:t>
      </w:r>
      <w:r w:rsidRPr="34501E9F">
        <w:rPr>
          <w:lang w:val="es-ES"/>
        </w:rPr>
        <w:t xml:space="preserve">, al tiempo que gestiona la automatización, los sistemas de control y la instalación. La nueva estrategia de servicios formaliza esta capacidad, lo que permite a WEG entregar proyectos que van desde actualizaciones parciales de sistemas hasta soluciones completas llave en mano. </w:t>
      </w:r>
    </w:p>
    <w:p w14:paraId="22F4BE7E" w14:textId="77777777" w:rsidR="00CA0795" w:rsidRPr="00CA0795" w:rsidRDefault="00CA0795" w:rsidP="34501E9F">
      <w:pPr>
        <w:spacing w:line="480" w:lineRule="auto"/>
        <w:jc w:val="both"/>
        <w:rPr>
          <w:lang w:val="es-ES"/>
        </w:rPr>
      </w:pPr>
    </w:p>
    <w:p w14:paraId="58BEC2CF" w14:textId="2A1B6D3F" w:rsidR="006E7013" w:rsidRPr="00343DA7" w:rsidRDefault="00860642" w:rsidP="34501E9F">
      <w:pPr>
        <w:spacing w:line="480" w:lineRule="auto"/>
        <w:jc w:val="both"/>
        <w:rPr>
          <w:b/>
          <w:bCs/>
          <w:lang w:val="es-ES"/>
        </w:rPr>
      </w:pPr>
      <w:r w:rsidRPr="34501E9F">
        <w:rPr>
          <w:lang w:val="es-ES"/>
        </w:rPr>
        <w:t xml:space="preserve">«Estamos colaborando activamente con las principales </w:t>
      </w:r>
      <w:r w:rsidR="2126D23E" w:rsidRPr="34501E9F">
        <w:rPr>
          <w:lang w:val="es-ES"/>
        </w:rPr>
        <w:t>filiales de nuestra zona de cobertura</w:t>
      </w:r>
      <w:r w:rsidRPr="34501E9F">
        <w:rPr>
          <w:lang w:val="es-ES"/>
        </w:rPr>
        <w:t xml:space="preserve"> y preparándonos para dar soporte a grandes proyectos industriales, desde desarrollos de infraestructura hasta instalaciones energéticas a gran </w:t>
      </w:r>
      <w:r w:rsidR="004C5783" w:rsidRPr="34501E9F">
        <w:rPr>
          <w:lang w:val="es-ES"/>
        </w:rPr>
        <w:t>escala»</w:t>
      </w:r>
      <w:r w:rsidR="00DB0217" w:rsidRPr="34501E9F">
        <w:rPr>
          <w:lang w:val="es-ES"/>
        </w:rPr>
        <w:t xml:space="preserve">, afirmó Andre Possari, director de servicios de alta tensión (HV) para EMENA en WEG. </w:t>
      </w:r>
      <w:r w:rsidR="005130A7" w:rsidRPr="34501E9F">
        <w:rPr>
          <w:lang w:val="es-ES"/>
        </w:rPr>
        <w:t xml:space="preserve">«Nuestro </w:t>
      </w:r>
      <w:r w:rsidR="005130A7" w:rsidRPr="34501E9F">
        <w:rPr>
          <w:lang w:val="es-ES"/>
        </w:rPr>
        <w:lastRenderedPageBreak/>
        <w:t xml:space="preserve">objetivo es trabajar junto a las organizaciones locales como socio técnico, no como competidor. A través del acceso a la experiencia en ingeniería y la cartera de componentes de WEG, </w:t>
      </w:r>
      <w:r w:rsidR="00950B92" w:rsidRPr="34501E9F">
        <w:rPr>
          <w:lang w:val="es-ES"/>
        </w:rPr>
        <w:t>apoyamos a nuestros clientes para garantizar la disponibilidad de sus activos, con operaciones fiables y seguras</w:t>
      </w:r>
      <w:r w:rsidR="00786BE2" w:rsidRPr="34501E9F">
        <w:rPr>
          <w:lang w:val="es-ES"/>
        </w:rPr>
        <w:t xml:space="preserve">». </w:t>
      </w:r>
    </w:p>
    <w:p w14:paraId="3EF2099A" w14:textId="77777777" w:rsidR="00CA0795" w:rsidRPr="00CA0795" w:rsidRDefault="00CA0795" w:rsidP="34501E9F">
      <w:pPr>
        <w:spacing w:line="480" w:lineRule="auto"/>
        <w:jc w:val="both"/>
        <w:rPr>
          <w:lang w:val="es-ES"/>
        </w:rPr>
      </w:pPr>
    </w:p>
    <w:p w14:paraId="1AD172EF" w14:textId="77777777" w:rsidR="00CA0795" w:rsidRDefault="00CA0795" w:rsidP="34501E9F">
      <w:pPr>
        <w:spacing w:line="480" w:lineRule="auto"/>
        <w:jc w:val="both"/>
        <w:rPr>
          <w:lang w:val="es-ES"/>
        </w:rPr>
      </w:pPr>
      <w:r w:rsidRPr="34501E9F">
        <w:rPr>
          <w:lang w:val="es-ES"/>
        </w:rPr>
        <w:t>Esta nueva unidad estratégica refleja el compromiso de WEG con el valor a largo plazo para el cliente, la fiabilidad operativa y el crecimiento sostenible. Al reforzar su papel como fabricante y proveedor de servicios independiente, la empresa se posiciona para ofrecer soluciones técnicas integrales que satisfagan las necesidades cambiantes de los mercados industriales de todo el mundo.</w:t>
      </w:r>
    </w:p>
    <w:p w14:paraId="20649713" w14:textId="77777777" w:rsidR="00CA0795" w:rsidRPr="00320AAA" w:rsidRDefault="00CA0795" w:rsidP="00CA0795">
      <w:pPr>
        <w:spacing w:line="480" w:lineRule="auto"/>
        <w:jc w:val="both"/>
        <w:rPr>
          <w:lang w:val="es-ES"/>
        </w:rPr>
      </w:pPr>
    </w:p>
    <w:p w14:paraId="48667D05" w14:textId="3DD48F95" w:rsidR="003F0401" w:rsidRPr="00320AAA" w:rsidRDefault="0045318F" w:rsidP="00E73BF5">
      <w:pPr>
        <w:spacing w:line="480" w:lineRule="auto"/>
        <w:jc w:val="both"/>
        <w:rPr>
          <w:i/>
          <w:iCs/>
          <w:lang w:val="es-ES"/>
        </w:rPr>
      </w:pPr>
      <w:r w:rsidRPr="00320AAA">
        <w:rPr>
          <w:i/>
          <w:iCs/>
          <w:lang w:val="es-ES"/>
        </w:rPr>
        <w:t xml:space="preserve">Para obtener más información sobre </w:t>
      </w:r>
      <w:r w:rsidR="00780868" w:rsidRPr="00320AAA">
        <w:rPr>
          <w:i/>
          <w:iCs/>
          <w:lang w:val="es-ES"/>
        </w:rPr>
        <w:t>el servicio de asiste</w:t>
      </w:r>
      <w:r w:rsidR="00320AAA">
        <w:rPr>
          <w:i/>
          <w:iCs/>
          <w:lang w:val="es-ES"/>
        </w:rPr>
        <w:t>cia</w:t>
      </w:r>
      <w:r w:rsidR="00780868" w:rsidRPr="00320AAA">
        <w:rPr>
          <w:i/>
          <w:iCs/>
          <w:lang w:val="es-ES"/>
        </w:rPr>
        <w:t xml:space="preserve">, </w:t>
      </w:r>
      <w:hyperlink r:id="rId12" w:history="1">
        <w:r w:rsidR="00780868" w:rsidRPr="00320AAA">
          <w:rPr>
            <w:rStyle w:val="Hyperlink"/>
            <w:i/>
            <w:iCs/>
            <w:lang w:val="es-ES"/>
          </w:rPr>
          <w:t>visite el sitio web</w:t>
        </w:r>
      </w:hyperlink>
      <w:r w:rsidR="00CC6C9F" w:rsidRPr="00320AAA">
        <w:rPr>
          <w:i/>
          <w:iCs/>
          <w:lang w:val="es-ES"/>
        </w:rPr>
        <w:t>.</w:t>
      </w:r>
    </w:p>
    <w:p w14:paraId="24ECE326" w14:textId="77777777" w:rsidR="00382ABA" w:rsidRPr="00320AAA" w:rsidRDefault="00382ABA" w:rsidP="00E73BF5">
      <w:pPr>
        <w:jc w:val="both"/>
        <w:rPr>
          <w:rFonts w:cs="Arial"/>
          <w:lang w:val="es-ES"/>
        </w:rPr>
      </w:pPr>
    </w:p>
    <w:p w14:paraId="5D2DCB53" w14:textId="5F07F553" w:rsidR="00E03D45" w:rsidRPr="00320AAA" w:rsidRDefault="00E03D45" w:rsidP="00E03D45">
      <w:pPr>
        <w:rPr>
          <w:rFonts w:eastAsia="MS Mincho" w:cs="Arial"/>
          <w:lang w:val="es-ES"/>
        </w:rPr>
      </w:pPr>
      <w:r w:rsidRPr="00320AAA">
        <w:rPr>
          <w:rFonts w:eastAsia="MS Mincho" w:cs="Arial"/>
          <w:b/>
          <w:color w:val="4472C4"/>
          <w:lang w:val="es-ES"/>
        </w:rPr>
        <w:t>Fin:</w:t>
      </w:r>
      <w:r w:rsidR="00950B92" w:rsidRPr="00320AAA">
        <w:rPr>
          <w:rFonts w:eastAsia="MS Mincho" w:cs="Arial"/>
          <w:lang w:val="es-ES"/>
        </w:rPr>
        <w:t xml:space="preserve"> </w:t>
      </w:r>
      <w:r w:rsidR="00320AAA">
        <w:rPr>
          <w:rFonts w:eastAsia="MS Mincho" w:cs="Arial"/>
          <w:lang w:val="es-ES"/>
        </w:rPr>
        <w:t>533</w:t>
      </w:r>
      <w:r w:rsidR="00950B92" w:rsidRPr="00320AAA">
        <w:rPr>
          <w:rFonts w:eastAsia="MS Mincho" w:cs="Arial"/>
          <w:lang w:val="es-ES"/>
        </w:rPr>
        <w:t xml:space="preserve"> </w:t>
      </w:r>
      <w:r w:rsidRPr="00320AAA">
        <w:rPr>
          <w:rFonts w:eastAsia="MS Mincho" w:cs="Arial"/>
          <w:lang w:val="es-ES"/>
        </w:rPr>
        <w:t>palabras</w:t>
      </w:r>
    </w:p>
    <w:p w14:paraId="5D2DCB54" w14:textId="77777777" w:rsidR="00E03D45" w:rsidRPr="00320AAA" w:rsidRDefault="00E03D45" w:rsidP="008A6A7A">
      <w:pPr>
        <w:rPr>
          <w:rFonts w:eastAsia="MS Mincho"/>
          <w:lang w:val="es-ES"/>
        </w:rPr>
      </w:pPr>
    </w:p>
    <w:p w14:paraId="5D2DCB55" w14:textId="77777777" w:rsidR="00924FCE" w:rsidRPr="00320AAA" w:rsidRDefault="00924FCE" w:rsidP="008A6A7A">
      <w:pPr>
        <w:rPr>
          <w:lang w:val="es-ES"/>
        </w:rPr>
      </w:pPr>
      <w:r w:rsidRPr="00320AAA">
        <w:rPr>
          <w:rFonts w:eastAsia="MS Mincho"/>
          <w:b/>
          <w:color w:val="4472C4"/>
          <w:lang w:val="es-ES"/>
        </w:rPr>
        <w:t xml:space="preserve">Pie de foto: </w:t>
      </w:r>
      <w:r w:rsidRPr="00320AAA">
        <w:rPr>
          <w:lang w:val="es-ES"/>
        </w:rPr>
        <w:t>INSERTAR PIE DE FOTO AQUÍ</w:t>
      </w:r>
    </w:p>
    <w:p w14:paraId="5D2DCB56" w14:textId="77777777" w:rsidR="00924FCE" w:rsidRPr="00320AAA" w:rsidRDefault="00924FCE" w:rsidP="008A6A7A">
      <w:pPr>
        <w:rPr>
          <w:rFonts w:eastAsia="MS Mincho"/>
          <w:lang w:val="es-ES"/>
        </w:rPr>
      </w:pPr>
    </w:p>
    <w:p w14:paraId="5D2DCB57" w14:textId="77777777" w:rsidR="00E03D45" w:rsidRPr="00320AAA" w:rsidRDefault="00E03D45" w:rsidP="008A6A7A">
      <w:pPr>
        <w:rPr>
          <w:lang w:val="es-ES"/>
        </w:rPr>
      </w:pPr>
      <w:r w:rsidRPr="00320AAA">
        <w:rPr>
          <w:rFonts w:eastAsia="MS Mincho"/>
          <w:b/>
          <w:bCs/>
          <w:color w:val="4472C4"/>
          <w:lang w:val="es-ES"/>
        </w:rPr>
        <w:t xml:space="preserve">Nota del editor: </w:t>
      </w:r>
      <w:r w:rsidRPr="00320AAA">
        <w:rPr>
          <w:lang w:val="es-ES"/>
        </w:rPr>
        <w:t xml:space="preserve">Si desea mantenerse al día con el material de prensa, los contenidos de opinión y los casos prácticos de </w:t>
      </w:r>
      <w:r w:rsidR="008A6A7A" w:rsidRPr="00320AAA">
        <w:rPr>
          <w:lang w:val="es-ES"/>
        </w:rPr>
        <w:t>WEG</w:t>
      </w:r>
      <w:r w:rsidRPr="00320AAA">
        <w:rPr>
          <w:lang w:val="es-ES"/>
        </w:rPr>
        <w:t>, visite</w:t>
      </w:r>
      <w:hyperlink r:id="rId13" w:history="1">
        <w:r w:rsidR="008A6A7A" w:rsidRPr="00320AAA">
          <w:rPr>
            <w:rStyle w:val="Hyperlink"/>
            <w:rFonts w:cs="Arial"/>
            <w:lang w:val="es-ES"/>
          </w:rPr>
          <w:t xml:space="preserve"> https://www.weg.net/institutional/MR/en/all-news/all</w:t>
        </w:r>
      </w:hyperlink>
    </w:p>
    <w:p w14:paraId="5D2DCB58" w14:textId="77777777" w:rsidR="00E03D45" w:rsidRPr="00320AAA" w:rsidRDefault="00E03D45" w:rsidP="008A6A7A">
      <w:pPr>
        <w:rPr>
          <w:rFonts w:eastAsia="MS Mincho"/>
          <w:b/>
          <w:bCs/>
          <w:color w:val="00529C"/>
          <w:lang w:val="es-ES"/>
        </w:rPr>
      </w:pPr>
    </w:p>
    <w:p w14:paraId="259D6186" w14:textId="77777777" w:rsidR="00D738E3" w:rsidRPr="00320AAA" w:rsidRDefault="00D738E3" w:rsidP="00D738E3">
      <w:pPr>
        <w:rPr>
          <w:color w:val="000000" w:themeColor="text1"/>
          <w:lang w:val="es-ES" w:eastAsia="en-GB"/>
        </w:rPr>
      </w:pPr>
      <w:r w:rsidRPr="00320AAA">
        <w:rPr>
          <w:rFonts w:eastAsia="MS Mincho"/>
          <w:b/>
          <w:bCs/>
          <w:color w:val="4472C4" w:themeColor="accent1"/>
          <w:lang w:val="es-ES"/>
        </w:rPr>
        <w:t xml:space="preserve">Para más información, póngase en contacto con: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Suiza. </w:t>
      </w:r>
    </w:p>
    <w:p w14:paraId="5D2DCB5B" w14:textId="77777777" w:rsidR="00D738E3" w:rsidRPr="00320AAA" w:rsidRDefault="00D738E3" w:rsidP="00D738E3">
      <w:pPr>
        <w:rPr>
          <w:rFonts w:eastAsia="MS Mincho"/>
          <w:bCs/>
          <w:lang w:val="es-ES"/>
        </w:rPr>
      </w:pPr>
      <w:r w:rsidRPr="00320AAA">
        <w:rPr>
          <w:rFonts w:eastAsia="MS Mincho"/>
          <w:b/>
          <w:color w:val="4472C4"/>
          <w:lang w:val="es-ES"/>
        </w:rPr>
        <w:t>www:</w:t>
      </w:r>
      <w:hyperlink r:id="rId14" w:history="1">
        <w:r w:rsidRPr="00320AAA">
          <w:rPr>
            <w:rStyle w:val="Hyperlink"/>
            <w:rFonts w:cs="Arial"/>
            <w:lang w:val="es-ES"/>
          </w:rPr>
          <w:t xml:space="preserve"> www.weg.net</w:t>
        </w:r>
      </w:hyperlink>
      <w:r w:rsidRPr="00320AAA">
        <w:rPr>
          <w:bCs/>
          <w:lang w:val="es-ES"/>
        </w:rPr>
        <w:t xml:space="preserve"> </w:t>
      </w:r>
    </w:p>
    <w:p w14:paraId="6959D219" w14:textId="77777777" w:rsidR="00D738E3" w:rsidRPr="00320AAA" w:rsidRDefault="00D738E3" w:rsidP="00D738E3">
      <w:pPr>
        <w:rPr>
          <w:lang w:val="es-ES"/>
        </w:rPr>
      </w:pPr>
      <w:r w:rsidRPr="00320AAA">
        <w:rPr>
          <w:rFonts w:eastAsia="MS Mincho"/>
          <w:b/>
          <w:bCs/>
          <w:color w:val="4472C4"/>
          <w:lang w:val="es-ES"/>
        </w:rPr>
        <w:t xml:space="preserve">Correo electrónico: </w:t>
      </w:r>
      <w:hyperlink r:id="rId15" w:history="1">
        <w:r w:rsidRPr="00320AAA">
          <w:rPr>
            <w:rStyle w:val="Hyperlink"/>
            <w:lang w:val="es-ES" w:eastAsia="en-GB"/>
          </w:rPr>
          <w:t>info-ch@weg.net</w:t>
        </w:r>
      </w:hyperlink>
    </w:p>
    <w:p w14:paraId="35DE0072" w14:textId="77777777" w:rsidR="00D738E3" w:rsidRPr="00320AAA" w:rsidRDefault="00D738E3" w:rsidP="00D738E3">
      <w:pPr>
        <w:rPr>
          <w:rFonts w:eastAsia="MS Mincho"/>
          <w:color w:val="0C7289"/>
          <w:lang w:val="es-ES"/>
        </w:rPr>
      </w:pPr>
    </w:p>
    <w:p w14:paraId="20C3D674" w14:textId="77777777" w:rsidR="00D738E3" w:rsidRPr="00320AAA" w:rsidRDefault="00D738E3" w:rsidP="00D738E3">
      <w:pPr>
        <w:rPr>
          <w:rFonts w:eastAsia="MS Mincho"/>
          <w:spacing w:val="-3"/>
          <w:lang w:val="es-ES"/>
        </w:rPr>
      </w:pPr>
      <w:r w:rsidRPr="00320AAA">
        <w:rPr>
          <w:rFonts w:eastAsia="MS Mincho"/>
          <w:b/>
          <w:bCs/>
          <w:color w:val="4472C4"/>
          <w:lang w:val="es-ES"/>
        </w:rPr>
        <w:t xml:space="preserve">Consultas de prensa: </w:t>
      </w:r>
      <w:r w:rsidRPr="00320AAA">
        <w:rPr>
          <w:rFonts w:eastAsia="MS Mincho"/>
          <w:spacing w:val="-3"/>
          <w:lang w:val="es-ES"/>
        </w:rPr>
        <w:t>Stephanie Wood y Encarna Núñez –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 y 2, The Malthouse, Water Street, Stafford, Staffordshire, ST16 1AR </w:t>
      </w:r>
      <w:r w:rsidRPr="008A6A7A">
        <w:rPr>
          <w:rFonts w:eastAsia="MS Mincho"/>
          <w:noProof/>
          <w:lang w:eastAsia="en-GB"/>
        </w:rPr>
        <w:br/>
      </w:r>
      <w:r w:rsidRPr="00F603CF">
        <w:rPr>
          <w:rFonts w:eastAsia="MS Mincho"/>
          <w:b/>
          <w:bCs/>
          <w:color w:val="4472C4"/>
        </w:rPr>
        <w:t xml:space="preserve">Teléfono: </w:t>
      </w:r>
      <w:r w:rsidRPr="008A6A7A">
        <w:rPr>
          <w:rFonts w:eastAsia="MS Mincho"/>
          <w:spacing w:val="-3"/>
        </w:rPr>
        <w:t>+44 (0) 1785 225416</w:t>
      </w:r>
    </w:p>
    <w:p w14:paraId="68C27A19" w14:textId="3EACD1DB" w:rsidR="00D738E3" w:rsidRPr="00320AAA" w:rsidRDefault="00D738E3" w:rsidP="00D738E3">
      <w:pPr>
        <w:rPr>
          <w:rFonts w:eastAsia="MS Mincho"/>
          <w:spacing w:val="-3"/>
          <w:lang w:val="es-ES"/>
        </w:rPr>
      </w:pPr>
      <w:r w:rsidRPr="00320AAA">
        <w:rPr>
          <w:rFonts w:eastAsia="MS Mincho"/>
          <w:b/>
          <w:bCs/>
          <w:color w:val="4472C4"/>
          <w:lang w:val="es-ES"/>
        </w:rPr>
        <w:t>Correo electrónico:</w:t>
      </w:r>
      <w:hyperlink r:id="rId16" w:history="1">
        <w:r w:rsidRPr="00320AAA">
          <w:rPr>
            <w:rStyle w:val="Hyperlink"/>
            <w:rFonts w:eastAsia="MS Mincho"/>
            <w:spacing w:val="-3"/>
            <w:lang w:val="es-ES"/>
          </w:rPr>
          <w:t>stephanie@stonejunction.co.uk</w:t>
        </w:r>
      </w:hyperlink>
      <w:r w:rsidRPr="00320AAA">
        <w:rPr>
          <w:rFonts w:eastAsia="MS Mincho"/>
          <w:spacing w:val="-3"/>
          <w:lang w:val="es-ES"/>
        </w:rPr>
        <w:t xml:space="preserve"> o</w:t>
      </w:r>
      <w:hyperlink r:id="rId17" w:history="1">
        <w:r w:rsidR="004E6D19" w:rsidRPr="00320AAA">
          <w:rPr>
            <w:rStyle w:val="Hyperlink"/>
            <w:rFonts w:eastAsia="MS Mincho"/>
            <w:spacing w:val="-3"/>
            <w:lang w:val="es-ES"/>
          </w:rPr>
          <w:t>encarna@stonejunction.co.uk</w:t>
        </w:r>
      </w:hyperlink>
      <w:r w:rsidR="004E6D19" w:rsidRPr="00320AAA">
        <w:rPr>
          <w:rFonts w:eastAsia="MS Mincho"/>
          <w:spacing w:val="-3"/>
          <w:lang w:val="es-ES"/>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hyperlink r:id="rId18" w:history="1">
        <w:r w:rsidRPr="004E6D19">
          <w:rPr>
            <w:rStyle w:val="Hyperlink"/>
            <w:rFonts w:eastAsia="MS Mincho" w:cs="Arial"/>
            <w:spacing w:val="-3"/>
            <w:lang w:val="fr-FR"/>
          </w:rPr>
          <w:t xml:space="preserve"> 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 xml:space="preserve">Twitter: </w:t>
      </w:r>
      <w:hyperlink r:id="rId19"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hyperlink r:id="rId20" w:history="1">
        <w:r w:rsidRPr="004E6D19">
          <w:rPr>
            <w:rStyle w:val="Hyperlink"/>
            <w:rFonts w:eastAsia="MS Mincho" w:cs="Arial"/>
            <w:lang w:val="fr-FR"/>
          </w:rPr>
          <w:t xml:space="preserve"> 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t>LinkedIn:</w:t>
      </w:r>
      <w:hyperlink r:id="rId21" w:history="1">
        <w:r w:rsidRPr="004E6D19">
          <w:rPr>
            <w:rStyle w:val="Hyperlink"/>
            <w:rFonts w:eastAsia="MS Mincho" w:cs="Arial"/>
            <w:lang w:val="fr-FR"/>
          </w:rPr>
          <w:t xml:space="preserve"> https://www.linkedin.com/company/stone-junction-ltd</w:t>
        </w:r>
      </w:hyperlink>
    </w:p>
    <w:p w14:paraId="5D2DCB66" w14:textId="77777777" w:rsidR="00E03D45" w:rsidRPr="004E6D19" w:rsidRDefault="00E03D45" w:rsidP="008A6A7A">
      <w:pPr>
        <w:rPr>
          <w:rFonts w:eastAsia="MS Mincho"/>
          <w:b/>
          <w:bCs/>
          <w:color w:val="439639"/>
          <w:lang w:val="fr-FR"/>
        </w:rPr>
      </w:pPr>
    </w:p>
    <w:p w14:paraId="7D273CC3" w14:textId="77777777" w:rsidR="004D34BA" w:rsidRPr="00320AAA" w:rsidRDefault="00382C38" w:rsidP="004D34BA">
      <w:pPr>
        <w:pStyle w:val="NormalWeb"/>
        <w:jc w:val="both"/>
        <w:rPr>
          <w:rFonts w:ascii="Arial" w:hAnsi="Arial" w:cs="Arial"/>
          <w:lang w:val="es-ES"/>
        </w:rPr>
      </w:pPr>
      <w:r w:rsidRPr="00320AAA">
        <w:rPr>
          <w:rFonts w:ascii="Arial" w:eastAsia="MS Mincho" w:hAnsi="Arial" w:cs="Arial"/>
          <w:b/>
          <w:bCs/>
          <w:color w:val="4472C4"/>
          <w:lang w:val="es-ES"/>
        </w:rPr>
        <w:t xml:space="preserve">Acerca de WEG: </w:t>
      </w:r>
      <w:r w:rsidR="004D34BA" w:rsidRPr="00320AAA">
        <w:rPr>
          <w:rFonts w:ascii="Arial" w:hAnsi="Arial" w:cs="Arial"/>
          <w:lang w:val="es-ES"/>
        </w:rPr>
        <w:t xml:space="preserve">Fundada en 1961, WEG es una empresa global de equipos eléctricos y electrónicos que opera principalmente en el sector de los bienes de capital, ofreciendo soluciones en máquinas eléctricas, automatización y pinturas para diversos sectores, entre los que se incluyen las infraestructuras, la siderurgia, la industria de la pasta y el papel, el petróleo y el gas, y la minería, entre muchos otros. </w:t>
      </w:r>
    </w:p>
    <w:p w14:paraId="49E2F23D" w14:textId="65530E68" w:rsidR="007E1C8F" w:rsidRPr="00320AAA" w:rsidRDefault="004D34BA" w:rsidP="004D34BA">
      <w:pPr>
        <w:pStyle w:val="NormalWeb"/>
        <w:jc w:val="both"/>
        <w:rPr>
          <w:rFonts w:ascii="Arial" w:hAnsi="Arial" w:cs="Arial"/>
          <w:lang w:val="es-ES"/>
        </w:rPr>
      </w:pPr>
      <w:r w:rsidRPr="00320AAA">
        <w:rPr>
          <w:rFonts w:ascii="Arial" w:hAnsi="Arial" w:cs="Arial"/>
          <w:lang w:val="es-ES"/>
        </w:rPr>
        <w:t>WEG destaca en innovación al desarrollar constantemente soluciones que responden a las principales tendencias en eficiencia energética, energías renovables y movilidad eléctrica. Con plantas de fabricación en 18 países y presencia en más de 120, la empresa cuenta con más de 47 000 empleados en todo el mundo. Los ingresos netos de WEG alcanzaron los 38 000 millones de reales brasileños en 2024, de los cuales el 57 % procedió de mercados externos. Para obtener más información, visite</w:t>
      </w:r>
      <w:hyperlink r:id="rId22" w:history="1">
        <w:r w:rsidR="007E1C8F" w:rsidRPr="00320AAA">
          <w:rPr>
            <w:rStyle w:val="Hyperlink"/>
            <w:rFonts w:ascii="Arial" w:hAnsi="Arial" w:cs="Arial"/>
            <w:lang w:val="es-ES"/>
          </w:rPr>
          <w:t xml:space="preserve"> www.weg.net</w:t>
        </w:r>
      </w:hyperlink>
    </w:p>
    <w:p w14:paraId="5D2DCB69" w14:textId="77777777" w:rsidR="008A6A7A" w:rsidRPr="00320AAA" w:rsidRDefault="008A6A7A" w:rsidP="00E03D45">
      <w:pPr>
        <w:rPr>
          <w:rFonts w:cs="Arial"/>
          <w:bCs/>
          <w:lang w:val="es-ES"/>
        </w:rPr>
      </w:pPr>
    </w:p>
    <w:p w14:paraId="5D2DCB6B" w14:textId="76715B6C" w:rsidR="00B86E1F" w:rsidRPr="00320AAA" w:rsidRDefault="00E03D45" w:rsidP="00E03D45">
      <w:pPr>
        <w:rPr>
          <w:rFonts w:eastAsia="MS Mincho" w:cs="Arial"/>
          <w:b/>
          <w:color w:val="CC3300"/>
          <w:spacing w:val="-3"/>
          <w:lang w:val="es-ES"/>
        </w:rPr>
      </w:pPr>
      <w:r w:rsidRPr="00320AAA">
        <w:rPr>
          <w:rFonts w:eastAsia="MS Mincho" w:cs="Arial"/>
          <w:b/>
          <w:bCs/>
          <w:color w:val="4472C4"/>
          <w:lang w:val="es-ES"/>
        </w:rPr>
        <w:t xml:space="preserve">Ref.: </w:t>
      </w:r>
      <w:r w:rsidR="003B4D83" w:rsidRPr="00320AAA">
        <w:rPr>
          <w:rFonts w:eastAsia="MS Mincho" w:cs="Arial"/>
          <w:spacing w:val="-3"/>
          <w:lang w:val="es-ES"/>
        </w:rPr>
        <w:t>WEG1423/0</w:t>
      </w:r>
      <w:r w:rsidR="00C9397A">
        <w:rPr>
          <w:rFonts w:eastAsia="MS Mincho" w:cs="Arial"/>
          <w:spacing w:val="-3"/>
          <w:lang w:val="es-ES"/>
        </w:rPr>
        <w:t>5</w:t>
      </w:r>
      <w:r w:rsidR="003B4D83" w:rsidRPr="00320AAA">
        <w:rPr>
          <w:rFonts w:eastAsia="MS Mincho" w:cs="Arial"/>
          <w:spacing w:val="-3"/>
          <w:lang w:val="es-ES"/>
        </w:rPr>
        <w:t>/26</w:t>
      </w:r>
    </w:p>
    <w:sectPr w:rsidR="00B86E1F" w:rsidRPr="00320AAA"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5483A" w14:textId="77777777" w:rsidR="00F41FCD" w:rsidRDefault="00F41FCD" w:rsidP="00C0175F">
      <w:r>
        <w:separator/>
      </w:r>
    </w:p>
  </w:endnote>
  <w:endnote w:type="continuationSeparator" w:id="0">
    <w:p w14:paraId="29DCA6A2" w14:textId="77777777" w:rsidR="00F41FCD" w:rsidRDefault="00F41FCD" w:rsidP="00C0175F">
      <w:r>
        <w:continuationSeparator/>
      </w:r>
    </w:p>
  </w:endnote>
  <w:endnote w:type="continuationNotice" w:id="1">
    <w:p w14:paraId="174A83D5" w14:textId="77777777" w:rsidR="00F41FCD" w:rsidRDefault="00F41F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591B4" w14:textId="77777777" w:rsidR="00F41FCD" w:rsidRDefault="00F41FCD" w:rsidP="00C0175F">
      <w:r>
        <w:separator/>
      </w:r>
    </w:p>
  </w:footnote>
  <w:footnote w:type="continuationSeparator" w:id="0">
    <w:p w14:paraId="30124307" w14:textId="77777777" w:rsidR="00F41FCD" w:rsidRDefault="00F41FCD" w:rsidP="00C0175F">
      <w:r>
        <w:continuationSeparator/>
      </w:r>
    </w:p>
  </w:footnote>
  <w:footnote w:type="continuationNotice" w:id="1">
    <w:p w14:paraId="35C08E49" w14:textId="77777777" w:rsidR="00F41FCD" w:rsidRDefault="00F41F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C0F"/>
    <w:rsid w:val="00012707"/>
    <w:rsid w:val="000245BC"/>
    <w:rsid w:val="00027BF1"/>
    <w:rsid w:val="00027D32"/>
    <w:rsid w:val="000370FD"/>
    <w:rsid w:val="00045BF8"/>
    <w:rsid w:val="0005012E"/>
    <w:rsid w:val="000609F8"/>
    <w:rsid w:val="000632A5"/>
    <w:rsid w:val="00077489"/>
    <w:rsid w:val="00085BF2"/>
    <w:rsid w:val="000A5EAD"/>
    <w:rsid w:val="000B7E0B"/>
    <w:rsid w:val="000C2851"/>
    <w:rsid w:val="000C7881"/>
    <w:rsid w:val="000D6C36"/>
    <w:rsid w:val="000E394B"/>
    <w:rsid w:val="000F1024"/>
    <w:rsid w:val="000F78F9"/>
    <w:rsid w:val="0010339A"/>
    <w:rsid w:val="0011117C"/>
    <w:rsid w:val="001201F6"/>
    <w:rsid w:val="0014449A"/>
    <w:rsid w:val="00144F3A"/>
    <w:rsid w:val="00155C9B"/>
    <w:rsid w:val="00165FE6"/>
    <w:rsid w:val="001712FB"/>
    <w:rsid w:val="00173619"/>
    <w:rsid w:val="001749B1"/>
    <w:rsid w:val="001A2B35"/>
    <w:rsid w:val="001B2D8F"/>
    <w:rsid w:val="001C062A"/>
    <w:rsid w:val="001C4B73"/>
    <w:rsid w:val="001C664F"/>
    <w:rsid w:val="001D3373"/>
    <w:rsid w:val="001D6804"/>
    <w:rsid w:val="001E2599"/>
    <w:rsid w:val="001E2AA4"/>
    <w:rsid w:val="001E32F9"/>
    <w:rsid w:val="0021582A"/>
    <w:rsid w:val="002254C2"/>
    <w:rsid w:val="002422A4"/>
    <w:rsid w:val="002433F3"/>
    <w:rsid w:val="002729EE"/>
    <w:rsid w:val="00292C78"/>
    <w:rsid w:val="002A1459"/>
    <w:rsid w:val="002A4040"/>
    <w:rsid w:val="002B113D"/>
    <w:rsid w:val="002B2F32"/>
    <w:rsid w:val="002B488F"/>
    <w:rsid w:val="002B5A47"/>
    <w:rsid w:val="002D10C5"/>
    <w:rsid w:val="002E01B4"/>
    <w:rsid w:val="002E58A3"/>
    <w:rsid w:val="0030281F"/>
    <w:rsid w:val="00302AA3"/>
    <w:rsid w:val="003042A9"/>
    <w:rsid w:val="0031004A"/>
    <w:rsid w:val="00320AAA"/>
    <w:rsid w:val="00331D38"/>
    <w:rsid w:val="00341CC0"/>
    <w:rsid w:val="00343DA7"/>
    <w:rsid w:val="00344857"/>
    <w:rsid w:val="00345933"/>
    <w:rsid w:val="00351818"/>
    <w:rsid w:val="0035557F"/>
    <w:rsid w:val="003646FD"/>
    <w:rsid w:val="003678AD"/>
    <w:rsid w:val="003708FC"/>
    <w:rsid w:val="003800F3"/>
    <w:rsid w:val="00382ABA"/>
    <w:rsid w:val="00382C38"/>
    <w:rsid w:val="00387BB5"/>
    <w:rsid w:val="00392678"/>
    <w:rsid w:val="00396D46"/>
    <w:rsid w:val="00397F17"/>
    <w:rsid w:val="003A60E3"/>
    <w:rsid w:val="003A7BBA"/>
    <w:rsid w:val="003B4D83"/>
    <w:rsid w:val="003B76DC"/>
    <w:rsid w:val="003E513B"/>
    <w:rsid w:val="003E5474"/>
    <w:rsid w:val="003F0401"/>
    <w:rsid w:val="003F4DCD"/>
    <w:rsid w:val="004046B9"/>
    <w:rsid w:val="00412091"/>
    <w:rsid w:val="00412AF2"/>
    <w:rsid w:val="004225DF"/>
    <w:rsid w:val="0045318F"/>
    <w:rsid w:val="00456CA2"/>
    <w:rsid w:val="00463485"/>
    <w:rsid w:val="00470307"/>
    <w:rsid w:val="004904A3"/>
    <w:rsid w:val="004917C1"/>
    <w:rsid w:val="00492E4F"/>
    <w:rsid w:val="004948DB"/>
    <w:rsid w:val="004A1E25"/>
    <w:rsid w:val="004A2415"/>
    <w:rsid w:val="004A2AA0"/>
    <w:rsid w:val="004B3E1E"/>
    <w:rsid w:val="004C5783"/>
    <w:rsid w:val="004D1123"/>
    <w:rsid w:val="004D34BA"/>
    <w:rsid w:val="004E6D19"/>
    <w:rsid w:val="00500E9F"/>
    <w:rsid w:val="005076D1"/>
    <w:rsid w:val="005130A7"/>
    <w:rsid w:val="00522573"/>
    <w:rsid w:val="00524B55"/>
    <w:rsid w:val="005343A7"/>
    <w:rsid w:val="005428B2"/>
    <w:rsid w:val="00551987"/>
    <w:rsid w:val="00564C3E"/>
    <w:rsid w:val="00575480"/>
    <w:rsid w:val="00576419"/>
    <w:rsid w:val="00580101"/>
    <w:rsid w:val="00593783"/>
    <w:rsid w:val="005973B5"/>
    <w:rsid w:val="005A4384"/>
    <w:rsid w:val="005A6503"/>
    <w:rsid w:val="005B2767"/>
    <w:rsid w:val="005B2F5B"/>
    <w:rsid w:val="005B706A"/>
    <w:rsid w:val="005C3A2D"/>
    <w:rsid w:val="005C3DF8"/>
    <w:rsid w:val="005C41C8"/>
    <w:rsid w:val="005C72BE"/>
    <w:rsid w:val="005F0A68"/>
    <w:rsid w:val="005F408D"/>
    <w:rsid w:val="00600B60"/>
    <w:rsid w:val="0061053B"/>
    <w:rsid w:val="006154AA"/>
    <w:rsid w:val="0062733C"/>
    <w:rsid w:val="006320A8"/>
    <w:rsid w:val="0064285E"/>
    <w:rsid w:val="00650A1C"/>
    <w:rsid w:val="00655B39"/>
    <w:rsid w:val="006620AA"/>
    <w:rsid w:val="006710CE"/>
    <w:rsid w:val="006803E1"/>
    <w:rsid w:val="00685357"/>
    <w:rsid w:val="00685A84"/>
    <w:rsid w:val="00687C41"/>
    <w:rsid w:val="006A1D50"/>
    <w:rsid w:val="006A712B"/>
    <w:rsid w:val="006B4B2A"/>
    <w:rsid w:val="006B7A4C"/>
    <w:rsid w:val="006C0DEB"/>
    <w:rsid w:val="006C5423"/>
    <w:rsid w:val="006D0EBA"/>
    <w:rsid w:val="006E4C25"/>
    <w:rsid w:val="006E7013"/>
    <w:rsid w:val="006F6D3F"/>
    <w:rsid w:val="00717641"/>
    <w:rsid w:val="00720DFC"/>
    <w:rsid w:val="00726E08"/>
    <w:rsid w:val="00732239"/>
    <w:rsid w:val="007366C3"/>
    <w:rsid w:val="00737F3E"/>
    <w:rsid w:val="007420A7"/>
    <w:rsid w:val="00763095"/>
    <w:rsid w:val="00771E05"/>
    <w:rsid w:val="00780868"/>
    <w:rsid w:val="00786BE2"/>
    <w:rsid w:val="00795118"/>
    <w:rsid w:val="00795B0B"/>
    <w:rsid w:val="007A1A2E"/>
    <w:rsid w:val="007A5500"/>
    <w:rsid w:val="007B2663"/>
    <w:rsid w:val="007B3B4F"/>
    <w:rsid w:val="007D007A"/>
    <w:rsid w:val="007E1C8F"/>
    <w:rsid w:val="007E5B66"/>
    <w:rsid w:val="007F3F1C"/>
    <w:rsid w:val="0080533F"/>
    <w:rsid w:val="0081437B"/>
    <w:rsid w:val="00814EE1"/>
    <w:rsid w:val="008246A5"/>
    <w:rsid w:val="008542A5"/>
    <w:rsid w:val="00856AAC"/>
    <w:rsid w:val="00857350"/>
    <w:rsid w:val="008575DB"/>
    <w:rsid w:val="00860642"/>
    <w:rsid w:val="00894E46"/>
    <w:rsid w:val="00894E58"/>
    <w:rsid w:val="008A6A7A"/>
    <w:rsid w:val="008A6B31"/>
    <w:rsid w:val="008B3FEA"/>
    <w:rsid w:val="008D63D5"/>
    <w:rsid w:val="008E2A3D"/>
    <w:rsid w:val="00910E33"/>
    <w:rsid w:val="009213B5"/>
    <w:rsid w:val="00924FCE"/>
    <w:rsid w:val="00947352"/>
    <w:rsid w:val="00950B92"/>
    <w:rsid w:val="009551E6"/>
    <w:rsid w:val="00956398"/>
    <w:rsid w:val="00956BDB"/>
    <w:rsid w:val="00965FB9"/>
    <w:rsid w:val="009701B9"/>
    <w:rsid w:val="00981A09"/>
    <w:rsid w:val="009923E6"/>
    <w:rsid w:val="00996652"/>
    <w:rsid w:val="009D7744"/>
    <w:rsid w:val="00A02B69"/>
    <w:rsid w:val="00A33F1E"/>
    <w:rsid w:val="00A54155"/>
    <w:rsid w:val="00A5546A"/>
    <w:rsid w:val="00A6420C"/>
    <w:rsid w:val="00A801B0"/>
    <w:rsid w:val="00A83029"/>
    <w:rsid w:val="00A832B5"/>
    <w:rsid w:val="00A97965"/>
    <w:rsid w:val="00AA3454"/>
    <w:rsid w:val="00AC39FC"/>
    <w:rsid w:val="00AD3BD8"/>
    <w:rsid w:val="00B02318"/>
    <w:rsid w:val="00B04F8D"/>
    <w:rsid w:val="00B1798B"/>
    <w:rsid w:val="00B258B4"/>
    <w:rsid w:val="00B4402F"/>
    <w:rsid w:val="00B66859"/>
    <w:rsid w:val="00B72B10"/>
    <w:rsid w:val="00B8312E"/>
    <w:rsid w:val="00B86129"/>
    <w:rsid w:val="00B86E1F"/>
    <w:rsid w:val="00B900D7"/>
    <w:rsid w:val="00B910B3"/>
    <w:rsid w:val="00B92F4F"/>
    <w:rsid w:val="00B97595"/>
    <w:rsid w:val="00BC3089"/>
    <w:rsid w:val="00BD0366"/>
    <w:rsid w:val="00BD1859"/>
    <w:rsid w:val="00BD18D2"/>
    <w:rsid w:val="00BD2472"/>
    <w:rsid w:val="00BD3501"/>
    <w:rsid w:val="00BE17DD"/>
    <w:rsid w:val="00BF5645"/>
    <w:rsid w:val="00BF6CEF"/>
    <w:rsid w:val="00C00639"/>
    <w:rsid w:val="00C0175F"/>
    <w:rsid w:val="00C03BA0"/>
    <w:rsid w:val="00C07DAB"/>
    <w:rsid w:val="00C20A04"/>
    <w:rsid w:val="00C40A1C"/>
    <w:rsid w:val="00C53825"/>
    <w:rsid w:val="00C60552"/>
    <w:rsid w:val="00C627B2"/>
    <w:rsid w:val="00C9397A"/>
    <w:rsid w:val="00C94AB3"/>
    <w:rsid w:val="00C94B4E"/>
    <w:rsid w:val="00C96D20"/>
    <w:rsid w:val="00C97520"/>
    <w:rsid w:val="00CA0066"/>
    <w:rsid w:val="00CA0795"/>
    <w:rsid w:val="00CA39CB"/>
    <w:rsid w:val="00CA4847"/>
    <w:rsid w:val="00CA611D"/>
    <w:rsid w:val="00CB26E7"/>
    <w:rsid w:val="00CB5356"/>
    <w:rsid w:val="00CC6C9F"/>
    <w:rsid w:val="00CD0437"/>
    <w:rsid w:val="00CD34E9"/>
    <w:rsid w:val="00CF666D"/>
    <w:rsid w:val="00D1441B"/>
    <w:rsid w:val="00D14B45"/>
    <w:rsid w:val="00D151AE"/>
    <w:rsid w:val="00D205E2"/>
    <w:rsid w:val="00D52945"/>
    <w:rsid w:val="00D57F17"/>
    <w:rsid w:val="00D738E3"/>
    <w:rsid w:val="00D80086"/>
    <w:rsid w:val="00D84B54"/>
    <w:rsid w:val="00D951A4"/>
    <w:rsid w:val="00DB0217"/>
    <w:rsid w:val="00DB57D6"/>
    <w:rsid w:val="00DB75D6"/>
    <w:rsid w:val="00DC0973"/>
    <w:rsid w:val="00DE1B48"/>
    <w:rsid w:val="00DE3409"/>
    <w:rsid w:val="00E008B8"/>
    <w:rsid w:val="00E03D45"/>
    <w:rsid w:val="00E10654"/>
    <w:rsid w:val="00E14628"/>
    <w:rsid w:val="00E23DAC"/>
    <w:rsid w:val="00E33F15"/>
    <w:rsid w:val="00E3525A"/>
    <w:rsid w:val="00E40CB2"/>
    <w:rsid w:val="00E44E5D"/>
    <w:rsid w:val="00E527AD"/>
    <w:rsid w:val="00E557A0"/>
    <w:rsid w:val="00E64CD0"/>
    <w:rsid w:val="00E70F9A"/>
    <w:rsid w:val="00E73BF5"/>
    <w:rsid w:val="00E763E5"/>
    <w:rsid w:val="00E8641C"/>
    <w:rsid w:val="00E95DCB"/>
    <w:rsid w:val="00EA5D8B"/>
    <w:rsid w:val="00EB1D2A"/>
    <w:rsid w:val="00EB2DE2"/>
    <w:rsid w:val="00EB4C49"/>
    <w:rsid w:val="00EE04DD"/>
    <w:rsid w:val="00F24E50"/>
    <w:rsid w:val="00F26B41"/>
    <w:rsid w:val="00F3352A"/>
    <w:rsid w:val="00F41FCD"/>
    <w:rsid w:val="00F603CF"/>
    <w:rsid w:val="00F65F0B"/>
    <w:rsid w:val="00F668D0"/>
    <w:rsid w:val="00F74A04"/>
    <w:rsid w:val="00F85125"/>
    <w:rsid w:val="00F93847"/>
    <w:rsid w:val="00F95AFC"/>
    <w:rsid w:val="00FA03F5"/>
    <w:rsid w:val="00FC33CB"/>
    <w:rsid w:val="00FC62F9"/>
    <w:rsid w:val="00FF18BF"/>
    <w:rsid w:val="1E8D7CBC"/>
    <w:rsid w:val="2126D23E"/>
    <w:rsid w:val="2C83EDE5"/>
    <w:rsid w:val="34501E9F"/>
    <w:rsid w:val="47E323E8"/>
    <w:rsid w:val="4F78903F"/>
    <w:rsid w:val="55C466FD"/>
    <w:rsid w:val="58D77647"/>
    <w:rsid w:val="6205983A"/>
    <w:rsid w:val="65D8A203"/>
    <w:rsid w:val="66B29E20"/>
    <w:rsid w:val="6756426C"/>
    <w:rsid w:val="7D49656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6F03C98C-146C-42C5-860A-3B28B286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B3B4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31004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31004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GB/en/?utm_source=google&amp;utm_medium=article&amp;utm_campaign=WEG1451&amp;utm_id=WEG1451&amp;utm_term=WEG+services&amp;utm_content=Earned" TargetMode="External"/><Relationship Id="rId17" Type="http://schemas.openxmlformats.org/officeDocument/2006/relationships/hyperlink" Target="mailto:encarna@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WEG%20launches%20independent%20services%20division%20to%20deliver%20full-scope%20solutions"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info-ch@weg.net"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A5EC29-AF16-4CC2-91ED-933A5CEAA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910</Words>
  <Characters>5187</Characters>
  <Application>Microsoft Office Word</Application>
  <DocSecurity>0</DocSecurity>
  <Lines>43</Lines>
  <Paragraphs>12</Paragraphs>
  <ScaleCrop>false</ScaleCrop>
  <Company/>
  <LinksUpToDate>false</LinksUpToDate>
  <CharactersWithSpaces>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docId:CA2149590021962FC993B379F038C7E2</cp:keywords>
  <cp:lastModifiedBy>Encarna Nunez</cp:lastModifiedBy>
  <cp:revision>106</cp:revision>
  <cp:lastPrinted>2013-11-28T13:43:00Z</cp:lastPrinted>
  <dcterms:created xsi:type="dcterms:W3CDTF">2025-08-29T22:48:00Z</dcterms:created>
  <dcterms:modified xsi:type="dcterms:W3CDTF">2026-05-13T14:14:00Z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