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3D0EAA03" w14:textId="2425215D" w:rsidR="003059E8" w:rsidRPr="007B36E2" w:rsidRDefault="00AD1FE5" w:rsidP="000F78F9">
      <w:pPr>
        <w:spacing w:line="480" w:lineRule="auto"/>
        <w:jc w:val="center"/>
        <w:rPr>
          <w:rFonts w:cs="Arial"/>
          <w:b/>
          <w:sz w:val="32"/>
          <w:lang w:val="nl-NL"/>
        </w:rPr>
      </w:pPr>
      <w:r w:rsidRPr="007B36E2">
        <w:rPr>
          <w:rFonts w:cs="Arial"/>
          <w:b/>
          <w:sz w:val="32"/>
          <w:lang w:val="nl-NL"/>
        </w:rPr>
        <w:t>WEG presenteert hoogrendementsmotoren op Aqua Nederland 2026</w:t>
      </w:r>
    </w:p>
    <w:p w14:paraId="52BBFB2A" w14:textId="77777777" w:rsidR="00AD1FE5" w:rsidRPr="007B36E2" w:rsidRDefault="00AD1FE5" w:rsidP="000F78F9">
      <w:pPr>
        <w:spacing w:line="480" w:lineRule="auto"/>
        <w:jc w:val="center"/>
        <w:rPr>
          <w:rFonts w:cs="Arial"/>
          <w:b/>
          <w:sz w:val="32"/>
          <w:lang w:val="nl-NL"/>
        </w:rPr>
      </w:pPr>
    </w:p>
    <w:p w14:paraId="5D2DCB3D" w14:textId="68A84C56" w:rsidR="000F78F9" w:rsidRPr="007B36E2" w:rsidRDefault="000F78F9" w:rsidP="000F78F9">
      <w:pPr>
        <w:spacing w:line="480" w:lineRule="auto"/>
        <w:jc w:val="center"/>
        <w:rPr>
          <w:rFonts w:cs="Arial"/>
          <w:b/>
          <w:lang w:val="nl-NL"/>
        </w:rPr>
      </w:pPr>
      <w:r w:rsidRPr="007B36E2">
        <w:rPr>
          <w:rFonts w:cs="Arial"/>
          <w:b/>
          <w:lang w:val="nl-NL"/>
        </w:rPr>
        <w:t>~</w:t>
      </w:r>
      <w:r w:rsidR="00467A8F" w:rsidRPr="007B36E2">
        <w:rPr>
          <w:rFonts w:cs="Arial"/>
          <w:b/>
          <w:lang w:val="nl-NL"/>
        </w:rPr>
        <w:t xml:space="preserve"> </w:t>
      </w:r>
      <w:r w:rsidR="003D2AE9" w:rsidRPr="007B36E2">
        <w:rPr>
          <w:rFonts w:cs="Arial"/>
          <w:b/>
          <w:lang w:val="nl-NL"/>
        </w:rPr>
        <w:t>Innovaties van de volgende generatie, ontworpen om elektrische verliezen te verminderen en de betrouwbaarheid van activiteiten in de watersector te verbeteren</w:t>
      </w:r>
      <w:r w:rsidR="00FF3413" w:rsidRPr="007B36E2">
        <w:rPr>
          <w:rFonts w:cs="Arial"/>
          <w:b/>
          <w:lang w:val="nl-NL"/>
        </w:rPr>
        <w:t xml:space="preserve"> </w:t>
      </w:r>
      <w:r w:rsidRPr="007B36E2">
        <w:rPr>
          <w:rFonts w:cs="Arial"/>
          <w:b/>
          <w:lang w:val="nl-NL"/>
        </w:rPr>
        <w:t>~</w:t>
      </w:r>
    </w:p>
    <w:p w14:paraId="5D2DCB3E" w14:textId="77777777" w:rsidR="000F78F9" w:rsidRPr="007B36E2" w:rsidRDefault="000F78F9" w:rsidP="000F78F9">
      <w:pPr>
        <w:spacing w:line="480" w:lineRule="auto"/>
        <w:jc w:val="both"/>
        <w:rPr>
          <w:b/>
          <w:lang w:val="nl-NL"/>
        </w:rPr>
      </w:pPr>
    </w:p>
    <w:p w14:paraId="23F7054D" w14:textId="77777777" w:rsidR="00672480" w:rsidRPr="007B36E2" w:rsidRDefault="00672480" w:rsidP="000F78F9">
      <w:pPr>
        <w:spacing w:line="480" w:lineRule="auto"/>
        <w:jc w:val="both"/>
        <w:rPr>
          <w:b/>
          <w:szCs w:val="20"/>
          <w:lang w:val="nl-NL"/>
        </w:rPr>
      </w:pPr>
    </w:p>
    <w:p w14:paraId="37F28508" w14:textId="08A2EA70" w:rsidR="00774F96" w:rsidRPr="007B36E2" w:rsidRDefault="00774F96" w:rsidP="00774F96">
      <w:pPr>
        <w:spacing w:line="480" w:lineRule="auto"/>
        <w:jc w:val="both"/>
        <w:rPr>
          <w:b/>
          <w:szCs w:val="20"/>
          <w:lang w:val="nl-NL"/>
        </w:rPr>
      </w:pPr>
      <w:r w:rsidRPr="007B36E2">
        <w:rPr>
          <w:b/>
          <w:szCs w:val="20"/>
          <w:lang w:val="nl-NL"/>
        </w:rPr>
        <w:t xml:space="preserve">WEG, </w:t>
      </w:r>
      <w:hyperlink r:id="rId12" w:history="1">
        <w:r w:rsidRPr="007B36E2">
          <w:rPr>
            <w:rStyle w:val="Hyperlink"/>
            <w:b/>
            <w:szCs w:val="20"/>
            <w:lang w:val="nl-NL"/>
          </w:rPr>
          <w:t>wereldwijd marktleider op het gebied van motor-, aandrijf- en automatiseringstechnologieën,</w:t>
        </w:r>
      </w:hyperlink>
      <w:r w:rsidRPr="007B36E2">
        <w:rPr>
          <w:b/>
          <w:szCs w:val="20"/>
          <w:lang w:val="nl-NL"/>
        </w:rPr>
        <w:t xml:space="preserve"> presenteert zijn nieuwste assortiment hoogrendementsmotoren en aandrijfsystemen op Aqua Nederland 2026, dat van 17 t</w:t>
      </w:r>
      <w:r w:rsidR="000D6597">
        <w:rPr>
          <w:b/>
          <w:szCs w:val="20"/>
          <w:lang w:val="nl-NL"/>
        </w:rPr>
        <w:t>/m</w:t>
      </w:r>
      <w:r w:rsidRPr="007B36E2">
        <w:rPr>
          <w:b/>
          <w:szCs w:val="20"/>
          <w:lang w:val="nl-NL"/>
        </w:rPr>
        <w:t xml:space="preserve"> 19 maart plaatsvindt in de Evenementenhal Gorinchem. Het assortiment motoren, tandwiel</w:t>
      </w:r>
      <w:r w:rsidR="000D6597">
        <w:rPr>
          <w:b/>
          <w:szCs w:val="20"/>
          <w:lang w:val="nl-NL"/>
        </w:rPr>
        <w:t>kasten</w:t>
      </w:r>
      <w:r w:rsidRPr="007B36E2">
        <w:rPr>
          <w:b/>
          <w:szCs w:val="20"/>
          <w:lang w:val="nl-NL"/>
        </w:rPr>
        <w:t xml:space="preserve"> en </w:t>
      </w:r>
      <w:r w:rsidR="000D6597">
        <w:rPr>
          <w:b/>
          <w:szCs w:val="20"/>
          <w:lang w:val="nl-NL"/>
        </w:rPr>
        <w:t>frequentieregelaars</w:t>
      </w:r>
      <w:r w:rsidRPr="007B36E2">
        <w:rPr>
          <w:b/>
          <w:szCs w:val="20"/>
          <w:lang w:val="nl-NL"/>
        </w:rPr>
        <w:t xml:space="preserve"> van </w:t>
      </w:r>
      <w:r w:rsidR="000D6597">
        <w:rPr>
          <w:b/>
          <w:szCs w:val="20"/>
          <w:lang w:val="nl-NL"/>
        </w:rPr>
        <w:t>WEG</w:t>
      </w:r>
      <w:r w:rsidRPr="007B36E2">
        <w:rPr>
          <w:b/>
          <w:szCs w:val="20"/>
          <w:lang w:val="nl-NL"/>
        </w:rPr>
        <w:t xml:space="preserve"> is ontworpen om duurzaamheid, betrouwbaarheid en hoge prestaties in de water- en afvalwaterindustrie te ondersteunen. </w:t>
      </w:r>
    </w:p>
    <w:p w14:paraId="1A475A8B" w14:textId="77777777" w:rsidR="0056100B" w:rsidRPr="007B36E2" w:rsidRDefault="0056100B" w:rsidP="000F78F9">
      <w:pPr>
        <w:spacing w:line="480" w:lineRule="auto"/>
        <w:jc w:val="both"/>
        <w:rPr>
          <w:b/>
          <w:szCs w:val="20"/>
          <w:lang w:val="nl-NL"/>
        </w:rPr>
      </w:pPr>
    </w:p>
    <w:p w14:paraId="3BDB4B8E" w14:textId="1EAECEFD" w:rsidR="007A35A3" w:rsidRPr="007B36E2" w:rsidRDefault="003C6214" w:rsidP="000F78F9">
      <w:pPr>
        <w:spacing w:line="480" w:lineRule="auto"/>
        <w:jc w:val="both"/>
        <w:rPr>
          <w:bCs/>
          <w:szCs w:val="20"/>
          <w:lang w:val="nl-NL"/>
        </w:rPr>
      </w:pPr>
      <w:r w:rsidRPr="007B36E2">
        <w:rPr>
          <w:bCs/>
          <w:szCs w:val="20"/>
          <w:lang w:val="nl-NL"/>
        </w:rPr>
        <w:lastRenderedPageBreak/>
        <w:t>Aqua Ne</w:t>
      </w:r>
      <w:r w:rsidR="006F25AB" w:rsidRPr="007B36E2">
        <w:rPr>
          <w:bCs/>
          <w:szCs w:val="20"/>
          <w:lang w:val="nl-NL"/>
        </w:rPr>
        <w:t>d</w:t>
      </w:r>
      <w:r w:rsidRPr="007B36E2">
        <w:rPr>
          <w:bCs/>
          <w:szCs w:val="20"/>
          <w:lang w:val="nl-NL"/>
        </w:rPr>
        <w:t>erland is een toonaangevende nationale vakbeurs voor de Nederlandse watersector, waar professionals uit de sector samenkomen om samen te werken, te netwerken en operationele uitdagingen in de hele watercyclus aan te pakken.</w:t>
      </w:r>
    </w:p>
    <w:p w14:paraId="15027269" w14:textId="77777777" w:rsidR="00336461" w:rsidRPr="007B36E2" w:rsidRDefault="00336461" w:rsidP="000F78F9">
      <w:pPr>
        <w:spacing w:line="480" w:lineRule="auto"/>
        <w:jc w:val="both"/>
        <w:rPr>
          <w:bCs/>
          <w:szCs w:val="20"/>
          <w:lang w:val="nl-NL"/>
        </w:rPr>
      </w:pPr>
    </w:p>
    <w:p w14:paraId="00A72C6B" w14:textId="45D5AE41" w:rsidR="006C3132" w:rsidRPr="007B36E2" w:rsidRDefault="006C3132" w:rsidP="006C3132">
      <w:pPr>
        <w:spacing w:line="480" w:lineRule="auto"/>
        <w:jc w:val="both"/>
        <w:rPr>
          <w:bCs/>
          <w:szCs w:val="20"/>
          <w:lang w:val="nl-NL"/>
        </w:rPr>
      </w:pPr>
      <w:r w:rsidRPr="007B36E2">
        <w:rPr>
          <w:bCs/>
          <w:szCs w:val="20"/>
          <w:lang w:val="nl-NL"/>
        </w:rPr>
        <w:t xml:space="preserve">Op stand D08 presenteert WEG zijn assortiment </w:t>
      </w:r>
      <w:hyperlink r:id="rId13" w:history="1">
        <w:r w:rsidRPr="007B36E2">
          <w:rPr>
            <w:rStyle w:val="Hyperlink"/>
            <w:bCs/>
            <w:szCs w:val="20"/>
            <w:lang w:val="nl-NL"/>
          </w:rPr>
          <w:t>W23 Sync+</w:t>
        </w:r>
      </w:hyperlink>
      <w:r w:rsidRPr="007B36E2">
        <w:rPr>
          <w:bCs/>
          <w:szCs w:val="20"/>
          <w:lang w:val="nl-NL"/>
        </w:rPr>
        <w:t xml:space="preserve"> synchrone motoren. De W23 Sync+ levert een vermogen van 0,75 tot 1250 kilowatt (kW) en kan snelheden bereiken van 3600 omwentelingen per minuut (rpm). Deze motor presteert beter dan de huidige International Efficiency (IE)-niveaus en kan een energie-efficiëntie bereiken die gelijk is aan IE6. Dit wordt bereikt door een hybride ontwerp met permanente magneten en een reluctantie-rotor, waardoor het verlies tot 40 procent wordt verminderd in vergelijking met IE3-motoren. </w:t>
      </w:r>
    </w:p>
    <w:p w14:paraId="0E2167EB" w14:textId="77777777" w:rsidR="006C3132" w:rsidRPr="007B36E2" w:rsidRDefault="006C3132" w:rsidP="006C3132">
      <w:pPr>
        <w:spacing w:line="480" w:lineRule="auto"/>
        <w:jc w:val="both"/>
        <w:rPr>
          <w:bCs/>
          <w:szCs w:val="20"/>
          <w:lang w:val="nl-NL"/>
        </w:rPr>
      </w:pPr>
    </w:p>
    <w:p w14:paraId="577C19BD" w14:textId="6D08849B" w:rsidR="009D31A6" w:rsidRPr="007B36E2" w:rsidRDefault="006C3132" w:rsidP="00672480">
      <w:pPr>
        <w:spacing w:line="480" w:lineRule="auto"/>
        <w:jc w:val="both"/>
        <w:rPr>
          <w:lang w:val="nl-NL"/>
        </w:rPr>
      </w:pPr>
      <w:r w:rsidRPr="007B36E2">
        <w:rPr>
          <w:lang w:val="nl-NL"/>
        </w:rPr>
        <w:t>“Op Aqua Ne</w:t>
      </w:r>
      <w:r w:rsidR="006F25AB" w:rsidRPr="007B36E2">
        <w:rPr>
          <w:lang w:val="nl-NL"/>
        </w:rPr>
        <w:t>d</w:t>
      </w:r>
      <w:r w:rsidRPr="007B36E2">
        <w:rPr>
          <w:lang w:val="nl-NL"/>
        </w:rPr>
        <w:t xml:space="preserve">erland presenteren we een sterke line-up van geavanceerde motor- en aandrijftechnologieën”, aldus Martijn Brinks, verkoopdirecteur bij WEG Nederland. “Bezoekers krijgen een duidelijk beeld van hoe WEG-oplossingen de systeemprestaties kunnen verbeteren, elektrische verliezen kunnen verminderen en de betrouwbaarheid van </w:t>
      </w:r>
      <w:r w:rsidR="000D6597" w:rsidRPr="007B36E2">
        <w:rPr>
          <w:lang w:val="nl-NL"/>
        </w:rPr>
        <w:t>water</w:t>
      </w:r>
      <w:r w:rsidR="000D6597">
        <w:rPr>
          <w:lang w:val="nl-NL"/>
        </w:rPr>
        <w:t>applicaties</w:t>
      </w:r>
      <w:r w:rsidR="000D6597" w:rsidRPr="007B36E2">
        <w:rPr>
          <w:lang w:val="nl-NL"/>
        </w:rPr>
        <w:t xml:space="preserve"> </w:t>
      </w:r>
      <w:r w:rsidRPr="007B36E2">
        <w:rPr>
          <w:lang w:val="nl-NL"/>
        </w:rPr>
        <w:t>kunnen vergroten.”</w:t>
      </w:r>
    </w:p>
    <w:p w14:paraId="24C0367D" w14:textId="77777777" w:rsidR="006C3132" w:rsidRPr="007B36E2" w:rsidRDefault="006C3132" w:rsidP="00672480">
      <w:pPr>
        <w:spacing w:line="480" w:lineRule="auto"/>
        <w:jc w:val="both"/>
        <w:rPr>
          <w:bCs/>
          <w:szCs w:val="20"/>
          <w:lang w:val="nl-NL"/>
        </w:rPr>
      </w:pPr>
    </w:p>
    <w:p w14:paraId="6E36728B" w14:textId="6C759DE0" w:rsidR="003059E8" w:rsidRPr="007B36E2" w:rsidRDefault="00B67708" w:rsidP="000F78F9">
      <w:pPr>
        <w:spacing w:line="480" w:lineRule="auto"/>
        <w:jc w:val="both"/>
        <w:rPr>
          <w:bCs/>
          <w:szCs w:val="20"/>
          <w:lang w:val="nl-NL"/>
        </w:rPr>
      </w:pPr>
      <w:r w:rsidRPr="007B36E2">
        <w:rPr>
          <w:bCs/>
          <w:szCs w:val="20"/>
          <w:lang w:val="nl-NL"/>
        </w:rPr>
        <w:t xml:space="preserve">Op de stand van WEG zal ook de </w:t>
      </w:r>
      <w:hyperlink r:id="rId14" w:history="1">
        <w:r w:rsidRPr="007B36E2">
          <w:rPr>
            <w:rStyle w:val="Hyperlink"/>
            <w:bCs/>
            <w:szCs w:val="20"/>
            <w:lang w:val="nl-NL"/>
          </w:rPr>
          <w:t>WG50-tandwielkast</w:t>
        </w:r>
      </w:hyperlink>
      <w:r w:rsidRPr="007B36E2">
        <w:rPr>
          <w:bCs/>
          <w:szCs w:val="20"/>
          <w:lang w:val="nl-NL"/>
        </w:rPr>
        <w:t xml:space="preserve"> te zien zijn, die overbrengingsverhoudingen van 6,3 tot 450 en een koppelcapaciteit van 22.000 tot 178.000 Newtonmeter (Nm) biedt. Deze wordt ondersteund door een modulaire gietijzeren behuizing en geharde tandwielen van gelegeerd staal voor betrouwbare prestaties in veeleisende industriële omstandigheden.</w:t>
      </w:r>
    </w:p>
    <w:p w14:paraId="38092BDD" w14:textId="77777777" w:rsidR="00B67708" w:rsidRPr="007B36E2" w:rsidRDefault="00B67708" w:rsidP="000F78F9">
      <w:pPr>
        <w:spacing w:line="480" w:lineRule="auto"/>
        <w:jc w:val="both"/>
        <w:rPr>
          <w:bCs/>
          <w:szCs w:val="20"/>
          <w:lang w:val="nl-NL"/>
        </w:rPr>
      </w:pPr>
    </w:p>
    <w:p w14:paraId="57240AE6" w14:textId="2F3F6017" w:rsidR="00672480" w:rsidRPr="007B36E2" w:rsidRDefault="006C1754" w:rsidP="000F78F9">
      <w:pPr>
        <w:spacing w:line="480" w:lineRule="auto"/>
        <w:jc w:val="both"/>
        <w:rPr>
          <w:bCs/>
          <w:szCs w:val="20"/>
          <w:lang w:val="nl-NL"/>
        </w:rPr>
      </w:pPr>
      <w:r w:rsidRPr="007B36E2">
        <w:rPr>
          <w:bCs/>
          <w:szCs w:val="20"/>
          <w:lang w:val="nl-NL"/>
        </w:rPr>
        <w:t xml:space="preserve">De line-up wordt gecompleteerd door de compacte </w:t>
      </w:r>
      <w:hyperlink r:id="rId15" w:history="1">
        <w:r w:rsidRPr="007B36E2">
          <w:rPr>
            <w:rStyle w:val="Hyperlink"/>
            <w:bCs/>
            <w:szCs w:val="20"/>
            <w:lang w:val="nl-NL"/>
          </w:rPr>
          <w:t>W80 axiale fluxmotor</w:t>
        </w:r>
      </w:hyperlink>
      <w:r w:rsidRPr="007B36E2">
        <w:rPr>
          <w:bCs/>
          <w:szCs w:val="20"/>
          <w:lang w:val="nl-NL"/>
        </w:rPr>
        <w:t>, verkrijgbaar in framematen 250-400. De motor levert een rendement tot 96,9 procent, werkt bij 1.500-7.500 tpm en is compatibel met water- of oliekoelsystemen voor ruimtebesparende toepassingen met een hoog koppel.</w:t>
      </w:r>
    </w:p>
    <w:p w14:paraId="315BB20C" w14:textId="77777777" w:rsidR="006C1754" w:rsidRPr="007B36E2" w:rsidRDefault="006C1754" w:rsidP="000F78F9">
      <w:pPr>
        <w:spacing w:line="480" w:lineRule="auto"/>
        <w:jc w:val="both"/>
        <w:rPr>
          <w:bCs/>
          <w:szCs w:val="20"/>
          <w:lang w:val="nl-NL"/>
        </w:rPr>
      </w:pPr>
    </w:p>
    <w:p w14:paraId="3F9CBD2C" w14:textId="77777777" w:rsidR="006C1754" w:rsidRPr="007B36E2" w:rsidRDefault="006C1754" w:rsidP="006C1754">
      <w:pPr>
        <w:spacing w:line="480" w:lineRule="auto"/>
        <w:jc w:val="both"/>
        <w:rPr>
          <w:lang w:val="nl-NL"/>
        </w:rPr>
      </w:pPr>
    </w:p>
    <w:p w14:paraId="5BC99A03" w14:textId="7B1217EF" w:rsidR="00B32151" w:rsidRPr="007B36E2" w:rsidRDefault="006C1754" w:rsidP="006C1754">
      <w:pPr>
        <w:spacing w:line="480" w:lineRule="auto"/>
        <w:jc w:val="both"/>
        <w:rPr>
          <w:lang w:val="nl-NL"/>
        </w:rPr>
      </w:pPr>
      <w:r w:rsidRPr="007B36E2">
        <w:rPr>
          <w:lang w:val="nl-NL"/>
        </w:rPr>
        <w:t>“Ons doel is simpel: bedrijven de technologieën bieden die ze nodig hebben om hun doelen te bereiken, energieverlies te verminderen, de levensduur van hun activa te verlengen en efficiënter te werken – zowel in de watersector als daarbuiten”, aldus Brinks. “Daarnaast blijft WEG zich inzetten om exploitanten te ondersteunen met technisch advies, projectbegeleiding en trainingsmiddelen die zijn afgestemd op afvalwater- en wateromgevingen.”</w:t>
      </w:r>
    </w:p>
    <w:p w14:paraId="0DC9C087" w14:textId="77777777" w:rsidR="006C1754" w:rsidRPr="007B36E2" w:rsidRDefault="006C1754" w:rsidP="006C1754">
      <w:pPr>
        <w:spacing w:line="480" w:lineRule="auto"/>
        <w:jc w:val="both"/>
        <w:rPr>
          <w:lang w:val="nl-NL"/>
        </w:rPr>
      </w:pPr>
    </w:p>
    <w:p w14:paraId="5D2DCB52" w14:textId="4CD15053" w:rsidR="003E5474" w:rsidRPr="007B36E2" w:rsidRDefault="003D2AE9" w:rsidP="003E5474">
      <w:pPr>
        <w:rPr>
          <w:i/>
          <w:iCs/>
          <w:lang w:val="nl-NL"/>
        </w:rPr>
      </w:pPr>
      <w:r w:rsidRPr="007B36E2">
        <w:rPr>
          <w:i/>
          <w:iCs/>
          <w:lang w:val="nl-NL"/>
        </w:rPr>
        <w:t xml:space="preserve">Voor meer informatie over de </w:t>
      </w:r>
      <w:hyperlink r:id="rId16" w:history="1">
        <w:r w:rsidRPr="007B36E2">
          <w:rPr>
            <w:rStyle w:val="Hyperlink"/>
            <w:i/>
            <w:iCs/>
            <w:lang w:val="nl-NL"/>
          </w:rPr>
          <w:t>hoogrendementsmotoren, aandrijvingen en automatiseringstechnologieën</w:t>
        </w:r>
      </w:hyperlink>
      <w:r w:rsidRPr="007B36E2">
        <w:rPr>
          <w:i/>
          <w:iCs/>
          <w:lang w:val="nl-NL"/>
        </w:rPr>
        <w:t xml:space="preserve"> van WEG voor watertoepassingen </w:t>
      </w:r>
      <w:hyperlink r:id="rId17" w:history="1">
        <w:r w:rsidRPr="007B36E2">
          <w:rPr>
            <w:rStyle w:val="Hyperlink"/>
            <w:i/>
            <w:iCs/>
            <w:lang w:val="nl-NL"/>
          </w:rPr>
          <w:t>kunt u zich aanmelden voor Aqua N</w:t>
        </w:r>
        <w:r w:rsidR="006F25AB" w:rsidRPr="007B36E2">
          <w:rPr>
            <w:rStyle w:val="Hyperlink"/>
            <w:i/>
            <w:iCs/>
            <w:lang w:val="nl-NL"/>
          </w:rPr>
          <w:t>ed</w:t>
        </w:r>
        <w:r w:rsidRPr="007B36E2">
          <w:rPr>
            <w:rStyle w:val="Hyperlink"/>
            <w:i/>
            <w:iCs/>
            <w:lang w:val="nl-NL"/>
          </w:rPr>
          <w:t>erlands</w:t>
        </w:r>
      </w:hyperlink>
      <w:r w:rsidRPr="007B36E2">
        <w:rPr>
          <w:i/>
          <w:iCs/>
          <w:lang w:val="nl-NL"/>
        </w:rPr>
        <w:t xml:space="preserve"> of de website van WEG bezoeken.</w:t>
      </w:r>
    </w:p>
    <w:p w14:paraId="2195B41A" w14:textId="77777777" w:rsidR="003D2AE9" w:rsidRPr="007B36E2" w:rsidRDefault="003D2AE9" w:rsidP="003E5474">
      <w:pPr>
        <w:rPr>
          <w:rFonts w:cs="Arial"/>
          <w:lang w:val="nl-NL"/>
        </w:rPr>
      </w:pPr>
    </w:p>
    <w:p w14:paraId="5D2DCB53" w14:textId="184057D6" w:rsidR="00E03D45" w:rsidRPr="007B36E2" w:rsidRDefault="00E03D45" w:rsidP="00E03D45">
      <w:pPr>
        <w:rPr>
          <w:rFonts w:eastAsia="MS Mincho" w:cs="Arial"/>
          <w:lang w:val="nl-NL"/>
        </w:rPr>
      </w:pPr>
      <w:r w:rsidRPr="007B36E2">
        <w:rPr>
          <w:rFonts w:eastAsia="MS Mincho" w:cs="Arial"/>
          <w:b/>
          <w:color w:val="4472C4"/>
          <w:lang w:val="nl-NL"/>
        </w:rPr>
        <w:t>Ends:</w:t>
      </w:r>
      <w:r w:rsidRPr="007B36E2">
        <w:rPr>
          <w:rFonts w:eastAsia="MS Mincho" w:cs="Arial"/>
          <w:lang w:val="nl-NL"/>
        </w:rPr>
        <w:t xml:space="preserve"> </w:t>
      </w:r>
      <w:r w:rsidR="003059E8" w:rsidRPr="007B36E2">
        <w:rPr>
          <w:rFonts w:eastAsia="MS Mincho" w:cs="Arial"/>
          <w:lang w:val="nl-NL"/>
        </w:rPr>
        <w:t>3</w:t>
      </w:r>
      <w:r w:rsidR="00FF3413" w:rsidRPr="007B36E2">
        <w:rPr>
          <w:rFonts w:eastAsia="MS Mincho" w:cs="Arial"/>
          <w:lang w:val="nl-NL"/>
        </w:rPr>
        <w:t>6</w:t>
      </w:r>
      <w:r w:rsidR="00706B55">
        <w:rPr>
          <w:rFonts w:eastAsia="MS Mincho" w:cs="Arial"/>
          <w:lang w:val="nl-NL"/>
        </w:rPr>
        <w:t>0</w:t>
      </w:r>
      <w:r w:rsidR="00FF3413" w:rsidRPr="007B36E2">
        <w:rPr>
          <w:rFonts w:eastAsia="MS Mincho" w:cs="Arial"/>
          <w:lang w:val="nl-NL"/>
        </w:rPr>
        <w:t xml:space="preserve"> </w:t>
      </w:r>
      <w:r w:rsidR="001656D6" w:rsidRPr="007B36E2">
        <w:rPr>
          <w:rFonts w:eastAsia="MS Mincho" w:cs="Arial"/>
          <w:lang w:val="nl-NL"/>
        </w:rPr>
        <w:t>woorden</w:t>
      </w:r>
    </w:p>
    <w:p w14:paraId="5D2DCB54" w14:textId="77777777" w:rsidR="00E03D45" w:rsidRPr="007B36E2" w:rsidRDefault="00E03D45" w:rsidP="008A6A7A">
      <w:pPr>
        <w:rPr>
          <w:rFonts w:eastAsia="MS Mincho"/>
          <w:lang w:val="nl-NL"/>
        </w:rPr>
      </w:pPr>
    </w:p>
    <w:p w14:paraId="5D2DCB55" w14:textId="77C11EC2" w:rsidR="00924FCE" w:rsidRPr="007B36E2" w:rsidRDefault="00924FCE" w:rsidP="008A6A7A">
      <w:pPr>
        <w:rPr>
          <w:lang w:val="nl-NL"/>
        </w:rPr>
      </w:pPr>
      <w:r w:rsidRPr="007B36E2">
        <w:rPr>
          <w:rFonts w:eastAsia="MS Mincho"/>
          <w:b/>
          <w:color w:val="4472C4"/>
          <w:lang w:val="nl-NL"/>
        </w:rPr>
        <w:t>Image caption:</w:t>
      </w:r>
      <w:r w:rsidRPr="007B36E2">
        <w:rPr>
          <w:rFonts w:eastAsia="MS Mincho"/>
          <w:b/>
          <w:color w:val="FF9933"/>
          <w:lang w:val="nl-NL"/>
        </w:rPr>
        <w:t xml:space="preserve"> </w:t>
      </w:r>
      <w:r w:rsidR="00F12B36" w:rsidRPr="007B36E2">
        <w:rPr>
          <w:lang w:val="nl-NL"/>
        </w:rPr>
        <w:t>VOEG HIER AFBEELDINGSBESCHRIJVING IN</w:t>
      </w:r>
    </w:p>
    <w:p w14:paraId="5D2DCB56" w14:textId="77777777" w:rsidR="00924FCE" w:rsidRPr="007B36E2" w:rsidRDefault="00924FCE" w:rsidP="008A6A7A">
      <w:pPr>
        <w:rPr>
          <w:rFonts w:eastAsia="MS Mincho"/>
          <w:lang w:val="nl-NL"/>
        </w:rPr>
      </w:pPr>
    </w:p>
    <w:p w14:paraId="5D2DCB57" w14:textId="41879D51" w:rsidR="00E03D45" w:rsidRPr="007B36E2" w:rsidRDefault="00E03D45" w:rsidP="008A6A7A">
      <w:pPr>
        <w:rPr>
          <w:lang w:val="nl-NL"/>
        </w:rPr>
      </w:pPr>
      <w:r w:rsidRPr="007B36E2">
        <w:rPr>
          <w:rFonts w:eastAsia="MS Mincho"/>
          <w:b/>
          <w:bCs/>
          <w:color w:val="4472C4"/>
          <w:lang w:val="nl-NL"/>
        </w:rPr>
        <w:t>Editor’s note:</w:t>
      </w:r>
      <w:r w:rsidRPr="007B36E2">
        <w:rPr>
          <w:rFonts w:eastAsia="MS Mincho"/>
          <w:b/>
          <w:bCs/>
          <w:color w:val="439639"/>
          <w:lang w:val="nl-NL"/>
        </w:rPr>
        <w:t xml:space="preserve"> </w:t>
      </w:r>
      <w:r w:rsidR="00CC5DC1" w:rsidRPr="007B36E2">
        <w:rPr>
          <w:lang w:val="nl-NL"/>
        </w:rPr>
        <w:t xml:space="preserve">Als u op de hoogte wilt blijven van persberichten, opiniegerichte content en casestudy's van WEG, ga dan naar </w:t>
      </w:r>
      <w:hyperlink r:id="rId18" w:history="1">
        <w:r w:rsidR="008A6A7A" w:rsidRPr="007B36E2">
          <w:rPr>
            <w:rStyle w:val="Hyperlink"/>
            <w:rFonts w:cs="Arial"/>
            <w:lang w:val="nl-NL"/>
          </w:rPr>
          <w:t>https://www.weg.net/institutional/MR/en/all-news/all</w:t>
        </w:r>
      </w:hyperlink>
    </w:p>
    <w:p w14:paraId="5D2DCB58" w14:textId="77777777" w:rsidR="00E03D45" w:rsidRPr="007B36E2" w:rsidRDefault="00E03D45" w:rsidP="008A6A7A">
      <w:pPr>
        <w:rPr>
          <w:rFonts w:eastAsia="MS Mincho"/>
          <w:b/>
          <w:bCs/>
          <w:color w:val="00529C"/>
          <w:lang w:val="nl-NL"/>
        </w:rPr>
      </w:pPr>
    </w:p>
    <w:p w14:paraId="259D6186" w14:textId="77777777" w:rsidR="00D738E3" w:rsidRPr="00633467" w:rsidRDefault="00D738E3" w:rsidP="00D738E3">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1B3150B" w14:textId="2A2973EF" w:rsidR="00D738E3" w:rsidRPr="00706B55" w:rsidRDefault="000D6597" w:rsidP="00D738E3">
      <w:pPr>
        <w:rPr>
          <w:color w:val="000000" w:themeColor="text1"/>
          <w:lang w:val="nl-NL" w:eastAsia="en-GB"/>
        </w:rPr>
      </w:pPr>
      <w:r w:rsidRPr="00706B55">
        <w:rPr>
          <w:color w:val="000000" w:themeColor="text1"/>
          <w:lang w:val="nl-NL" w:eastAsia="en-GB"/>
        </w:rPr>
        <w:t>Martijn Brinks</w:t>
      </w:r>
      <w:r w:rsidR="00D738E3" w:rsidRPr="00706B55">
        <w:rPr>
          <w:color w:val="000000" w:themeColor="text1"/>
          <w:lang w:val="nl-NL" w:eastAsia="en-GB"/>
        </w:rPr>
        <w:t xml:space="preserve">, WEG </w:t>
      </w:r>
      <w:r w:rsidRPr="00706B55">
        <w:rPr>
          <w:color w:val="000000" w:themeColor="text1"/>
          <w:lang w:val="nl-NL" w:eastAsia="en-GB"/>
        </w:rPr>
        <w:t>Ne</w:t>
      </w:r>
      <w:r>
        <w:rPr>
          <w:color w:val="000000" w:themeColor="text1"/>
          <w:lang w:val="nl-NL" w:eastAsia="en-GB"/>
        </w:rPr>
        <w:t>therlands</w:t>
      </w:r>
      <w:r w:rsidR="00D738E3" w:rsidRPr="00706B55">
        <w:rPr>
          <w:color w:val="000000" w:themeColor="text1"/>
          <w:lang w:val="nl-NL" w:eastAsia="en-GB"/>
        </w:rPr>
        <w:t xml:space="preserve">, </w:t>
      </w:r>
      <w:r>
        <w:rPr>
          <w:color w:val="000000" w:themeColor="text1"/>
          <w:lang w:val="nl-NL" w:eastAsia="en-GB"/>
        </w:rPr>
        <w:t>Opaalstraat 60, 7554 TS Hengelo, The Netherlands</w:t>
      </w:r>
    </w:p>
    <w:p w14:paraId="5D2DCB5B" w14:textId="77777777" w:rsidR="00D738E3" w:rsidRPr="00CE329E" w:rsidRDefault="00D738E3" w:rsidP="00D738E3">
      <w:pPr>
        <w:rPr>
          <w:rFonts w:eastAsia="MS Mincho"/>
          <w:bCs/>
        </w:rPr>
      </w:pPr>
      <w:r w:rsidRPr="00CE329E">
        <w:rPr>
          <w:rFonts w:eastAsia="MS Mincho"/>
          <w:b/>
          <w:color w:val="4472C4"/>
        </w:rPr>
        <w:t>www:</w:t>
      </w:r>
      <w:r w:rsidRPr="00CE329E">
        <w:rPr>
          <w:color w:val="FF9933"/>
        </w:rPr>
        <w:t xml:space="preserve"> </w:t>
      </w:r>
      <w:hyperlink r:id="rId19" w:history="1">
        <w:r w:rsidRPr="00CE329E">
          <w:rPr>
            <w:rStyle w:val="Hyperlink"/>
            <w:rFonts w:cs="Arial"/>
          </w:rPr>
          <w:t>www.weg.net</w:t>
        </w:r>
      </w:hyperlink>
      <w:r w:rsidRPr="00CE329E">
        <w:rPr>
          <w:bCs/>
        </w:rPr>
        <w:t xml:space="preserve"> </w:t>
      </w:r>
    </w:p>
    <w:p w14:paraId="6959D219" w14:textId="13516E98" w:rsidR="00D738E3" w:rsidRPr="004E6D19" w:rsidRDefault="00D738E3" w:rsidP="00D738E3">
      <w:r w:rsidRPr="004E6D19">
        <w:rPr>
          <w:rFonts w:eastAsia="MS Mincho"/>
          <w:b/>
          <w:bCs/>
          <w:color w:val="4472C4"/>
        </w:rPr>
        <w:t>e-mail:</w:t>
      </w:r>
      <w:r w:rsidRPr="004E6D19">
        <w:rPr>
          <w:color w:val="000000" w:themeColor="text1"/>
          <w:lang w:eastAsia="en-GB"/>
        </w:rPr>
        <w:t xml:space="preserve"> </w:t>
      </w:r>
      <w:hyperlink r:id="rId20" w:history="1">
        <w:r w:rsidR="00B32313" w:rsidRPr="00B32313">
          <w:rPr>
            <w:rStyle w:val="Hyperlink"/>
            <w:lang w:eastAsia="en-GB"/>
          </w:rPr>
          <w:t>info-nlr@weg.net</w:t>
        </w:r>
      </w:hyperlink>
    </w:p>
    <w:p w14:paraId="35DE0072" w14:textId="77777777" w:rsidR="00D738E3" w:rsidRPr="004E6D19" w:rsidRDefault="00D738E3" w:rsidP="00D738E3">
      <w:pPr>
        <w:rPr>
          <w:rFonts w:eastAsia="MS Mincho"/>
          <w:color w:val="0C7289"/>
        </w:rPr>
      </w:pPr>
    </w:p>
    <w:p w14:paraId="20C3D674" w14:textId="62FD4B54"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 xml:space="preserve">Stephanie </w:t>
      </w:r>
      <w:r w:rsidR="00C61A46">
        <w:rPr>
          <w:rFonts w:eastAsia="MS Mincho"/>
          <w:spacing w:val="-3"/>
        </w:rPr>
        <w:t xml:space="preserve">Carson </w:t>
      </w:r>
      <w:r>
        <w:rPr>
          <w:rFonts w:eastAsia="MS Mincho"/>
          <w:spacing w:val="-3"/>
        </w:rPr>
        <w:t>Wood</w:t>
      </w:r>
      <w:r w:rsidRPr="008A6A7A">
        <w:rPr>
          <w:rFonts w:eastAsia="MS Mincho"/>
          <w:spacing w:val="-3"/>
        </w:rPr>
        <w:t xml:space="preserve"> </w:t>
      </w:r>
      <w:r w:rsidR="00FF3413">
        <w:rPr>
          <w:rFonts w:eastAsia="MS Mincho"/>
          <w:spacing w:val="-3"/>
        </w:rPr>
        <w:t>en</w:t>
      </w:r>
      <w:r w:rsidR="00F2794B">
        <w:rPr>
          <w:rFonts w:eastAsia="MS Mincho"/>
          <w:spacing w:val="-3"/>
        </w:rPr>
        <w:t xml:space="preserve"> Sarah Mensah</w:t>
      </w:r>
      <w:r w:rsidR="00CC5DC1">
        <w:rPr>
          <w:rFonts w:eastAsia="MS Mincho"/>
          <w:spacing w:val="-3"/>
        </w:rPr>
        <w:t xml:space="preserve">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lastRenderedPageBreak/>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481E0F8F"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21" w:history="1">
        <w:r w:rsidRPr="004E6D19">
          <w:rPr>
            <w:rStyle w:val="Hyperlink"/>
            <w:rFonts w:eastAsia="MS Mincho"/>
            <w:spacing w:val="-3"/>
          </w:rPr>
          <w:t>stephanie@stonejunction.co.uk</w:t>
        </w:r>
      </w:hyperlink>
      <w:r w:rsidRPr="004E6D19">
        <w:rPr>
          <w:rFonts w:eastAsia="MS Mincho"/>
          <w:spacing w:val="-3"/>
        </w:rPr>
        <w:t xml:space="preserve"> or </w:t>
      </w:r>
      <w:hyperlink r:id="rId22" w:history="1">
        <w:r w:rsidR="00FD1526" w:rsidRPr="0027119D">
          <w:rPr>
            <w:rStyle w:val="Hyperlink"/>
            <w:rFonts w:eastAsia="MS Mincho"/>
            <w:spacing w:val="-3"/>
          </w:rPr>
          <w:t>sarah@stonejunction.co.uk</w:t>
        </w:r>
      </w:hyperlink>
      <w:r w:rsidR="004E6D19">
        <w:rPr>
          <w:rFonts w:eastAsia="MS Mincho"/>
          <w:spacing w:val="-3"/>
        </w:rPr>
        <w:t xml:space="preserve"> </w:t>
      </w:r>
    </w:p>
    <w:p w14:paraId="5D2DCB61" w14:textId="7311636C" w:rsidR="00D738E3" w:rsidRPr="004E6D19" w:rsidRDefault="00D738E3" w:rsidP="00D738E3">
      <w:pPr>
        <w:rPr>
          <w:rFonts w:eastAsia="MS Mincho"/>
          <w:spacing w:val="-3"/>
          <w:lang w:val="fr-FR"/>
        </w:rPr>
      </w:pPr>
      <w:proofErr w:type="gramStart"/>
      <w:r w:rsidRPr="004E6D19">
        <w:rPr>
          <w:rFonts w:eastAsia="MS Mincho"/>
          <w:b/>
          <w:bCs/>
          <w:color w:val="4472C4"/>
          <w:lang w:val="fr-FR"/>
        </w:rPr>
        <w:t>www:</w:t>
      </w:r>
      <w:proofErr w:type="gramEnd"/>
      <w:r w:rsidRPr="004E6D19">
        <w:rPr>
          <w:rFonts w:eastAsia="MS Mincho"/>
          <w:color w:val="00B050"/>
          <w:spacing w:val="-3"/>
          <w:lang w:val="fr-FR"/>
        </w:rPr>
        <w:t xml:space="preserve"> </w:t>
      </w:r>
      <w:hyperlink r:id="rId23" w:history="1">
        <w:r w:rsidR="009241E7" w:rsidRPr="00B86FFD">
          <w:rPr>
            <w:rStyle w:val="Hyperlink"/>
            <w:rFonts w:eastAsia="MS Mincho" w:cs="Arial"/>
            <w:spacing w:val="-3"/>
            <w:lang w:val="fr-FR"/>
          </w:rPr>
          <w:t>www.wechangeminds.com</w:t>
        </w:r>
      </w:hyperlink>
      <w:r w:rsidRPr="004E6D19">
        <w:rPr>
          <w:rFonts w:eastAsia="MS Mincho"/>
          <w:spacing w:val="-3"/>
          <w:lang w:val="fr-FR"/>
        </w:rPr>
        <w:t xml:space="preserve">  </w:t>
      </w:r>
    </w:p>
    <w:p w14:paraId="5D2DCB63" w14:textId="7AC38830" w:rsidR="00D738E3" w:rsidRPr="004E6D19" w:rsidRDefault="00C61A46" w:rsidP="00D738E3">
      <w:pPr>
        <w:rPr>
          <w:rFonts w:eastAsia="MS Mincho"/>
          <w:bCs/>
          <w:color w:val="002060"/>
          <w:spacing w:val="-3"/>
          <w:lang w:val="fr-FR"/>
        </w:rPr>
      </w:pPr>
      <w:proofErr w:type="gramStart"/>
      <w:r>
        <w:rPr>
          <w:rFonts w:eastAsia="MS Mincho"/>
          <w:b/>
          <w:bCs/>
          <w:color w:val="4472C4"/>
          <w:lang w:val="fr-FR"/>
        </w:rPr>
        <w:t>X</w:t>
      </w:r>
      <w:r w:rsidR="00D738E3" w:rsidRPr="004E6D19">
        <w:rPr>
          <w:rFonts w:eastAsia="MS Mincho"/>
          <w:b/>
          <w:bCs/>
          <w:color w:val="4472C4"/>
          <w:lang w:val="fr-FR"/>
        </w:rPr>
        <w:t>:</w:t>
      </w:r>
      <w:proofErr w:type="gramEnd"/>
      <w:r w:rsidR="00D738E3" w:rsidRPr="004E6D19">
        <w:rPr>
          <w:rFonts w:eastAsia="MS Mincho"/>
          <w:b/>
          <w:bCs/>
          <w:color w:val="00529C"/>
          <w:spacing w:val="-3"/>
          <w:lang w:val="fr-FR"/>
        </w:rPr>
        <w:t xml:space="preserve"> </w:t>
      </w:r>
      <w:hyperlink r:id="rId24" w:history="1">
        <w:r w:rsidRPr="00114682">
          <w:rPr>
            <w:rStyle w:val="Hyperlink"/>
            <w:rFonts w:eastAsia="MS Mincho" w:cs="Arial"/>
            <w:bCs/>
            <w:spacing w:val="-3"/>
            <w:lang w:val="fr-FR"/>
          </w:rPr>
          <w:t>www.x.com/StoneJunctionPR</w:t>
        </w:r>
      </w:hyperlink>
    </w:p>
    <w:p w14:paraId="5D2DCB64" w14:textId="77777777" w:rsidR="00D738E3" w:rsidRPr="004E6D19" w:rsidRDefault="00D738E3" w:rsidP="00D738E3">
      <w:pPr>
        <w:rPr>
          <w:rFonts w:eastAsia="MS Mincho"/>
          <w:bCs/>
          <w:color w:val="002060"/>
          <w:spacing w:val="-3"/>
          <w:lang w:val="fr-FR"/>
        </w:rPr>
      </w:pPr>
      <w:proofErr w:type="gramStart"/>
      <w:r w:rsidRPr="004E6D19">
        <w:rPr>
          <w:rFonts w:eastAsia="MS Mincho"/>
          <w:b/>
          <w:bCs/>
          <w:color w:val="4472C4"/>
          <w:lang w:val="fr-FR"/>
        </w:rPr>
        <w:t>Facebook</w:t>
      </w:r>
      <w:r w:rsidRPr="004E6D19">
        <w:rPr>
          <w:rFonts w:eastAsia="MS Mincho"/>
          <w:b/>
          <w:bCs/>
          <w:color w:val="4472C4"/>
          <w:spacing w:val="-3"/>
          <w:lang w:val="fr-FR"/>
        </w:rPr>
        <w:t>:</w:t>
      </w:r>
      <w:proofErr w:type="gramEnd"/>
      <w:r w:rsidRPr="004E6D19">
        <w:rPr>
          <w:rFonts w:eastAsia="MS Mincho"/>
          <w:b/>
          <w:bCs/>
          <w:color w:val="00B050"/>
          <w:spacing w:val="-3"/>
          <w:lang w:val="fr-FR"/>
        </w:rPr>
        <w:t xml:space="preserve"> </w:t>
      </w:r>
      <w:hyperlink r:id="rId25" w:history="1">
        <w:r w:rsidRPr="004E6D19">
          <w:rPr>
            <w:rStyle w:val="Hyperlink"/>
            <w:rFonts w:eastAsia="MS Mincho" w:cs="Arial"/>
            <w:lang w:val="fr-FR"/>
          </w:rPr>
          <w:t>http://www.facebook.com/technicalPR</w:t>
        </w:r>
      </w:hyperlink>
    </w:p>
    <w:p w14:paraId="5D2DCB65" w14:textId="77777777" w:rsidR="00D738E3" w:rsidRPr="004E6D19" w:rsidRDefault="00D738E3" w:rsidP="00D738E3">
      <w:pPr>
        <w:rPr>
          <w:rFonts w:eastAsia="MS Mincho"/>
          <w:b/>
          <w:bCs/>
          <w:color w:val="002060"/>
          <w:spacing w:val="-3"/>
          <w:lang w:val="fr-FR"/>
        </w:rPr>
      </w:pPr>
      <w:proofErr w:type="gramStart"/>
      <w:r w:rsidRPr="004E6D19">
        <w:rPr>
          <w:rFonts w:eastAsia="MS Mincho"/>
          <w:b/>
          <w:bCs/>
          <w:color w:val="4472C4"/>
          <w:lang w:val="fr-FR"/>
        </w:rPr>
        <w:t>LinkedIn:</w:t>
      </w:r>
      <w:proofErr w:type="gramEnd"/>
      <w:r w:rsidRPr="004E6D19">
        <w:rPr>
          <w:rFonts w:eastAsia="MS Mincho"/>
          <w:noProof/>
          <w:color w:val="4472C4"/>
          <w:lang w:val="fr-FR" w:eastAsia="en-GB"/>
        </w:rPr>
        <w:t xml:space="preserve"> </w:t>
      </w:r>
      <w:hyperlink r:id="rId26" w:history="1">
        <w:r w:rsidRPr="004E6D19">
          <w:rPr>
            <w:rStyle w:val="Hyperlink"/>
            <w:rFonts w:eastAsia="MS Mincho" w:cs="Arial"/>
            <w:lang w:val="fr-FR"/>
          </w:rPr>
          <w:t>https://www.linkedin.com/company/stone-junction-ltd</w:t>
        </w:r>
      </w:hyperlink>
    </w:p>
    <w:p w14:paraId="5D2DCB66" w14:textId="77777777" w:rsidR="00E03D45" w:rsidRPr="004E6D19" w:rsidRDefault="00E03D45" w:rsidP="008A6A7A">
      <w:pPr>
        <w:rPr>
          <w:rFonts w:eastAsia="MS Mincho"/>
          <w:b/>
          <w:bCs/>
          <w:color w:val="439639"/>
          <w:lang w:val="fr-FR"/>
        </w:rPr>
      </w:pPr>
    </w:p>
    <w:p w14:paraId="6CFB83E6" w14:textId="77777777" w:rsidR="0023241F" w:rsidRDefault="00717D2C" w:rsidP="0023241F">
      <w:pPr>
        <w:pStyle w:val="NormalWeb"/>
        <w:jc w:val="both"/>
        <w:rPr>
          <w:rFonts w:ascii="Arial" w:hAnsi="Arial" w:cs="Arial"/>
          <w:lang w:val="nl-NL"/>
        </w:rPr>
      </w:pPr>
      <w:r w:rsidRPr="007B36E2">
        <w:rPr>
          <w:rFonts w:ascii="Arial" w:eastAsia="MS Mincho" w:hAnsi="Arial" w:cs="Arial"/>
          <w:b/>
          <w:bCs/>
          <w:color w:val="4472C4"/>
          <w:lang w:val="nl-NL"/>
        </w:rPr>
        <w:t>Over</w:t>
      </w:r>
      <w:r w:rsidR="00382C38" w:rsidRPr="007B36E2">
        <w:rPr>
          <w:rFonts w:ascii="Arial" w:eastAsia="MS Mincho" w:hAnsi="Arial" w:cs="Arial"/>
          <w:b/>
          <w:bCs/>
          <w:color w:val="4472C4"/>
          <w:lang w:val="nl-NL"/>
        </w:rPr>
        <w:t xml:space="preserve"> WEG:</w:t>
      </w:r>
      <w:r w:rsidR="00382C38" w:rsidRPr="007B36E2">
        <w:rPr>
          <w:rFonts w:ascii="Arial" w:hAnsi="Arial" w:cs="Arial"/>
          <w:color w:val="2D2B2B"/>
          <w:shd w:val="clear" w:color="auto" w:fill="FFFFFF"/>
          <w:lang w:val="nl-NL"/>
        </w:rPr>
        <w:t xml:space="preserve"> </w:t>
      </w:r>
      <w:bookmarkStart w:id="0" w:name="_Hlk213113018"/>
      <w:r w:rsidR="0023241F" w:rsidRPr="0023241F">
        <w:rPr>
          <w:rFonts w:ascii="Arial" w:hAnsi="Arial" w:cs="Arial"/>
          <w:lang w:val="nl-NL"/>
        </w:rPr>
        <w:t xml:space="preserve">WEG, opgericht in 1961, is een wereldwijd bedrijf dat gespecialiseerd is in elektromechanische apparatuur en actief is in de kapitaalgoederensector, met een focus op motoren, tandwielkasten en elektrische aandrijvingen, stroomgeneratoren en transformatoren, producten en systemen voor elektrificatie, automatisering en digitalisering. </w:t>
      </w:r>
    </w:p>
    <w:p w14:paraId="49E2F23D" w14:textId="07FFF91B" w:rsidR="007E1C8F" w:rsidRDefault="0023241F" w:rsidP="0023241F">
      <w:pPr>
        <w:pStyle w:val="NormalWeb"/>
        <w:jc w:val="both"/>
        <w:rPr>
          <w:rFonts w:ascii="Arial" w:hAnsi="Arial" w:cs="Arial"/>
        </w:rPr>
      </w:pPr>
      <w:r w:rsidRPr="0023241F">
        <w:rPr>
          <w:rFonts w:ascii="Arial" w:hAnsi="Arial" w:cs="Arial"/>
          <w:lang w:val="nl-NL"/>
        </w:rPr>
        <w:t>WEG onderscheidt zich door zijn innovatie door de voortdurende ontwikkeling van oplossingen voor belangrijke trends op het gebied van energie-efficiëntie, operationele efficiëntie, hernieuwbare energie en elektrische mobiliteit. Met productielocaties in 18 landen, commerciële activiteiten in 44 landen en verkoop in meer dan 135 landen heeft het bedrijf wereldwijd meer dan 49.000 medewerkers in dienst. In 2025 behaalde WEG een netto-omzet van R$ 40,8 miljard, waarvan 60% afkomstig was uit verkopen buiten Brazilië</w:t>
      </w:r>
      <w:r w:rsidR="00C15EE1" w:rsidRPr="007B36E2">
        <w:rPr>
          <w:rFonts w:ascii="Arial" w:hAnsi="Arial" w:cs="Arial"/>
          <w:lang w:val="nl-NL"/>
        </w:rPr>
        <w:t>.</w:t>
      </w:r>
      <w:hyperlink r:id="rId27" w:history="1">
        <w:r w:rsidR="007E1C8F" w:rsidRPr="00856AAC">
          <w:rPr>
            <w:rStyle w:val="Hyperlink"/>
            <w:rFonts w:ascii="Arial" w:hAnsi="Arial" w:cs="Arial"/>
          </w:rPr>
          <w:t>www.weg.net</w:t>
        </w:r>
      </w:hyperlink>
    </w:p>
    <w:bookmarkEnd w:id="0"/>
    <w:p w14:paraId="5D2DCB69" w14:textId="77777777" w:rsidR="008A6A7A" w:rsidRPr="007E1C8F" w:rsidRDefault="008A6A7A" w:rsidP="00E03D45">
      <w:pPr>
        <w:rPr>
          <w:rFonts w:cs="Arial"/>
          <w:bCs/>
          <w:lang w:val="en-US"/>
        </w:rPr>
      </w:pPr>
    </w:p>
    <w:p w14:paraId="5D2DCB6B" w14:textId="02402CFC" w:rsidR="00B86E1F"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F2794B">
        <w:rPr>
          <w:rFonts w:eastAsia="MS Mincho" w:cs="Arial"/>
          <w:spacing w:val="-3"/>
        </w:rPr>
        <w:t>1360/02</w:t>
      </w:r>
      <w:r w:rsidRPr="005076D1">
        <w:rPr>
          <w:rFonts w:eastAsia="MS Mincho" w:cs="Arial"/>
          <w:spacing w:val="-3"/>
        </w:rPr>
        <w:t>/</w:t>
      </w:r>
      <w:r w:rsidR="00F2794B">
        <w:rPr>
          <w:rFonts w:eastAsia="MS Mincho" w:cs="Arial"/>
          <w:spacing w:val="-3"/>
        </w:rPr>
        <w:t>26</w:t>
      </w:r>
    </w:p>
    <w:sectPr w:rsidR="00B86E1F" w:rsidRPr="005076D1" w:rsidSect="006D0EBA">
      <w:headerReference w:type="first" r:id="rId2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9782F3" w14:textId="77777777" w:rsidR="00461033" w:rsidRDefault="00461033" w:rsidP="00C0175F">
      <w:r>
        <w:separator/>
      </w:r>
    </w:p>
  </w:endnote>
  <w:endnote w:type="continuationSeparator" w:id="0">
    <w:p w14:paraId="55CF9642" w14:textId="77777777" w:rsidR="00461033" w:rsidRDefault="00461033" w:rsidP="00C0175F">
      <w:r>
        <w:continuationSeparator/>
      </w:r>
    </w:p>
  </w:endnote>
  <w:endnote w:type="continuationNotice" w:id="1">
    <w:p w14:paraId="607678BB" w14:textId="77777777" w:rsidR="00461033" w:rsidRDefault="004610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6052FA" w14:textId="77777777" w:rsidR="00461033" w:rsidRDefault="00461033" w:rsidP="00C0175F">
      <w:r>
        <w:separator/>
      </w:r>
    </w:p>
  </w:footnote>
  <w:footnote w:type="continuationSeparator" w:id="0">
    <w:p w14:paraId="27021364" w14:textId="77777777" w:rsidR="00461033" w:rsidRDefault="00461033" w:rsidP="00C0175F">
      <w:r>
        <w:continuationSeparator/>
      </w:r>
    </w:p>
  </w:footnote>
  <w:footnote w:type="continuationNotice" w:id="1">
    <w:p w14:paraId="68D02C7E" w14:textId="77777777" w:rsidR="00461033" w:rsidRDefault="0046103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7155"/>
    <w:rsid w:val="00012707"/>
    <w:rsid w:val="000158EE"/>
    <w:rsid w:val="000245BC"/>
    <w:rsid w:val="00027D32"/>
    <w:rsid w:val="00030B6E"/>
    <w:rsid w:val="000406EB"/>
    <w:rsid w:val="00045BF8"/>
    <w:rsid w:val="0005012E"/>
    <w:rsid w:val="000632A5"/>
    <w:rsid w:val="00085BF2"/>
    <w:rsid w:val="00097D04"/>
    <w:rsid w:val="000A2C34"/>
    <w:rsid w:val="000A3750"/>
    <w:rsid w:val="000B0688"/>
    <w:rsid w:val="000B7E0B"/>
    <w:rsid w:val="000C2851"/>
    <w:rsid w:val="000D273A"/>
    <w:rsid w:val="000D6597"/>
    <w:rsid w:val="000D6C36"/>
    <w:rsid w:val="000E16C5"/>
    <w:rsid w:val="000F5B8D"/>
    <w:rsid w:val="000F78F9"/>
    <w:rsid w:val="0010339A"/>
    <w:rsid w:val="00105F1C"/>
    <w:rsid w:val="001334A9"/>
    <w:rsid w:val="00141199"/>
    <w:rsid w:val="001432EB"/>
    <w:rsid w:val="00150468"/>
    <w:rsid w:val="00155C9B"/>
    <w:rsid w:val="0015622F"/>
    <w:rsid w:val="001656D6"/>
    <w:rsid w:val="00165FE6"/>
    <w:rsid w:val="001749B1"/>
    <w:rsid w:val="0018432D"/>
    <w:rsid w:val="001919CC"/>
    <w:rsid w:val="001A1B85"/>
    <w:rsid w:val="001B2D8F"/>
    <w:rsid w:val="001C062A"/>
    <w:rsid w:val="001C4B73"/>
    <w:rsid w:val="001C664F"/>
    <w:rsid w:val="001C706D"/>
    <w:rsid w:val="001D6804"/>
    <w:rsid w:val="001E32F9"/>
    <w:rsid w:val="001F2815"/>
    <w:rsid w:val="0020370B"/>
    <w:rsid w:val="0020679F"/>
    <w:rsid w:val="00215039"/>
    <w:rsid w:val="00215843"/>
    <w:rsid w:val="00220C7C"/>
    <w:rsid w:val="00222566"/>
    <w:rsid w:val="00225AB3"/>
    <w:rsid w:val="0023241F"/>
    <w:rsid w:val="0023294F"/>
    <w:rsid w:val="002331F1"/>
    <w:rsid w:val="002511CD"/>
    <w:rsid w:val="00252DA7"/>
    <w:rsid w:val="002729EE"/>
    <w:rsid w:val="00275515"/>
    <w:rsid w:val="0027715C"/>
    <w:rsid w:val="002822FB"/>
    <w:rsid w:val="0029195C"/>
    <w:rsid w:val="0029415D"/>
    <w:rsid w:val="00296482"/>
    <w:rsid w:val="002A0B08"/>
    <w:rsid w:val="002A1459"/>
    <w:rsid w:val="002A4040"/>
    <w:rsid w:val="002B11AB"/>
    <w:rsid w:val="002B2516"/>
    <w:rsid w:val="002B2F32"/>
    <w:rsid w:val="002B5A47"/>
    <w:rsid w:val="002C0C87"/>
    <w:rsid w:val="002E0C63"/>
    <w:rsid w:val="002E1E07"/>
    <w:rsid w:val="002E4009"/>
    <w:rsid w:val="002E58A3"/>
    <w:rsid w:val="0030281F"/>
    <w:rsid w:val="00302AA3"/>
    <w:rsid w:val="003039E2"/>
    <w:rsid w:val="00304C21"/>
    <w:rsid w:val="003059E8"/>
    <w:rsid w:val="00321740"/>
    <w:rsid w:val="003256AA"/>
    <w:rsid w:val="00336461"/>
    <w:rsid w:val="00336B17"/>
    <w:rsid w:val="0033730F"/>
    <w:rsid w:val="00344857"/>
    <w:rsid w:val="00345798"/>
    <w:rsid w:val="00351818"/>
    <w:rsid w:val="003646FD"/>
    <w:rsid w:val="0036743A"/>
    <w:rsid w:val="003708FC"/>
    <w:rsid w:val="00382C38"/>
    <w:rsid w:val="00387BB5"/>
    <w:rsid w:val="00396D46"/>
    <w:rsid w:val="00397F17"/>
    <w:rsid w:val="003A1B32"/>
    <w:rsid w:val="003A7BBA"/>
    <w:rsid w:val="003B451B"/>
    <w:rsid w:val="003B6B03"/>
    <w:rsid w:val="003C3D6C"/>
    <w:rsid w:val="003C6214"/>
    <w:rsid w:val="003D2AE9"/>
    <w:rsid w:val="003E4812"/>
    <w:rsid w:val="003E5474"/>
    <w:rsid w:val="003F653D"/>
    <w:rsid w:val="004046B9"/>
    <w:rsid w:val="00415078"/>
    <w:rsid w:val="004225DF"/>
    <w:rsid w:val="00443570"/>
    <w:rsid w:val="0045248A"/>
    <w:rsid w:val="004559BB"/>
    <w:rsid w:val="004606CB"/>
    <w:rsid w:val="00461033"/>
    <w:rsid w:val="00463485"/>
    <w:rsid w:val="00465707"/>
    <w:rsid w:val="00467A8F"/>
    <w:rsid w:val="004907F5"/>
    <w:rsid w:val="00492E4F"/>
    <w:rsid w:val="004948DB"/>
    <w:rsid w:val="004A2AA0"/>
    <w:rsid w:val="004B528F"/>
    <w:rsid w:val="004C5496"/>
    <w:rsid w:val="004C65B6"/>
    <w:rsid w:val="004D1123"/>
    <w:rsid w:val="004D34BA"/>
    <w:rsid w:val="004E01B7"/>
    <w:rsid w:val="004E6D19"/>
    <w:rsid w:val="004F0A83"/>
    <w:rsid w:val="004F3240"/>
    <w:rsid w:val="00500E9F"/>
    <w:rsid w:val="00504037"/>
    <w:rsid w:val="005076D1"/>
    <w:rsid w:val="005149E6"/>
    <w:rsid w:val="00522573"/>
    <w:rsid w:val="00524598"/>
    <w:rsid w:val="00524B55"/>
    <w:rsid w:val="005416A8"/>
    <w:rsid w:val="00551987"/>
    <w:rsid w:val="00560BFA"/>
    <w:rsid w:val="0056100B"/>
    <w:rsid w:val="005672D9"/>
    <w:rsid w:val="005729D8"/>
    <w:rsid w:val="00575480"/>
    <w:rsid w:val="005761FC"/>
    <w:rsid w:val="005766CF"/>
    <w:rsid w:val="00580101"/>
    <w:rsid w:val="00595C34"/>
    <w:rsid w:val="005973B5"/>
    <w:rsid w:val="005A07C9"/>
    <w:rsid w:val="005A0F25"/>
    <w:rsid w:val="005B2767"/>
    <w:rsid w:val="005B2F5B"/>
    <w:rsid w:val="005B3165"/>
    <w:rsid w:val="005C3A2D"/>
    <w:rsid w:val="005C3DF8"/>
    <w:rsid w:val="005C72BE"/>
    <w:rsid w:val="005D18A5"/>
    <w:rsid w:val="005E38F3"/>
    <w:rsid w:val="005E6F44"/>
    <w:rsid w:val="005F0A68"/>
    <w:rsid w:val="006073E5"/>
    <w:rsid w:val="0061053B"/>
    <w:rsid w:val="00610EBA"/>
    <w:rsid w:val="00614F34"/>
    <w:rsid w:val="00615133"/>
    <w:rsid w:val="006154AA"/>
    <w:rsid w:val="00623C49"/>
    <w:rsid w:val="00626D79"/>
    <w:rsid w:val="006320A8"/>
    <w:rsid w:val="0064220D"/>
    <w:rsid w:val="0064285E"/>
    <w:rsid w:val="00645AEF"/>
    <w:rsid w:val="00646F78"/>
    <w:rsid w:val="00672480"/>
    <w:rsid w:val="006822E0"/>
    <w:rsid w:val="00685357"/>
    <w:rsid w:val="00685A84"/>
    <w:rsid w:val="006862BC"/>
    <w:rsid w:val="00687C41"/>
    <w:rsid w:val="006965C1"/>
    <w:rsid w:val="006A1D50"/>
    <w:rsid w:val="006B7A4C"/>
    <w:rsid w:val="006C1754"/>
    <w:rsid w:val="006C3132"/>
    <w:rsid w:val="006C5423"/>
    <w:rsid w:val="006D0EBA"/>
    <w:rsid w:val="006D2D8D"/>
    <w:rsid w:val="006F1B0F"/>
    <w:rsid w:val="006F25AB"/>
    <w:rsid w:val="00706B55"/>
    <w:rsid w:val="00711A15"/>
    <w:rsid w:val="00717D2C"/>
    <w:rsid w:val="00721FB9"/>
    <w:rsid w:val="00726E08"/>
    <w:rsid w:val="007326C7"/>
    <w:rsid w:val="00737F3E"/>
    <w:rsid w:val="007400F6"/>
    <w:rsid w:val="00740924"/>
    <w:rsid w:val="007578B8"/>
    <w:rsid w:val="00760CC1"/>
    <w:rsid w:val="00763095"/>
    <w:rsid w:val="00763DE9"/>
    <w:rsid w:val="00774F96"/>
    <w:rsid w:val="0077707F"/>
    <w:rsid w:val="00794B8F"/>
    <w:rsid w:val="007A1A2E"/>
    <w:rsid w:val="007A35A3"/>
    <w:rsid w:val="007A382B"/>
    <w:rsid w:val="007A7A9D"/>
    <w:rsid w:val="007B2663"/>
    <w:rsid w:val="007B36E2"/>
    <w:rsid w:val="007B770A"/>
    <w:rsid w:val="007C173E"/>
    <w:rsid w:val="007C3803"/>
    <w:rsid w:val="007C5FB3"/>
    <w:rsid w:val="007E1C8F"/>
    <w:rsid w:val="007E1D69"/>
    <w:rsid w:val="007E5B66"/>
    <w:rsid w:val="007F016B"/>
    <w:rsid w:val="007F3F1C"/>
    <w:rsid w:val="0081437B"/>
    <w:rsid w:val="00820951"/>
    <w:rsid w:val="00824705"/>
    <w:rsid w:val="008423AE"/>
    <w:rsid w:val="00847941"/>
    <w:rsid w:val="00856AAC"/>
    <w:rsid w:val="00857350"/>
    <w:rsid w:val="008575DB"/>
    <w:rsid w:val="00864212"/>
    <w:rsid w:val="008658FA"/>
    <w:rsid w:val="008771D5"/>
    <w:rsid w:val="0088397A"/>
    <w:rsid w:val="008A6A7A"/>
    <w:rsid w:val="008D63D5"/>
    <w:rsid w:val="008F7D75"/>
    <w:rsid w:val="0090644C"/>
    <w:rsid w:val="00910E33"/>
    <w:rsid w:val="009201CE"/>
    <w:rsid w:val="009213B5"/>
    <w:rsid w:val="009229D5"/>
    <w:rsid w:val="0092328C"/>
    <w:rsid w:val="009241E7"/>
    <w:rsid w:val="00924FCE"/>
    <w:rsid w:val="009428FC"/>
    <w:rsid w:val="00947352"/>
    <w:rsid w:val="00954DCC"/>
    <w:rsid w:val="009701B9"/>
    <w:rsid w:val="00971768"/>
    <w:rsid w:val="009777BB"/>
    <w:rsid w:val="00981A09"/>
    <w:rsid w:val="00987633"/>
    <w:rsid w:val="00992CF6"/>
    <w:rsid w:val="009D31A6"/>
    <w:rsid w:val="009D7744"/>
    <w:rsid w:val="009E2E09"/>
    <w:rsid w:val="009E3F76"/>
    <w:rsid w:val="009E3F95"/>
    <w:rsid w:val="009E52F1"/>
    <w:rsid w:val="009F581E"/>
    <w:rsid w:val="009F7638"/>
    <w:rsid w:val="00A0649D"/>
    <w:rsid w:val="00A26E03"/>
    <w:rsid w:val="00A33F1E"/>
    <w:rsid w:val="00A6119C"/>
    <w:rsid w:val="00A81F65"/>
    <w:rsid w:val="00A832B5"/>
    <w:rsid w:val="00A97965"/>
    <w:rsid w:val="00A97C38"/>
    <w:rsid w:val="00AA7976"/>
    <w:rsid w:val="00AC1E49"/>
    <w:rsid w:val="00AD1FE5"/>
    <w:rsid w:val="00AD248F"/>
    <w:rsid w:val="00AD3BD8"/>
    <w:rsid w:val="00AD58E2"/>
    <w:rsid w:val="00AF32B1"/>
    <w:rsid w:val="00B02318"/>
    <w:rsid w:val="00B04F8D"/>
    <w:rsid w:val="00B05F6B"/>
    <w:rsid w:val="00B108A4"/>
    <w:rsid w:val="00B15D2E"/>
    <w:rsid w:val="00B1798B"/>
    <w:rsid w:val="00B241AF"/>
    <w:rsid w:val="00B258B4"/>
    <w:rsid w:val="00B27A58"/>
    <w:rsid w:val="00B3080C"/>
    <w:rsid w:val="00B32151"/>
    <w:rsid w:val="00B32313"/>
    <w:rsid w:val="00B36E4D"/>
    <w:rsid w:val="00B4029D"/>
    <w:rsid w:val="00B42B41"/>
    <w:rsid w:val="00B57C86"/>
    <w:rsid w:val="00B62C70"/>
    <w:rsid w:val="00B66859"/>
    <w:rsid w:val="00B67708"/>
    <w:rsid w:val="00B82573"/>
    <w:rsid w:val="00B8284A"/>
    <w:rsid w:val="00B8312E"/>
    <w:rsid w:val="00B86129"/>
    <w:rsid w:val="00B86E1F"/>
    <w:rsid w:val="00B900D7"/>
    <w:rsid w:val="00B9105A"/>
    <w:rsid w:val="00B92F4F"/>
    <w:rsid w:val="00BA581E"/>
    <w:rsid w:val="00BB37EE"/>
    <w:rsid w:val="00BB7CC9"/>
    <w:rsid w:val="00BC6222"/>
    <w:rsid w:val="00BD0366"/>
    <w:rsid w:val="00BD0B6F"/>
    <w:rsid w:val="00BD1859"/>
    <w:rsid w:val="00BD1A87"/>
    <w:rsid w:val="00BD2472"/>
    <w:rsid w:val="00BE36D4"/>
    <w:rsid w:val="00BF1ABD"/>
    <w:rsid w:val="00C00639"/>
    <w:rsid w:val="00C0175F"/>
    <w:rsid w:val="00C03BA0"/>
    <w:rsid w:val="00C07DAB"/>
    <w:rsid w:val="00C14883"/>
    <w:rsid w:val="00C15781"/>
    <w:rsid w:val="00C15EE1"/>
    <w:rsid w:val="00C20A04"/>
    <w:rsid w:val="00C256AA"/>
    <w:rsid w:val="00C25AFE"/>
    <w:rsid w:val="00C34288"/>
    <w:rsid w:val="00C416CC"/>
    <w:rsid w:val="00C53825"/>
    <w:rsid w:val="00C60552"/>
    <w:rsid w:val="00C61A46"/>
    <w:rsid w:val="00C70D9F"/>
    <w:rsid w:val="00C94AB3"/>
    <w:rsid w:val="00C94B4E"/>
    <w:rsid w:val="00C96A30"/>
    <w:rsid w:val="00CA0066"/>
    <w:rsid w:val="00CA611D"/>
    <w:rsid w:val="00CB26E7"/>
    <w:rsid w:val="00CB44CB"/>
    <w:rsid w:val="00CB5356"/>
    <w:rsid w:val="00CC3E31"/>
    <w:rsid w:val="00CC5DC1"/>
    <w:rsid w:val="00CC6F88"/>
    <w:rsid w:val="00CD31B6"/>
    <w:rsid w:val="00CE1B32"/>
    <w:rsid w:val="00CE1C1B"/>
    <w:rsid w:val="00CF18C3"/>
    <w:rsid w:val="00CF335A"/>
    <w:rsid w:val="00CF5F80"/>
    <w:rsid w:val="00CF666D"/>
    <w:rsid w:val="00D01C2F"/>
    <w:rsid w:val="00D1441B"/>
    <w:rsid w:val="00D151AE"/>
    <w:rsid w:val="00D2023A"/>
    <w:rsid w:val="00D22C9D"/>
    <w:rsid w:val="00D302EC"/>
    <w:rsid w:val="00D441F5"/>
    <w:rsid w:val="00D52945"/>
    <w:rsid w:val="00D57F17"/>
    <w:rsid w:val="00D6542E"/>
    <w:rsid w:val="00D738E3"/>
    <w:rsid w:val="00D80086"/>
    <w:rsid w:val="00D82F9C"/>
    <w:rsid w:val="00D84B54"/>
    <w:rsid w:val="00D904EB"/>
    <w:rsid w:val="00D951A4"/>
    <w:rsid w:val="00D96A0C"/>
    <w:rsid w:val="00DA000B"/>
    <w:rsid w:val="00DA0518"/>
    <w:rsid w:val="00DA0F8A"/>
    <w:rsid w:val="00DB57D6"/>
    <w:rsid w:val="00DB75D6"/>
    <w:rsid w:val="00DD42EF"/>
    <w:rsid w:val="00DE1B48"/>
    <w:rsid w:val="00DE3409"/>
    <w:rsid w:val="00DF5FBF"/>
    <w:rsid w:val="00DF77D6"/>
    <w:rsid w:val="00DF77F5"/>
    <w:rsid w:val="00E008B8"/>
    <w:rsid w:val="00E016AE"/>
    <w:rsid w:val="00E03D45"/>
    <w:rsid w:val="00E10654"/>
    <w:rsid w:val="00E12600"/>
    <w:rsid w:val="00E14628"/>
    <w:rsid w:val="00E17822"/>
    <w:rsid w:val="00E17CE2"/>
    <w:rsid w:val="00E17EFE"/>
    <w:rsid w:val="00E23DAC"/>
    <w:rsid w:val="00E36DCC"/>
    <w:rsid w:val="00E44E5D"/>
    <w:rsid w:val="00E527AD"/>
    <w:rsid w:val="00E63A47"/>
    <w:rsid w:val="00E70A2B"/>
    <w:rsid w:val="00E70F9A"/>
    <w:rsid w:val="00E80CEA"/>
    <w:rsid w:val="00E850B0"/>
    <w:rsid w:val="00E859D8"/>
    <w:rsid w:val="00E8641C"/>
    <w:rsid w:val="00E931A3"/>
    <w:rsid w:val="00EA2225"/>
    <w:rsid w:val="00EA4DC8"/>
    <w:rsid w:val="00EA6923"/>
    <w:rsid w:val="00EB0C49"/>
    <w:rsid w:val="00EB1D2A"/>
    <w:rsid w:val="00EB2DE2"/>
    <w:rsid w:val="00EB4C49"/>
    <w:rsid w:val="00EC54B7"/>
    <w:rsid w:val="00EE04DD"/>
    <w:rsid w:val="00EE1BEF"/>
    <w:rsid w:val="00EE760F"/>
    <w:rsid w:val="00EF0E92"/>
    <w:rsid w:val="00EF66D1"/>
    <w:rsid w:val="00F01D63"/>
    <w:rsid w:val="00F07F73"/>
    <w:rsid w:val="00F12B36"/>
    <w:rsid w:val="00F1691E"/>
    <w:rsid w:val="00F24E50"/>
    <w:rsid w:val="00F2794B"/>
    <w:rsid w:val="00F47CE9"/>
    <w:rsid w:val="00F5663B"/>
    <w:rsid w:val="00F603CF"/>
    <w:rsid w:val="00F65F0B"/>
    <w:rsid w:val="00F668D0"/>
    <w:rsid w:val="00F72A50"/>
    <w:rsid w:val="00F760C3"/>
    <w:rsid w:val="00F82CAF"/>
    <w:rsid w:val="00F96A09"/>
    <w:rsid w:val="00FA03F5"/>
    <w:rsid w:val="00FA644B"/>
    <w:rsid w:val="00FC33CB"/>
    <w:rsid w:val="00FD0C15"/>
    <w:rsid w:val="00FD1526"/>
    <w:rsid w:val="00FE55B7"/>
    <w:rsid w:val="00FE5EDF"/>
    <w:rsid w:val="00FF18BF"/>
    <w:rsid w:val="00FF3413"/>
    <w:rsid w:val="2C83EDE5"/>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CAAB11EC-159E-4237-9307-85784DD7F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2480"/>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D2023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D2023A"/>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D2023A"/>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catalog/weg/CZ/en/Electric-Motors/Low-Voltage-IEC-Motors/Three-Phase/W23-Sync%2BUltra/W23-Sync%2BUltra/p/MKT_WMO_EU_TEXT_IMAGE_W23_SYNC_PLUS_ULTRA?utm_source=Stone_Junction&amp;utm_medium=Hard_News&amp;utm_campaign=WEG1360&amp;utm_id=WEG1360&amp;utm_term=motors&amp;utm_content=Earned" TargetMode="External"/><Relationship Id="rId18" Type="http://schemas.openxmlformats.org/officeDocument/2006/relationships/hyperlink" Target="https://www.weg.net/institutional/MR/en/all-news/all" TargetMode="External"/><Relationship Id="rId26" Type="http://schemas.openxmlformats.org/officeDocument/2006/relationships/hyperlink" Target="https://www.linkedin.com/company/stone-junction-ltd" TargetMode="External"/><Relationship Id="rId3" Type="http://schemas.openxmlformats.org/officeDocument/2006/relationships/customXml" Target="../customXml/item3.xml"/><Relationship Id="rId21" Type="http://schemas.openxmlformats.org/officeDocument/2006/relationships/hyperlink" Target="mailto:stephanie@stonejunction.co.uk" TargetMode="External"/><Relationship Id="rId7" Type="http://schemas.openxmlformats.org/officeDocument/2006/relationships/settings" Target="settings.xml"/><Relationship Id="rId12" Type="http://schemas.openxmlformats.org/officeDocument/2006/relationships/hyperlink" Target="https://www.weg.net/institutional/BI/en/this-is-weg?utm_source=Stone_Junction&amp;utm_medium=Hard_News&amp;utm_campaign=WEG1360&amp;utm_id=WEG1360&amp;utm_term=motors&amp;utm_content=Earned" TargetMode="External"/><Relationship Id="rId17" Type="http://schemas.openxmlformats.org/officeDocument/2006/relationships/hyperlink" Target="https://register.visitcloud.com/survey/2xher5noc5i3k?translation=1y3e4bjlh3me0&amp;utm_source=Stone_Junction&amp;utm_medium=HN&amp;utm_campaign=WEG1360&amp;utm_id=WEG1360&amp;utm_term=aqua_netherlands&amp;utm_content=Earned" TargetMode="External"/><Relationship Id="rId25" Type="http://schemas.openxmlformats.org/officeDocument/2006/relationships/hyperlink" Target="http://www.facebook.com/technicalPR" TargetMode="External"/><Relationship Id="rId2" Type="http://schemas.openxmlformats.org/officeDocument/2006/relationships/customXml" Target="../customXml/item2.xml"/><Relationship Id="rId16" Type="http://schemas.openxmlformats.org/officeDocument/2006/relationships/hyperlink" Target="https://www.weg.net/institutional/BI/en/this-is-weg?utm_source=Stone_Junction&amp;utm_medium=Hard_News&amp;utm_campaign=WEG1360&amp;utm_id=WEG1360&amp;utm_term=motors&amp;utm_content=Earned" TargetMode="External"/><Relationship Id="rId20" Type="http://schemas.openxmlformats.org/officeDocument/2006/relationships/hyperlink" Target="mailto:info-nlr@weg.net"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x.com/StoneJunctionPR" TargetMode="External"/><Relationship Id="rId5" Type="http://schemas.openxmlformats.org/officeDocument/2006/relationships/numbering" Target="numbering.xml"/><Relationship Id="rId15" Type="http://schemas.openxmlformats.org/officeDocument/2006/relationships/hyperlink" Target="https://www.weg.net/catalog/weg/TR/en/Electric-Motors/W80-AXgen/W80-AXgen/p/MKT_WMO_EU_TEXT_IMAGE_W80_AXGEN?utm_source=Stone_Junction&amp;utm_medium=Hard_News&amp;utm_campaign=WEG1360&amp;utm_id=WEG1360&amp;utm_term=motors&amp;utm_content=Earned" TargetMode="External"/><Relationship Id="rId23" Type="http://schemas.openxmlformats.org/officeDocument/2006/relationships/hyperlink" Target="http://www.wechangeminds.com"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weg.ne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catalog/weg/TR/en/Gearboxes-and-Geared-Motors/Industrial/WG50/WG50/p/MKT_WMO_TEXT_IMAGE_GEARBOXES_WCG50?utm_source=Stone_Junction&amp;utm_medium=Hard_News&amp;utm_campaign=WEG1360&amp;utm_id=WEG1360&amp;utm_term=motors&amp;utm_content=Earned" TargetMode="External"/><Relationship Id="rId22" Type="http://schemas.openxmlformats.org/officeDocument/2006/relationships/hyperlink" Target="mailto:sarah@stonejunction.co.uk" TargetMode="External"/><Relationship Id="rId27" Type="http://schemas.openxmlformats.org/officeDocument/2006/relationships/hyperlink" Target="http://www.weg.net"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369F4876-D0C4-4B7F-8978-B4AF638B3C9C}">
  <ds:schemaRefs>
    <ds:schemaRef ds:uri="http://schemas.openxmlformats.org/officeDocument/2006/bibliography"/>
  </ds:schemaRefs>
</ds:datastoreItem>
</file>

<file path=customXml/itemProps3.xml><?xml version="1.0" encoding="utf-8"?>
<ds:datastoreItem xmlns:ds="http://schemas.openxmlformats.org/officeDocument/2006/customXml" ds:itemID="{715FECBC-56EC-41B6-9D5A-FBD0F04A82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864</Words>
  <Characters>5843</Characters>
  <Application>Microsoft Office Word</Application>
  <DocSecurity>0</DocSecurity>
  <Lines>132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Sarah Mensah</cp:lastModifiedBy>
  <cp:revision>5</cp:revision>
  <cp:lastPrinted>2013-11-28T13:43:00Z</cp:lastPrinted>
  <dcterms:created xsi:type="dcterms:W3CDTF">2026-03-11T14:13:00Z</dcterms:created>
  <dcterms:modified xsi:type="dcterms:W3CDTF">2026-03-11T16:08:00Z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