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3160924E" w14:textId="11886F8A" w:rsidR="0039048A" w:rsidRPr="00BD5C0D" w:rsidRDefault="0039048A" w:rsidP="0039048A">
      <w:pPr>
        <w:spacing w:line="480" w:lineRule="auto"/>
        <w:jc w:val="center"/>
        <w:rPr>
          <w:rFonts w:cs="Arial"/>
          <w:b/>
          <w:sz w:val="32"/>
          <w:lang w:val="nl-NL"/>
        </w:rPr>
      </w:pPr>
      <w:r w:rsidRPr="00BD5C0D">
        <w:rPr>
          <w:rFonts w:cs="Arial"/>
          <w:b/>
          <w:sz w:val="32"/>
          <w:lang w:val="nl-NL"/>
        </w:rPr>
        <w:t>Zorg</w:t>
      </w:r>
      <w:r w:rsidR="00CB730F">
        <w:rPr>
          <w:rFonts w:cs="Arial"/>
          <w:b/>
          <w:sz w:val="32"/>
          <w:lang w:val="nl-NL"/>
        </w:rPr>
        <w:t>dragen</w:t>
      </w:r>
      <w:r w:rsidRPr="00BD5C0D">
        <w:rPr>
          <w:rFonts w:cs="Arial"/>
          <w:b/>
          <w:sz w:val="32"/>
          <w:lang w:val="nl-NL"/>
        </w:rPr>
        <w:t xml:space="preserve"> voor netstabiliteit</w:t>
      </w:r>
    </w:p>
    <w:p w14:paraId="60D990F4" w14:textId="77777777" w:rsidR="0039048A" w:rsidRPr="00BD5C0D" w:rsidRDefault="0039048A" w:rsidP="0039048A">
      <w:pPr>
        <w:spacing w:line="480" w:lineRule="auto"/>
        <w:jc w:val="center"/>
        <w:rPr>
          <w:rFonts w:cs="Arial"/>
          <w:b/>
          <w:lang w:val="nl-NL"/>
        </w:rPr>
      </w:pPr>
      <w:r w:rsidRPr="00BD5C0D">
        <w:rPr>
          <w:rFonts w:cs="Arial"/>
          <w:b/>
          <w:lang w:val="nl-NL"/>
        </w:rPr>
        <w:t>~ De roterende synchrone condensatoren van WEG ondersteunen de betrouwbaarheid van het elektriciteitsnet ~</w:t>
      </w:r>
    </w:p>
    <w:p w14:paraId="5161452D" w14:textId="77777777" w:rsidR="0039048A" w:rsidRPr="00BD5C0D" w:rsidRDefault="0039048A" w:rsidP="0039048A">
      <w:pPr>
        <w:spacing w:line="480" w:lineRule="auto"/>
        <w:jc w:val="both"/>
        <w:rPr>
          <w:rFonts w:cs="Arial"/>
          <w:b/>
          <w:szCs w:val="20"/>
          <w:lang w:val="nl-NL"/>
        </w:rPr>
      </w:pPr>
    </w:p>
    <w:p w14:paraId="19045381" w14:textId="3A2131D1" w:rsidR="0039048A" w:rsidRPr="00BD5C0D" w:rsidRDefault="0039048A" w:rsidP="0039048A">
      <w:pPr>
        <w:spacing w:line="480" w:lineRule="auto"/>
        <w:jc w:val="both"/>
        <w:rPr>
          <w:rFonts w:cs="Arial"/>
          <w:b/>
          <w:bCs/>
          <w:lang w:val="nl-NL"/>
        </w:rPr>
      </w:pPr>
      <w:r w:rsidRPr="00BD5C0D">
        <w:rPr>
          <w:rFonts w:cs="Arial"/>
          <w:b/>
          <w:bCs/>
          <w:lang w:val="nl-NL"/>
        </w:rPr>
        <w:t>De groei van wind- en zonne-energie is versneld. Hernieuwbare energiebronnen brengen echter</w:t>
      </w:r>
      <w:r w:rsidR="00CB730F">
        <w:rPr>
          <w:rFonts w:cs="Arial"/>
          <w:b/>
          <w:bCs/>
          <w:lang w:val="nl-NL"/>
        </w:rPr>
        <w:t xml:space="preserve"> ook</w:t>
      </w:r>
      <w:r w:rsidRPr="00BD5C0D">
        <w:rPr>
          <w:rFonts w:cs="Arial"/>
          <w:b/>
          <w:bCs/>
          <w:lang w:val="nl-NL"/>
        </w:rPr>
        <w:t xml:space="preserve"> uitdagingen met zich mee in de vorm van spanningsschommelingen die kunnen leiden tot slijtage van apparatuur, inefficiëntie en mogelijke stroomuitval. Om de stabiliteit van de stroomvoorziening te </w:t>
      </w:r>
      <w:r w:rsidR="00CB730F">
        <w:rPr>
          <w:rFonts w:cs="Arial"/>
          <w:b/>
          <w:bCs/>
          <w:lang w:val="nl-NL"/>
        </w:rPr>
        <w:t>waarborgen</w:t>
      </w:r>
      <w:r w:rsidRPr="00BD5C0D">
        <w:rPr>
          <w:rFonts w:cs="Arial"/>
          <w:b/>
          <w:bCs/>
          <w:lang w:val="nl-NL"/>
        </w:rPr>
        <w:t xml:space="preserve">, moeten energieleveranciers geavanceerde technologieën toepassen. </w:t>
      </w:r>
      <w:r w:rsidR="00175EA9" w:rsidRPr="00BD5C0D">
        <w:rPr>
          <w:rFonts w:cs="Arial"/>
          <w:b/>
          <w:bCs/>
          <w:lang w:val="nl-NL"/>
        </w:rPr>
        <w:t>Mark Newman</w:t>
      </w:r>
      <w:r w:rsidRPr="00BD5C0D">
        <w:rPr>
          <w:rFonts w:cs="Arial"/>
          <w:b/>
          <w:bCs/>
          <w:lang w:val="nl-NL"/>
        </w:rPr>
        <w:t xml:space="preserve">, </w:t>
      </w:r>
      <w:r w:rsidR="00254DE6" w:rsidRPr="00BD5C0D">
        <w:rPr>
          <w:rFonts w:cs="Arial"/>
          <w:b/>
          <w:bCs/>
          <w:lang w:val="nl-NL"/>
        </w:rPr>
        <w:t xml:space="preserve">business development </w:t>
      </w:r>
      <w:r w:rsidR="007E534A" w:rsidRPr="00BD5C0D">
        <w:rPr>
          <w:rFonts w:cs="Arial"/>
          <w:b/>
          <w:bCs/>
          <w:lang w:val="nl-NL"/>
        </w:rPr>
        <w:t xml:space="preserve">manager – </w:t>
      </w:r>
      <w:r w:rsidR="00CB730F">
        <w:rPr>
          <w:rFonts w:cs="Arial"/>
          <w:b/>
          <w:bCs/>
          <w:lang w:val="nl-NL"/>
        </w:rPr>
        <w:t>end user</w:t>
      </w:r>
      <w:r w:rsidR="00CB730F" w:rsidRPr="00BD5C0D">
        <w:rPr>
          <w:rFonts w:cs="Arial"/>
          <w:b/>
          <w:bCs/>
          <w:lang w:val="nl-NL"/>
        </w:rPr>
        <w:t xml:space="preserve"> </w:t>
      </w:r>
      <w:r w:rsidR="007E534A" w:rsidRPr="00BD5C0D">
        <w:rPr>
          <w:rFonts w:cs="Arial"/>
          <w:b/>
          <w:bCs/>
          <w:lang w:val="nl-NL"/>
        </w:rPr>
        <w:t xml:space="preserve">bij </w:t>
      </w:r>
      <w:r w:rsidR="00EA21F0" w:rsidRPr="00BD5C0D">
        <w:rPr>
          <w:rFonts w:cs="Arial"/>
          <w:b/>
          <w:bCs/>
          <w:lang w:val="nl-NL"/>
        </w:rPr>
        <w:t xml:space="preserve">WEG </w:t>
      </w:r>
      <w:r w:rsidR="001717D6" w:rsidRPr="00BD5C0D">
        <w:rPr>
          <w:rFonts w:cs="Arial"/>
          <w:b/>
          <w:bCs/>
          <w:lang w:val="nl-NL"/>
        </w:rPr>
        <w:t xml:space="preserve">high voltage solutions </w:t>
      </w:r>
      <w:r w:rsidR="00EE155A" w:rsidRPr="00BD5C0D">
        <w:rPr>
          <w:rFonts w:cs="Arial"/>
          <w:b/>
          <w:bCs/>
          <w:lang w:val="nl-NL"/>
        </w:rPr>
        <w:t>EU en Midden-Oosten</w:t>
      </w:r>
      <w:r w:rsidRPr="00BD5C0D">
        <w:rPr>
          <w:rFonts w:cs="Arial"/>
          <w:b/>
          <w:bCs/>
          <w:lang w:val="nl-NL"/>
        </w:rPr>
        <w:t xml:space="preserve">, legt uit hoe </w:t>
      </w:r>
      <w:hyperlink r:id="rId11" w:history="1">
        <w:r w:rsidRPr="00BD5C0D">
          <w:rPr>
            <w:rStyle w:val="Hyperlink"/>
            <w:rFonts w:cs="Arial"/>
            <w:b/>
            <w:bCs/>
            <w:lang w:val="nl-NL"/>
          </w:rPr>
          <w:t>de roterende synchrone condensatoren</w:t>
        </w:r>
      </w:hyperlink>
      <w:r w:rsidRPr="00BD5C0D">
        <w:rPr>
          <w:rFonts w:cs="Arial"/>
          <w:b/>
          <w:bCs/>
          <w:lang w:val="nl-NL"/>
        </w:rPr>
        <w:t xml:space="preserve"> van WEG bijdragen aan het stabiliseren van hernieuwbare energiebronnen en het optimaliseren van de stroomtoevoer in het elektriciteitsnet.</w:t>
      </w:r>
    </w:p>
    <w:p w14:paraId="0A9C61E8" w14:textId="77777777" w:rsidR="0039048A" w:rsidRPr="00BD5C0D" w:rsidRDefault="0039048A" w:rsidP="0039048A">
      <w:pPr>
        <w:spacing w:line="480" w:lineRule="auto"/>
        <w:jc w:val="both"/>
        <w:rPr>
          <w:rFonts w:cs="Arial"/>
          <w:b/>
          <w:bCs/>
          <w:lang w:val="nl-NL"/>
        </w:rPr>
      </w:pPr>
    </w:p>
    <w:p w14:paraId="56042E10" w14:textId="2C94BF5C" w:rsidR="0039048A" w:rsidRPr="00BD5C0D" w:rsidRDefault="0039048A" w:rsidP="0039048A">
      <w:pPr>
        <w:spacing w:line="480" w:lineRule="auto"/>
        <w:jc w:val="both"/>
        <w:rPr>
          <w:rFonts w:cs="Arial"/>
          <w:lang w:val="nl-NL"/>
        </w:rPr>
      </w:pPr>
      <w:r w:rsidRPr="00BD5C0D">
        <w:rPr>
          <w:rFonts w:cs="Arial"/>
          <w:lang w:val="nl-NL"/>
        </w:rPr>
        <w:t>Volgens Deloitte's</w:t>
      </w:r>
      <w:r>
        <w:fldChar w:fldCharType="begin"/>
      </w:r>
      <w:r>
        <w:instrText>HYPERLINK "https://www2.deloitte.com/us/en/insights/industry/renewable-energy/renewable-energy-industry-outlook.html"</w:instrText>
      </w:r>
      <w:r>
        <w:fldChar w:fldCharType="separate"/>
      </w:r>
      <w:r w:rsidRPr="00BD5C0D">
        <w:rPr>
          <w:rStyle w:val="Hyperlink"/>
          <w:rFonts w:cs="Arial"/>
          <w:i/>
          <w:iCs/>
          <w:lang w:val="nl-NL"/>
        </w:rPr>
        <w:t xml:space="preserve"> 2025 Renewable Energy Industry Outlook</w:t>
      </w:r>
      <w:r>
        <w:fldChar w:fldCharType="end"/>
      </w:r>
      <w:r w:rsidRPr="00BD5C0D">
        <w:rPr>
          <w:rFonts w:cs="Arial"/>
          <w:lang w:val="nl-NL"/>
        </w:rPr>
        <w:t xml:space="preserve"> overtreft de vraag naar schone energie nu het aanbod. Deze trend legt extra druk op de elektriciteitsnetten, omdat er meer variabele bronnen zoals wind en zon in het net worden geïntegreerd, wat verschillende uitdagingen op het gebied van beheer met zich meebrengt.</w:t>
      </w:r>
    </w:p>
    <w:p w14:paraId="2D801346" w14:textId="77777777" w:rsidR="0039048A" w:rsidRPr="00BD5C0D" w:rsidRDefault="0039048A" w:rsidP="0039048A">
      <w:pPr>
        <w:spacing w:line="480" w:lineRule="auto"/>
        <w:jc w:val="both"/>
        <w:rPr>
          <w:rFonts w:cs="Arial"/>
          <w:lang w:val="nl-NL"/>
        </w:rPr>
      </w:pPr>
    </w:p>
    <w:p w14:paraId="79681079" w14:textId="1477DF28" w:rsidR="0039048A" w:rsidRPr="00BD5C0D" w:rsidRDefault="0039048A" w:rsidP="0039048A">
      <w:pPr>
        <w:spacing w:line="480" w:lineRule="auto"/>
        <w:jc w:val="both"/>
        <w:rPr>
          <w:rFonts w:cs="Arial"/>
          <w:lang w:val="nl-NL"/>
        </w:rPr>
      </w:pPr>
      <w:r w:rsidRPr="00BD5C0D">
        <w:rPr>
          <w:rFonts w:cs="Arial"/>
          <w:lang w:val="nl-NL"/>
        </w:rPr>
        <w:lastRenderedPageBreak/>
        <w:t xml:space="preserve">Hernieuwbare energiebronnen zijn om verschillende redenen moeilijker te beheren dan conventionele bronnen. Ten eerste zijn ze minder voorspelbaar: zonnepanelen wekken bijvoorbeeld alleen stroom op als er zonlicht is. Ten tweede wordt hernieuwbare energie steeds meer gedecentraliseerd </w:t>
      </w:r>
      <w:r w:rsidR="00497DC3">
        <w:rPr>
          <w:rFonts w:cs="Arial"/>
          <w:lang w:val="nl-NL"/>
        </w:rPr>
        <w:t>opgewekt</w:t>
      </w:r>
      <w:r w:rsidRPr="00BD5C0D">
        <w:rPr>
          <w:rFonts w:cs="Arial"/>
          <w:lang w:val="nl-NL"/>
        </w:rPr>
        <w:t xml:space="preserve">, met zonnepanelen op daken en batterijopslag verspreid over grotere geografische gebieden. </w:t>
      </w:r>
      <w:r w:rsidR="004F618B" w:rsidRPr="00BD5C0D">
        <w:rPr>
          <w:rFonts w:cs="Arial"/>
          <w:lang w:val="nl-NL"/>
        </w:rPr>
        <w:t xml:space="preserve">Ten derde </w:t>
      </w:r>
      <w:r w:rsidR="00497DC3">
        <w:rPr>
          <w:rFonts w:cs="Arial"/>
          <w:lang w:val="nl-NL"/>
        </w:rPr>
        <w:t>kunnen hoge concentraties van decentraal opgewekte hernieuwbare energie</w:t>
      </w:r>
      <w:r w:rsidR="004F618B" w:rsidRPr="00BD5C0D">
        <w:rPr>
          <w:rFonts w:cs="Arial"/>
          <w:lang w:val="nl-NL"/>
        </w:rPr>
        <w:t xml:space="preserve"> in </w:t>
      </w:r>
      <w:r w:rsidR="004F618B" w:rsidRPr="00BD5C0D">
        <w:rPr>
          <w:rFonts w:ascii="Cambria Math" w:hAnsi="Cambria Math" w:cs="Cambria Math"/>
          <w:lang w:val="nl-NL"/>
        </w:rPr>
        <w:t xml:space="preserve">laag- </w:t>
      </w:r>
      <w:r w:rsidR="004F618B" w:rsidRPr="00BD5C0D">
        <w:rPr>
          <w:rFonts w:cs="Arial"/>
          <w:lang w:val="nl-NL"/>
        </w:rPr>
        <w:t xml:space="preserve">en middenspanningsnetwerken leiden tot grotere </w:t>
      </w:r>
      <w:r w:rsidR="00497DC3" w:rsidRPr="00BD5C0D">
        <w:rPr>
          <w:rFonts w:cs="Arial"/>
          <w:lang w:val="nl-NL"/>
        </w:rPr>
        <w:t>spanningsvaria</w:t>
      </w:r>
      <w:r w:rsidR="00497DC3">
        <w:rPr>
          <w:rFonts w:cs="Arial"/>
          <w:lang w:val="nl-NL"/>
        </w:rPr>
        <w:t>ties</w:t>
      </w:r>
      <w:r w:rsidR="00497DC3" w:rsidRPr="00BD5C0D">
        <w:rPr>
          <w:rFonts w:cs="Arial"/>
          <w:lang w:val="nl-NL"/>
        </w:rPr>
        <w:t xml:space="preserve"> </w:t>
      </w:r>
      <w:r w:rsidR="004F618B" w:rsidRPr="00BD5C0D">
        <w:rPr>
          <w:rFonts w:cs="Arial"/>
          <w:lang w:val="nl-NL"/>
        </w:rPr>
        <w:t>en gewijzigde verliesprofielen, wat nieuwe operationele uitdagingen voor netbeheerders met zich meebrengt.</w:t>
      </w:r>
    </w:p>
    <w:p w14:paraId="599F61F3" w14:textId="77777777" w:rsidR="0039048A" w:rsidRPr="00BD5C0D" w:rsidRDefault="0039048A" w:rsidP="0039048A">
      <w:pPr>
        <w:spacing w:line="480" w:lineRule="auto"/>
        <w:jc w:val="both"/>
        <w:rPr>
          <w:rFonts w:cs="Arial"/>
          <w:lang w:val="nl-NL"/>
        </w:rPr>
      </w:pPr>
    </w:p>
    <w:p w14:paraId="284CEB0B" w14:textId="77777777" w:rsidR="0039048A" w:rsidRPr="00BD5C0D" w:rsidRDefault="0039048A" w:rsidP="0039048A">
      <w:pPr>
        <w:spacing w:line="480" w:lineRule="auto"/>
        <w:jc w:val="both"/>
        <w:rPr>
          <w:rFonts w:cs="Arial"/>
          <w:lang w:val="nl-NL"/>
        </w:rPr>
      </w:pPr>
      <w:r w:rsidRPr="00BD5C0D">
        <w:rPr>
          <w:rFonts w:cs="Arial"/>
          <w:lang w:val="nl-NL"/>
        </w:rPr>
        <w:t>Een belangrijke uitdaging binnen deze schommelingen is het in evenwicht brengen van werkelijk vermogen en reactief vermogen. Werkelijk vermogen, gemeten in watt (W), verricht nuttig werk: het voedt elektrische apparaten. Reactief vermogen, gemeten in voltampère reactief (VAr), verricht geen nuttig werk, maar is essentieel voor het handhaven van de spanningsstabiliteit in wisselstroomsystemen (AC). Het waarborgen van een optimale balans tussen deze twee soorten vermogen is cruciaal voor de efficiëntie van het net.</w:t>
      </w:r>
    </w:p>
    <w:p w14:paraId="36D74AA7" w14:textId="77777777" w:rsidR="0039048A" w:rsidRPr="00BD5C0D" w:rsidRDefault="0039048A" w:rsidP="0039048A">
      <w:pPr>
        <w:spacing w:line="480" w:lineRule="auto"/>
        <w:jc w:val="both"/>
        <w:rPr>
          <w:rFonts w:cs="Arial"/>
          <w:lang w:val="nl-NL"/>
        </w:rPr>
      </w:pPr>
    </w:p>
    <w:p w14:paraId="29E1CCDB" w14:textId="55B8B0E3" w:rsidR="0039048A" w:rsidRPr="00BD5C0D" w:rsidRDefault="0039048A" w:rsidP="0039048A">
      <w:pPr>
        <w:spacing w:line="480" w:lineRule="auto"/>
        <w:jc w:val="both"/>
        <w:rPr>
          <w:rFonts w:cs="Arial"/>
          <w:lang w:val="nl-NL"/>
        </w:rPr>
      </w:pPr>
      <w:r w:rsidRPr="00BD5C0D">
        <w:rPr>
          <w:rFonts w:cs="Arial"/>
          <w:lang w:val="nl-NL"/>
        </w:rPr>
        <w:t xml:space="preserve">Traditionele apparaten voor reactief vermogenscompensatie, zoals condensatorbanken, statische VAr-compensatoren en transformator-tapwisselaars, worden voor dit doel gebruikt. Deze apparaten </w:t>
      </w:r>
      <w:r w:rsidR="00BE765E">
        <w:rPr>
          <w:rFonts w:cs="Arial"/>
          <w:lang w:val="nl-NL"/>
        </w:rPr>
        <w:t>missen echter vaak een snelle respons</w:t>
      </w:r>
      <w:r w:rsidRPr="00BD5C0D">
        <w:rPr>
          <w:rFonts w:cs="Arial"/>
          <w:lang w:val="nl-NL"/>
        </w:rPr>
        <w:t xml:space="preserve"> in realtime en </w:t>
      </w:r>
      <w:r w:rsidR="00BE765E">
        <w:rPr>
          <w:rFonts w:cs="Arial"/>
          <w:lang w:val="nl-NL"/>
        </w:rPr>
        <w:t xml:space="preserve">het </w:t>
      </w:r>
      <w:r w:rsidRPr="00BD5C0D">
        <w:rPr>
          <w:rFonts w:cs="Arial"/>
          <w:lang w:val="nl-NL"/>
        </w:rPr>
        <w:t>veelvuldig schakelen kan slijtage aan apparatuur veroorzaken, waardoor de betrouwbaarheid afneemt.</w:t>
      </w:r>
    </w:p>
    <w:p w14:paraId="4DB6C7EF" w14:textId="77777777" w:rsidR="0039048A" w:rsidRPr="00BD5C0D" w:rsidRDefault="0039048A" w:rsidP="0039048A">
      <w:pPr>
        <w:spacing w:line="480" w:lineRule="auto"/>
        <w:jc w:val="both"/>
        <w:rPr>
          <w:rFonts w:cs="Arial"/>
          <w:lang w:val="nl-NL"/>
        </w:rPr>
      </w:pPr>
    </w:p>
    <w:p w14:paraId="567CA874" w14:textId="77777777" w:rsidR="0039048A" w:rsidRPr="00BD5C0D" w:rsidRDefault="0039048A" w:rsidP="0039048A">
      <w:pPr>
        <w:spacing w:line="480" w:lineRule="auto"/>
        <w:jc w:val="both"/>
        <w:rPr>
          <w:rFonts w:cs="Arial"/>
          <w:b/>
          <w:bCs/>
          <w:lang w:val="nl-NL"/>
        </w:rPr>
      </w:pPr>
      <w:r w:rsidRPr="00BD5C0D">
        <w:rPr>
          <w:rFonts w:cs="Arial"/>
          <w:b/>
          <w:bCs/>
          <w:lang w:val="nl-NL"/>
        </w:rPr>
        <w:t>Innovaties op het gebied van spanningsregeling</w:t>
      </w:r>
    </w:p>
    <w:p w14:paraId="07573B24" w14:textId="2966C683" w:rsidR="0039048A" w:rsidRPr="00BD5C0D" w:rsidRDefault="0039048A" w:rsidP="0039048A">
      <w:pPr>
        <w:spacing w:line="480" w:lineRule="auto"/>
        <w:jc w:val="both"/>
        <w:rPr>
          <w:rFonts w:cs="Arial"/>
          <w:lang w:val="nl-NL"/>
        </w:rPr>
      </w:pPr>
      <w:r w:rsidRPr="00BD5C0D">
        <w:rPr>
          <w:rFonts w:cs="Arial"/>
          <w:lang w:val="nl-NL"/>
        </w:rPr>
        <w:t>Naarmate het net zich verder ontwikkelt, moeten energieleveranciers meer flexibele en efficiënte technologieën gaan gebruiken om het actieve en reactieve vermogen te beheren. Deze oplossingen moeten ook voldoen aan de netcodes</w:t>
      </w:r>
      <w:r w:rsidR="004663CE">
        <w:rPr>
          <w:rFonts w:cs="Arial"/>
          <w:lang w:val="nl-NL"/>
        </w:rPr>
        <w:t xml:space="preserve"> en</w:t>
      </w:r>
      <w:r w:rsidRPr="00BD5C0D">
        <w:rPr>
          <w:rFonts w:cs="Arial"/>
          <w:lang w:val="nl-NL"/>
        </w:rPr>
        <w:t xml:space="preserve"> technische normen die zijn vastgesteld door nationale of regionale energieregelgevers om een stabiele, veilige en efficiënte werking van elektriciteitsnetten te garanderen, vooral nu er nieuwe energiebronnen bijkomen.</w:t>
      </w:r>
    </w:p>
    <w:p w14:paraId="22A2D643" w14:textId="77777777" w:rsidR="0039048A" w:rsidRPr="00BD5C0D" w:rsidRDefault="0039048A" w:rsidP="0039048A">
      <w:pPr>
        <w:spacing w:line="480" w:lineRule="auto"/>
        <w:jc w:val="both"/>
        <w:rPr>
          <w:rFonts w:cs="Arial"/>
          <w:lang w:val="nl-NL"/>
        </w:rPr>
      </w:pPr>
    </w:p>
    <w:p w14:paraId="3884951E" w14:textId="55212839" w:rsidR="0039048A" w:rsidRPr="00BD5C0D" w:rsidRDefault="0039048A" w:rsidP="0039048A">
      <w:pPr>
        <w:spacing w:line="480" w:lineRule="auto"/>
        <w:jc w:val="both"/>
        <w:rPr>
          <w:rFonts w:cs="Arial"/>
          <w:lang w:val="nl-NL"/>
        </w:rPr>
      </w:pPr>
      <w:r w:rsidRPr="00BD5C0D">
        <w:rPr>
          <w:rFonts w:cs="Arial"/>
          <w:lang w:val="nl-NL"/>
        </w:rPr>
        <w:t>Een van de meest effectieve oplossingen zijn roterende synchrone condensatoren, die reactief vermogen genereren of absorberen naargelang de behoefte om het spanningsniveau te stabiliseren. In tegenstelling tot traditionele apparaten zorgen synchrone condensatoren voor een continue, realtime spanningsregeling zonder dat er vaak hoeft te worden geschakeld. Ze verbeteren de stabiliteit van het net door onmiddellijk te reageren op spanningsschommelingen en helpen ervoor te zorgen dat aan strenge netcodes wordt voldaan.</w:t>
      </w:r>
    </w:p>
    <w:p w14:paraId="4B0FC8D9" w14:textId="77777777" w:rsidR="0039048A" w:rsidRPr="00BD5C0D" w:rsidRDefault="0039048A" w:rsidP="0039048A">
      <w:pPr>
        <w:spacing w:line="480" w:lineRule="auto"/>
        <w:jc w:val="both"/>
        <w:rPr>
          <w:rFonts w:cs="Arial"/>
          <w:lang w:val="nl-NL"/>
        </w:rPr>
      </w:pPr>
    </w:p>
    <w:p w14:paraId="51596CD9" w14:textId="77777777" w:rsidR="0039048A" w:rsidRPr="00BD5C0D" w:rsidRDefault="0039048A" w:rsidP="0039048A">
      <w:pPr>
        <w:spacing w:line="480" w:lineRule="auto"/>
        <w:jc w:val="both"/>
        <w:rPr>
          <w:rFonts w:cs="Arial"/>
          <w:color w:val="000000" w:themeColor="text1"/>
          <w:lang w:val="nl-NL"/>
        </w:rPr>
      </w:pPr>
      <w:r w:rsidRPr="00BD5C0D">
        <w:rPr>
          <w:rFonts w:cs="Arial"/>
          <w:color w:val="000000" w:themeColor="text1"/>
          <w:lang w:val="nl-NL"/>
        </w:rPr>
        <w:t>Bovendien introduceren synchrone condensatoren geen harmonischen of resonantie in het systeem, waardoor ze een beter alternatief zijn dan conventionele methoden voor reactief vermogenscompensatie.</w:t>
      </w:r>
    </w:p>
    <w:p w14:paraId="02BEDBE3" w14:textId="77777777" w:rsidR="0039048A" w:rsidRPr="00BD5C0D" w:rsidRDefault="0039048A" w:rsidP="0039048A">
      <w:pPr>
        <w:spacing w:line="480" w:lineRule="auto"/>
        <w:jc w:val="both"/>
        <w:rPr>
          <w:rFonts w:cs="Arial"/>
          <w:color w:val="000000" w:themeColor="text1"/>
          <w:lang w:val="nl-NL"/>
        </w:rPr>
      </w:pPr>
    </w:p>
    <w:p w14:paraId="6EB1AF93" w14:textId="77777777" w:rsidR="0039048A" w:rsidRPr="00BD5C0D" w:rsidRDefault="0039048A" w:rsidP="0039048A">
      <w:pPr>
        <w:spacing w:line="480" w:lineRule="auto"/>
        <w:jc w:val="both"/>
        <w:rPr>
          <w:rFonts w:cs="Arial"/>
          <w:b/>
          <w:bCs/>
          <w:color w:val="000000" w:themeColor="text1"/>
          <w:lang w:val="nl-NL"/>
        </w:rPr>
      </w:pPr>
      <w:r w:rsidRPr="00BD5C0D">
        <w:rPr>
          <w:rFonts w:cs="Arial"/>
          <w:b/>
          <w:bCs/>
          <w:color w:val="000000" w:themeColor="text1"/>
          <w:lang w:val="nl-NL"/>
        </w:rPr>
        <w:t>Toepassingen in de praktijk</w:t>
      </w:r>
    </w:p>
    <w:p w14:paraId="31A98613" w14:textId="77777777" w:rsidR="0039048A" w:rsidRPr="00BD5C0D" w:rsidRDefault="0039048A" w:rsidP="0039048A">
      <w:pPr>
        <w:spacing w:line="480" w:lineRule="auto"/>
        <w:jc w:val="both"/>
        <w:rPr>
          <w:rFonts w:cs="Arial"/>
          <w:color w:val="000000" w:themeColor="text1"/>
          <w:lang w:val="nl-NL"/>
        </w:rPr>
      </w:pPr>
      <w:r w:rsidRPr="00BD5C0D">
        <w:rPr>
          <w:rFonts w:cs="Arial"/>
          <w:color w:val="000000" w:themeColor="text1"/>
          <w:lang w:val="nl-NL"/>
        </w:rPr>
        <w:t>Laten we eens kijken naar enkele voorbeelden van hoe roterende synchrone condensatorsystemen in de praktijk effectief zijn gebleken. In Brazilië heeft energieleverancier Eletrosul synchrone condensatoren van WEG geïmplementeerd om zijn transmissienetwerk te versterken.</w:t>
      </w:r>
    </w:p>
    <w:p w14:paraId="5F101AE5" w14:textId="77777777" w:rsidR="0039048A" w:rsidRPr="00BD5C0D" w:rsidRDefault="0039048A" w:rsidP="0039048A">
      <w:pPr>
        <w:spacing w:line="480" w:lineRule="auto"/>
        <w:jc w:val="both"/>
        <w:rPr>
          <w:rFonts w:cs="Arial"/>
          <w:color w:val="000000" w:themeColor="text1"/>
          <w:lang w:val="nl-NL"/>
        </w:rPr>
      </w:pPr>
    </w:p>
    <w:p w14:paraId="4F89617D" w14:textId="51A59E09" w:rsidR="0039048A" w:rsidRPr="00BD5C0D" w:rsidRDefault="0039048A" w:rsidP="0039048A">
      <w:pPr>
        <w:spacing w:line="480" w:lineRule="auto"/>
        <w:jc w:val="both"/>
        <w:rPr>
          <w:rFonts w:cs="Arial"/>
          <w:color w:val="000000" w:themeColor="text1"/>
          <w:lang w:val="nl-NL"/>
        </w:rPr>
      </w:pPr>
      <w:r w:rsidRPr="00BD5C0D">
        <w:rPr>
          <w:rFonts w:cs="Arial"/>
          <w:color w:val="000000" w:themeColor="text1"/>
          <w:lang w:val="nl-NL"/>
        </w:rPr>
        <w:t xml:space="preserve">De roterende synchrone condensator van WEG is ontworpen met het oog op prestaties en betrouwbaarheid. Door reactief vermogen te </w:t>
      </w:r>
      <w:r w:rsidR="004663CE">
        <w:rPr>
          <w:rFonts w:cs="Arial"/>
          <w:color w:val="000000" w:themeColor="text1"/>
          <w:lang w:val="nl-NL"/>
        </w:rPr>
        <w:t>leveren of juist te absorberen</w:t>
      </w:r>
      <w:r w:rsidRPr="00BD5C0D">
        <w:rPr>
          <w:rFonts w:cs="Arial"/>
          <w:color w:val="000000" w:themeColor="text1"/>
          <w:lang w:val="nl-NL"/>
        </w:rPr>
        <w:t xml:space="preserve">, houdt hij de spanning binnen veilige bedrijfsgrenzen en zorgt hij voor een efficiënte </w:t>
      </w:r>
      <w:r w:rsidR="004663CE">
        <w:rPr>
          <w:rFonts w:cs="Arial"/>
          <w:color w:val="000000" w:themeColor="text1"/>
          <w:lang w:val="nl-NL"/>
        </w:rPr>
        <w:t>overdracht</w:t>
      </w:r>
      <w:r w:rsidR="004663CE" w:rsidRPr="00BD5C0D">
        <w:rPr>
          <w:rFonts w:cs="Arial"/>
          <w:color w:val="000000" w:themeColor="text1"/>
          <w:lang w:val="nl-NL"/>
        </w:rPr>
        <w:t xml:space="preserve"> </w:t>
      </w:r>
      <w:r w:rsidRPr="00BD5C0D">
        <w:rPr>
          <w:rFonts w:cs="Arial"/>
          <w:color w:val="000000" w:themeColor="text1"/>
          <w:lang w:val="nl-NL"/>
        </w:rPr>
        <w:t>van elektriciteit, met name in gebieden met een hoge penetratie van hernieuwbare energie.</w:t>
      </w:r>
    </w:p>
    <w:p w14:paraId="2C685070" w14:textId="77777777" w:rsidR="00635582" w:rsidRPr="00BD5C0D" w:rsidRDefault="00635582" w:rsidP="0039048A">
      <w:pPr>
        <w:spacing w:line="480" w:lineRule="auto"/>
        <w:jc w:val="both"/>
        <w:rPr>
          <w:rFonts w:cs="Arial"/>
          <w:color w:val="000000" w:themeColor="text1"/>
          <w:lang w:val="nl-NL"/>
        </w:rPr>
      </w:pPr>
    </w:p>
    <w:p w14:paraId="646DE966" w14:textId="2FA01C3E" w:rsidR="0039048A" w:rsidRPr="00BD5C0D" w:rsidRDefault="00635582" w:rsidP="0039048A">
      <w:pPr>
        <w:spacing w:line="480" w:lineRule="auto"/>
        <w:jc w:val="both"/>
        <w:rPr>
          <w:rFonts w:cs="Arial"/>
          <w:color w:val="000000" w:themeColor="text1"/>
          <w:lang w:val="nl-NL"/>
        </w:rPr>
      </w:pPr>
      <w:r w:rsidRPr="00BD5C0D">
        <w:rPr>
          <w:rFonts w:cs="Arial"/>
          <w:color w:val="000000" w:themeColor="text1"/>
          <w:lang w:val="nl-NL"/>
        </w:rPr>
        <w:t xml:space="preserve">Het systeem kan de stroomtoevoer aanpassen om de spanning te stabiliseren en kan tot ±330 megavoltampère reactief (MVAr) verwerken, op basis van regionale spannings- en frequentienormen. </w:t>
      </w:r>
      <w:r w:rsidR="0039048A" w:rsidRPr="00BD5C0D">
        <w:rPr>
          <w:rFonts w:cs="Arial"/>
          <w:color w:val="000000" w:themeColor="text1"/>
          <w:lang w:val="nl-NL"/>
        </w:rPr>
        <w:t xml:space="preserve">Deze waarden betekenen dat het systeem een nauwkeurige spanningsregeling kan garanderen. </w:t>
      </w:r>
    </w:p>
    <w:p w14:paraId="3A13D0F6" w14:textId="77777777" w:rsidR="0039048A" w:rsidRPr="00BD5C0D" w:rsidRDefault="0039048A" w:rsidP="0039048A">
      <w:pPr>
        <w:spacing w:line="480" w:lineRule="auto"/>
        <w:jc w:val="both"/>
        <w:rPr>
          <w:rFonts w:cs="Arial"/>
          <w:color w:val="000000" w:themeColor="text1"/>
          <w:lang w:val="nl-NL"/>
        </w:rPr>
      </w:pPr>
    </w:p>
    <w:p w14:paraId="679FEAF5" w14:textId="4115CA57" w:rsidR="0039048A" w:rsidRPr="00BD5C0D" w:rsidRDefault="0039048A" w:rsidP="0039048A">
      <w:pPr>
        <w:spacing w:line="480" w:lineRule="auto"/>
        <w:jc w:val="both"/>
        <w:rPr>
          <w:rFonts w:cs="Arial"/>
          <w:color w:val="000000" w:themeColor="text1"/>
          <w:lang w:val="nl-NL"/>
        </w:rPr>
      </w:pPr>
      <w:r w:rsidRPr="00BD5C0D">
        <w:rPr>
          <w:rFonts w:cs="Arial"/>
          <w:color w:val="000000" w:themeColor="text1"/>
          <w:lang w:val="nl-NL"/>
        </w:rPr>
        <w:t xml:space="preserve">Voor Eletrosul </w:t>
      </w:r>
      <w:r w:rsidR="0054666D" w:rsidRPr="00BD5C0D">
        <w:rPr>
          <w:rFonts w:cs="Arial"/>
          <w:color w:val="000000" w:themeColor="text1"/>
          <w:lang w:val="nl-NL"/>
        </w:rPr>
        <w:t xml:space="preserve">werden twee synchrone condensatoren geleverd, die elk ±100 MVAr bij 15.000 </w:t>
      </w:r>
      <w:r w:rsidR="00D955C6" w:rsidRPr="00BD5C0D">
        <w:rPr>
          <w:rFonts w:cs="Arial"/>
          <w:color w:val="000000" w:themeColor="text1"/>
          <w:lang w:val="nl-NL"/>
        </w:rPr>
        <w:t>volt (</w:t>
      </w:r>
      <w:r w:rsidR="0054666D" w:rsidRPr="00BD5C0D">
        <w:rPr>
          <w:rFonts w:cs="Arial"/>
          <w:color w:val="000000" w:themeColor="text1"/>
          <w:lang w:val="nl-NL"/>
        </w:rPr>
        <w:t>V</w:t>
      </w:r>
      <w:r w:rsidR="00D955C6" w:rsidRPr="00BD5C0D">
        <w:rPr>
          <w:rFonts w:cs="Arial"/>
          <w:color w:val="000000" w:themeColor="text1"/>
          <w:lang w:val="nl-NL"/>
        </w:rPr>
        <w:t xml:space="preserve">) </w:t>
      </w:r>
      <w:r w:rsidR="0054666D" w:rsidRPr="00BD5C0D">
        <w:rPr>
          <w:rFonts w:cs="Arial"/>
          <w:color w:val="000000" w:themeColor="text1"/>
          <w:lang w:val="nl-NL"/>
        </w:rPr>
        <w:t xml:space="preserve">kunnen </w:t>
      </w:r>
      <w:r w:rsidR="009970C8">
        <w:rPr>
          <w:rFonts w:cs="Arial"/>
          <w:color w:val="000000" w:themeColor="text1"/>
          <w:lang w:val="nl-NL"/>
        </w:rPr>
        <w:t>leveren</w:t>
      </w:r>
      <w:r w:rsidR="009970C8" w:rsidRPr="00BD5C0D">
        <w:rPr>
          <w:rFonts w:cs="Arial"/>
          <w:color w:val="000000" w:themeColor="text1"/>
          <w:lang w:val="nl-NL"/>
        </w:rPr>
        <w:t xml:space="preserve"> </w:t>
      </w:r>
      <w:r w:rsidR="0054666D" w:rsidRPr="00BD5C0D">
        <w:rPr>
          <w:rFonts w:cs="Arial"/>
          <w:color w:val="000000" w:themeColor="text1"/>
          <w:lang w:val="nl-NL"/>
        </w:rPr>
        <w:t>of absorberen. Deze units passen het reactief vermogen dynamisch aan om spanningsschommelingen te stabiliseren</w:t>
      </w:r>
      <w:r w:rsidR="001A5867" w:rsidRPr="00747FF3">
        <w:rPr>
          <w:lang w:val="nl-NL"/>
        </w:rPr>
        <w:t xml:space="preserve"> </w:t>
      </w:r>
      <w:r w:rsidR="001A5867" w:rsidRPr="00747FF3">
        <w:rPr>
          <w:rFonts w:cs="Arial"/>
          <w:color w:val="000000" w:themeColor="text1"/>
          <w:lang w:val="nl-NL"/>
        </w:rPr>
        <w:t xml:space="preserve">en zo een </w:t>
      </w:r>
      <w:r w:rsidR="001A5867">
        <w:rPr>
          <w:rFonts w:cs="Arial"/>
          <w:color w:val="000000" w:themeColor="text1"/>
          <w:lang w:val="nl-NL"/>
        </w:rPr>
        <w:t>stabiele</w:t>
      </w:r>
      <w:r w:rsidR="001A5867" w:rsidRPr="00747FF3">
        <w:rPr>
          <w:rFonts w:cs="Arial"/>
          <w:color w:val="000000" w:themeColor="text1"/>
          <w:lang w:val="nl-NL"/>
        </w:rPr>
        <w:t xml:space="preserve"> elektriciteitsstroom over langeafstandstransmissielijnen te waarborgen.</w:t>
      </w:r>
      <w:r w:rsidRPr="00BD5C0D">
        <w:rPr>
          <w:rFonts w:cs="Arial"/>
          <w:color w:val="000000" w:themeColor="text1"/>
          <w:lang w:val="nl-NL"/>
        </w:rPr>
        <w:t xml:space="preserve">De plaatsing van deze condensatoren helpt de energiedistributie in </w:t>
      </w:r>
      <w:r w:rsidR="001A5867">
        <w:rPr>
          <w:rFonts w:cs="Arial"/>
          <w:color w:val="000000" w:themeColor="text1"/>
          <w:lang w:val="nl-NL"/>
        </w:rPr>
        <w:t>balans</w:t>
      </w:r>
      <w:r w:rsidR="001A5867" w:rsidRPr="00BD5C0D">
        <w:rPr>
          <w:rFonts w:cs="Arial"/>
          <w:color w:val="000000" w:themeColor="text1"/>
          <w:lang w:val="nl-NL"/>
        </w:rPr>
        <w:t xml:space="preserve"> </w:t>
      </w:r>
      <w:r w:rsidRPr="00BD5C0D">
        <w:rPr>
          <w:rFonts w:cs="Arial"/>
          <w:color w:val="000000" w:themeColor="text1"/>
          <w:lang w:val="nl-NL"/>
        </w:rPr>
        <w:t xml:space="preserve">te brengen, </w:t>
      </w:r>
      <w:r w:rsidR="001A5867">
        <w:rPr>
          <w:rFonts w:cs="Arial"/>
          <w:color w:val="000000" w:themeColor="text1"/>
          <w:lang w:val="nl-NL"/>
        </w:rPr>
        <w:t xml:space="preserve">vermindert het </w:t>
      </w:r>
      <w:r w:rsidRPr="00BD5C0D">
        <w:rPr>
          <w:rFonts w:cs="Arial"/>
          <w:color w:val="000000" w:themeColor="text1"/>
          <w:lang w:val="nl-NL"/>
        </w:rPr>
        <w:t xml:space="preserve"> risico op storingen in stedelijke en industriële centra</w:t>
      </w:r>
      <w:r w:rsidR="001A5867">
        <w:rPr>
          <w:rFonts w:cs="Arial"/>
          <w:color w:val="000000" w:themeColor="text1"/>
          <w:lang w:val="nl-NL"/>
        </w:rPr>
        <w:t xml:space="preserve"> en verhoogt aanzienlijk </w:t>
      </w:r>
      <w:r w:rsidR="0054666D" w:rsidRPr="00BD5C0D">
        <w:rPr>
          <w:rFonts w:cs="Arial"/>
          <w:color w:val="000000" w:themeColor="text1"/>
          <w:lang w:val="nl-NL"/>
        </w:rPr>
        <w:t xml:space="preserve">de betrouwbaarheid van het </w:t>
      </w:r>
      <w:r w:rsidR="001A5867">
        <w:rPr>
          <w:rFonts w:cs="Arial"/>
          <w:color w:val="000000" w:themeColor="text1"/>
          <w:lang w:val="nl-NL"/>
        </w:rPr>
        <w:t xml:space="preserve">nationale </w:t>
      </w:r>
      <w:r w:rsidR="0054666D" w:rsidRPr="00BD5C0D">
        <w:rPr>
          <w:rFonts w:cs="Arial"/>
          <w:color w:val="000000" w:themeColor="text1"/>
          <w:lang w:val="nl-NL"/>
        </w:rPr>
        <w:t>elektriciteitsnet</w:t>
      </w:r>
      <w:r w:rsidR="001A5867">
        <w:rPr>
          <w:rFonts w:cs="Arial"/>
          <w:color w:val="000000" w:themeColor="text1"/>
          <w:lang w:val="nl-NL"/>
        </w:rPr>
        <w:t>.</w:t>
      </w:r>
    </w:p>
    <w:p w14:paraId="47416FDE" w14:textId="77777777" w:rsidR="0039048A" w:rsidRPr="00BD5C0D" w:rsidRDefault="0039048A" w:rsidP="0039048A">
      <w:pPr>
        <w:spacing w:line="480" w:lineRule="auto"/>
        <w:jc w:val="both"/>
        <w:rPr>
          <w:rFonts w:cs="Arial"/>
          <w:color w:val="000000" w:themeColor="text1"/>
          <w:lang w:val="nl-NL"/>
        </w:rPr>
      </w:pPr>
    </w:p>
    <w:p w14:paraId="7D05B156" w14:textId="0A1C3680" w:rsidR="0039048A" w:rsidRPr="00BD5C0D" w:rsidRDefault="0039048A" w:rsidP="0039048A">
      <w:pPr>
        <w:spacing w:line="480" w:lineRule="auto"/>
        <w:jc w:val="both"/>
        <w:rPr>
          <w:rFonts w:cs="Arial"/>
          <w:color w:val="000000" w:themeColor="text1"/>
          <w:lang w:val="nl-NL"/>
        </w:rPr>
      </w:pPr>
      <w:r w:rsidRPr="00BD5C0D">
        <w:rPr>
          <w:rFonts w:cs="Arial"/>
          <w:color w:val="000000" w:themeColor="text1"/>
          <w:lang w:val="nl-NL"/>
        </w:rPr>
        <w:t xml:space="preserve">Ondertussen heeft Southern Power in de Verenigde Staten de synchrone condensatoren van WEG geïntegreerd in zijn windenergieactiviteiten. Deze units, met een capaciteit van -25/+25 MVAr bij 13.800 V, helpen bij het reguleren van spanningsniveaus in gebieden waar de productie van windenergie vaak kan variëren. Het vermogen van deze condensatoren om onmiddellijk te reageren op schommelingen in de opwekking voorkomt spanningsdalingen, waardoor de algehele stabiliteit van het net wordt verbeterd en de kans op storingen wordt verkleind. </w:t>
      </w:r>
      <w:r w:rsidR="00DE247E" w:rsidRPr="00BD5C0D">
        <w:rPr>
          <w:rFonts w:cs="Arial"/>
          <w:color w:val="000000" w:themeColor="text1"/>
          <w:lang w:val="nl-NL"/>
        </w:rPr>
        <w:t>Deze installaties laten zien hoe synchrone condensatoren steeds vaker worden gebruikt om de spanningsstabiliteit en systeemsterkte te handhaven in netwerken met een ho</w:t>
      </w:r>
      <w:r w:rsidR="003A2E51">
        <w:rPr>
          <w:rFonts w:cs="Arial"/>
          <w:color w:val="000000" w:themeColor="text1"/>
          <w:lang w:val="nl-NL"/>
        </w:rPr>
        <w:t>o</w:t>
      </w:r>
      <w:r w:rsidR="00DE247E" w:rsidRPr="00BD5C0D">
        <w:rPr>
          <w:rFonts w:cs="Arial"/>
          <w:color w:val="000000" w:themeColor="text1"/>
          <w:lang w:val="nl-NL"/>
        </w:rPr>
        <w:t>g en variabel</w:t>
      </w:r>
      <w:r w:rsidR="003A2E51">
        <w:rPr>
          <w:rFonts w:cs="Arial"/>
          <w:color w:val="000000" w:themeColor="text1"/>
          <w:lang w:val="nl-NL"/>
        </w:rPr>
        <w:t xml:space="preserve"> aandeel </w:t>
      </w:r>
      <w:r w:rsidR="00DE247E" w:rsidRPr="00BD5C0D">
        <w:rPr>
          <w:rFonts w:cs="Arial"/>
          <w:color w:val="000000" w:themeColor="text1"/>
          <w:lang w:val="nl-NL"/>
        </w:rPr>
        <w:t xml:space="preserve"> hernieuwbare energie</w:t>
      </w:r>
      <w:r w:rsidR="003A2E51">
        <w:rPr>
          <w:rFonts w:cs="Arial"/>
          <w:color w:val="000000" w:themeColor="text1"/>
          <w:lang w:val="nl-NL"/>
        </w:rPr>
        <w:t>bronne</w:t>
      </w:r>
      <w:r w:rsidR="00F179CE">
        <w:rPr>
          <w:rFonts w:cs="Arial"/>
          <w:color w:val="000000" w:themeColor="text1"/>
          <w:lang w:val="nl-NL"/>
        </w:rPr>
        <w:t>n</w:t>
      </w:r>
    </w:p>
    <w:p w14:paraId="635A5498" w14:textId="77777777" w:rsidR="0039048A" w:rsidRPr="00BD5C0D" w:rsidRDefault="0039048A" w:rsidP="0039048A">
      <w:pPr>
        <w:spacing w:line="480" w:lineRule="auto"/>
        <w:jc w:val="both"/>
        <w:rPr>
          <w:rFonts w:cs="Arial"/>
          <w:color w:val="000000" w:themeColor="text1"/>
          <w:lang w:val="nl-NL"/>
        </w:rPr>
      </w:pPr>
    </w:p>
    <w:p w14:paraId="5E712581" w14:textId="77777777" w:rsidR="0039048A" w:rsidRPr="00BD5C0D" w:rsidRDefault="0039048A" w:rsidP="0039048A">
      <w:pPr>
        <w:spacing w:line="480" w:lineRule="auto"/>
        <w:jc w:val="both"/>
        <w:rPr>
          <w:rFonts w:cs="Arial"/>
          <w:b/>
          <w:bCs/>
          <w:color w:val="000000" w:themeColor="text1"/>
          <w:lang w:val="nl-NL"/>
        </w:rPr>
      </w:pPr>
      <w:r w:rsidRPr="00BD5C0D">
        <w:rPr>
          <w:rFonts w:cs="Arial"/>
          <w:b/>
          <w:bCs/>
          <w:color w:val="000000" w:themeColor="text1"/>
          <w:lang w:val="nl-NL"/>
        </w:rPr>
        <w:t>Compatibiliteit met bestaande infrastructuur</w:t>
      </w:r>
    </w:p>
    <w:p w14:paraId="35B8AA0B" w14:textId="79C5C3C7" w:rsidR="0039048A" w:rsidRPr="00BD5C0D" w:rsidRDefault="0039048A" w:rsidP="0039048A">
      <w:pPr>
        <w:spacing w:line="480" w:lineRule="auto"/>
        <w:jc w:val="both"/>
        <w:rPr>
          <w:rFonts w:cs="Arial"/>
          <w:color w:val="000000" w:themeColor="text1"/>
          <w:lang w:val="nl-NL"/>
        </w:rPr>
      </w:pPr>
      <w:r w:rsidRPr="00BD5C0D">
        <w:rPr>
          <w:rFonts w:cs="Arial"/>
          <w:color w:val="000000" w:themeColor="text1"/>
          <w:lang w:val="nl-NL"/>
        </w:rPr>
        <w:t xml:space="preserve">De kern van de prestaties van </w:t>
      </w:r>
      <w:hyperlink r:id="rId12">
        <w:r w:rsidRPr="00BD5C0D">
          <w:rPr>
            <w:rStyle w:val="Hyperlink"/>
            <w:rFonts w:cs="Arial"/>
            <w:lang w:val="nl-NL"/>
          </w:rPr>
          <w:t>de roterende synchrone condensator van WEG</w:t>
        </w:r>
      </w:hyperlink>
      <w:r w:rsidRPr="00BD5C0D">
        <w:rPr>
          <w:rFonts w:cs="Arial"/>
          <w:color w:val="000000" w:themeColor="text1"/>
          <w:lang w:val="nl-NL"/>
        </w:rPr>
        <w:t xml:space="preserve"> wordt gevormd door een stator die is gebouwd met behulp van verliesarme siliciumstaalplaten</w:t>
      </w:r>
      <w:r w:rsidR="00F179CE">
        <w:rPr>
          <w:rFonts w:cs="Arial"/>
          <w:color w:val="000000" w:themeColor="text1"/>
          <w:lang w:val="nl-NL"/>
        </w:rPr>
        <w:t>. Deze platen beperken</w:t>
      </w:r>
      <w:r w:rsidRPr="00BD5C0D">
        <w:rPr>
          <w:rFonts w:cs="Arial"/>
          <w:color w:val="000000" w:themeColor="text1"/>
          <w:lang w:val="nl-NL"/>
        </w:rPr>
        <w:t xml:space="preserve"> energieverlies in de vorm van warmte tot een minimum voor een verbeterde algehele efficiëntie, waardoor het stroomverbruik en de koelingsbehoeften worden verlaagd. Het systeem omvat ook glijlagers met een extern geforceerd oliesmeersysteem om slijtage te verminderen en de levensduur te verlengen.</w:t>
      </w:r>
    </w:p>
    <w:p w14:paraId="1EE4E17A" w14:textId="77777777" w:rsidR="0039048A" w:rsidRPr="00BD5C0D" w:rsidRDefault="0039048A" w:rsidP="0039048A">
      <w:pPr>
        <w:spacing w:line="480" w:lineRule="auto"/>
        <w:jc w:val="both"/>
        <w:rPr>
          <w:rFonts w:cs="Arial"/>
          <w:color w:val="000000" w:themeColor="text1"/>
          <w:lang w:val="nl-NL"/>
        </w:rPr>
      </w:pPr>
    </w:p>
    <w:p w14:paraId="08603C38" w14:textId="03D3672A" w:rsidR="0039048A" w:rsidRPr="00BD5C0D" w:rsidRDefault="0039048A" w:rsidP="00E04F24">
      <w:pPr>
        <w:spacing w:line="480" w:lineRule="auto"/>
        <w:jc w:val="both"/>
        <w:rPr>
          <w:rFonts w:cs="Arial"/>
          <w:color w:val="000000" w:themeColor="text1"/>
          <w:lang w:val="nl-NL"/>
        </w:rPr>
      </w:pPr>
      <w:r w:rsidRPr="00BD5C0D">
        <w:rPr>
          <w:rFonts w:cs="Arial"/>
          <w:color w:val="000000" w:themeColor="text1"/>
          <w:lang w:val="nl-NL"/>
        </w:rPr>
        <w:t xml:space="preserve">Het systeem is voorzien van een hogedrukhefmechanisme voor een soepele start en uitschakeling, waardoor de belasting wordt verminderd. Een </w:t>
      </w:r>
      <w:r w:rsidR="00937C93" w:rsidRPr="00BD5C0D">
        <w:rPr>
          <w:rFonts w:cs="Arial"/>
          <w:color w:val="000000" w:themeColor="text1"/>
          <w:lang w:val="nl-NL"/>
        </w:rPr>
        <w:t>inductiemotor met</w:t>
      </w:r>
      <w:r>
        <w:fldChar w:fldCharType="begin"/>
      </w:r>
      <w:r>
        <w:instrText>HYPERLINK "https://www.weg.net/catalog/weg/US/en/Drives/Variable-Speed-Drives/c/GLOBAL_WDC_DRV_IF?utm_source=Stone+Junction&amp;utm_medium=Rotating_syncronous_monto&amp;utm_campaign=WEG1359&amp;utm_id=WEG1359&amp;utm_term=Commissioned_article&amp;utm_content=Earned" \h</w:instrText>
      </w:r>
      <w:r>
        <w:fldChar w:fldCharType="separate"/>
      </w:r>
      <w:r w:rsidRPr="00BD5C0D">
        <w:rPr>
          <w:rStyle w:val="Hyperlink"/>
          <w:rFonts w:cs="Arial"/>
          <w:lang w:val="nl-NL"/>
        </w:rPr>
        <w:t xml:space="preserve"> variabele frequentieaandrijving (VFD)</w:t>
      </w:r>
      <w:r>
        <w:fldChar w:fldCharType="end"/>
      </w:r>
      <w:r w:rsidR="00937C93" w:rsidRPr="00BD5C0D">
        <w:rPr>
          <w:rFonts w:cs="Arial"/>
          <w:color w:val="000000" w:themeColor="text1"/>
          <w:lang w:val="nl-NL"/>
        </w:rPr>
        <w:t xml:space="preserve"> – een kleinere hulpmotor die wordt gebruikt om een grotere motor of een groter systeem aan te drijven – </w:t>
      </w:r>
      <w:r w:rsidRPr="00BD5C0D">
        <w:rPr>
          <w:rFonts w:cs="Arial"/>
          <w:color w:val="000000" w:themeColor="text1"/>
          <w:lang w:val="nl-NL"/>
        </w:rPr>
        <w:t>versnelt de synchrone condensator tot de juiste snelheid, waardoor de impact op het elektriciteitsnet minimaal is. Het systeem werkt efficiënt onder verschillende omstandigheden dankzij geavanceerde koelopties en een condensator met beschermingsklasse IP23 tot IP55 tegen stof en vocht, terwijl meerdere montageconfiguraties zorgen voor een eenvoudige installatie en compatibiliteit met de bestaande energie-infrastructuur.</w:t>
      </w:r>
    </w:p>
    <w:p w14:paraId="2C183DE9" w14:textId="77777777" w:rsidR="0039048A" w:rsidRPr="00BD5C0D" w:rsidRDefault="0039048A" w:rsidP="0039048A">
      <w:pPr>
        <w:spacing w:line="480" w:lineRule="auto"/>
        <w:jc w:val="both"/>
        <w:rPr>
          <w:rFonts w:cs="Arial"/>
          <w:color w:val="000000" w:themeColor="text1"/>
          <w:lang w:val="nl-NL"/>
        </w:rPr>
      </w:pPr>
    </w:p>
    <w:p w14:paraId="6EF2EA1C" w14:textId="392D1908" w:rsidR="0039048A" w:rsidRPr="00BD5C0D" w:rsidRDefault="0039048A" w:rsidP="0039048A">
      <w:pPr>
        <w:spacing w:line="480" w:lineRule="auto"/>
        <w:jc w:val="both"/>
        <w:rPr>
          <w:rFonts w:cs="Arial"/>
          <w:color w:val="000000" w:themeColor="text1"/>
          <w:lang w:val="nl-NL"/>
        </w:rPr>
      </w:pPr>
      <w:r w:rsidRPr="00BD5C0D">
        <w:rPr>
          <w:rFonts w:cs="Arial"/>
          <w:color w:val="000000" w:themeColor="text1"/>
          <w:lang w:val="nl-NL"/>
        </w:rPr>
        <w:t xml:space="preserve">Naarmate de </w:t>
      </w:r>
      <w:r w:rsidR="00F179CE">
        <w:rPr>
          <w:rFonts w:cs="Arial"/>
          <w:color w:val="000000" w:themeColor="text1"/>
          <w:lang w:val="nl-NL"/>
        </w:rPr>
        <w:t>overstap naar</w:t>
      </w:r>
      <w:r w:rsidRPr="00BD5C0D">
        <w:rPr>
          <w:rFonts w:cs="Arial"/>
          <w:color w:val="000000" w:themeColor="text1"/>
          <w:lang w:val="nl-NL"/>
        </w:rPr>
        <w:t xml:space="preserve"> schone energie versnelt, overtreft de vraag naar hernieuwbare energie het aanbod, waardoor een tekort aan hulpbronnen ontstaat dat de stabiliteit van het elektriciteitsnet bedreigt. Deloitte's</w:t>
      </w:r>
      <w:r w:rsidRPr="00BD5C0D">
        <w:rPr>
          <w:rFonts w:cs="Arial"/>
          <w:i/>
          <w:iCs/>
          <w:color w:val="000000" w:themeColor="text1"/>
          <w:lang w:val="nl-NL"/>
        </w:rPr>
        <w:t xml:space="preserve"> 2025 Renewable Energy Industry Outlook </w:t>
      </w:r>
      <w:r w:rsidRPr="00BD5C0D">
        <w:rPr>
          <w:rFonts w:cs="Arial"/>
          <w:color w:val="000000" w:themeColor="text1"/>
          <w:lang w:val="nl-NL"/>
        </w:rPr>
        <w:t xml:space="preserve">benadrukt de dringende noodzaak om de elektriciteitsnetwerken te versterken om deze uitdaging het hoofd te bieden. Als antwoord hierop biedt de roterende synchrone condensor van WEG een betrouwbare, efficiënte oplossing om spanningsschommelingen te verminderen, hernieuwbare energie te integreren en een stabiel, veerkrachtig elektriciteitsnet te garanderen. </w:t>
      </w:r>
      <w:r w:rsidR="00937C93" w:rsidRPr="00BD5C0D">
        <w:rPr>
          <w:rFonts w:cs="Arial"/>
          <w:color w:val="000000" w:themeColor="text1"/>
          <w:lang w:val="nl-NL"/>
        </w:rPr>
        <w:t xml:space="preserve">Bovendien verhoogt </w:t>
      </w:r>
      <w:hyperlink r:id="rId13" w:history="1">
        <w:r w:rsidR="00937C93" w:rsidRPr="00BD5C0D">
          <w:rPr>
            <w:rStyle w:val="Hyperlink"/>
            <w:rFonts w:cs="Arial"/>
            <w:lang w:val="nl-NL"/>
          </w:rPr>
          <w:t>het Battery Energy Storage System (BESS) van WEG</w:t>
        </w:r>
      </w:hyperlink>
      <w:r w:rsidR="00937C93" w:rsidRPr="00BD5C0D">
        <w:rPr>
          <w:rFonts w:cs="Arial"/>
          <w:color w:val="000000" w:themeColor="text1"/>
          <w:lang w:val="nl-NL"/>
        </w:rPr>
        <w:t xml:space="preserve"> de flexibiliteit van het elektriciteitsnet nog verder door overtollige hernieuwbare energie op te slaan en</w:t>
      </w:r>
      <w:r w:rsidR="00F179CE">
        <w:rPr>
          <w:rFonts w:cs="Arial"/>
          <w:color w:val="000000" w:themeColor="text1"/>
          <w:lang w:val="nl-NL"/>
        </w:rPr>
        <w:t xml:space="preserve"> en ondersteuning te bieden tijdens</w:t>
      </w:r>
      <w:r w:rsidR="00937C93" w:rsidRPr="00BD5C0D">
        <w:rPr>
          <w:rFonts w:cs="Arial"/>
          <w:color w:val="000000" w:themeColor="text1"/>
          <w:lang w:val="nl-NL"/>
        </w:rPr>
        <w:t xml:space="preserve"> piekperiodes</w:t>
      </w:r>
      <w:r w:rsidR="00F179CE">
        <w:rPr>
          <w:rFonts w:cs="Arial"/>
          <w:color w:val="000000" w:themeColor="text1"/>
          <w:lang w:val="nl-NL"/>
        </w:rPr>
        <w:t>.</w:t>
      </w:r>
    </w:p>
    <w:p w14:paraId="14E2966D" w14:textId="77777777" w:rsidR="0039048A" w:rsidRPr="00BD5C0D" w:rsidRDefault="0039048A" w:rsidP="0039048A">
      <w:pPr>
        <w:spacing w:line="480" w:lineRule="auto"/>
        <w:jc w:val="both"/>
        <w:rPr>
          <w:rFonts w:cs="Arial"/>
          <w:color w:val="000000" w:themeColor="text1"/>
          <w:lang w:val="nl-NL"/>
        </w:rPr>
      </w:pPr>
    </w:p>
    <w:p w14:paraId="5F0D3940" w14:textId="195A37DA" w:rsidR="0039048A" w:rsidRPr="00BD5C0D" w:rsidRDefault="0039048A" w:rsidP="06D34C13">
      <w:pPr>
        <w:spacing w:line="480" w:lineRule="auto"/>
        <w:jc w:val="both"/>
        <w:rPr>
          <w:rFonts w:cs="Arial"/>
          <w:i/>
          <w:iCs/>
          <w:color w:val="000000" w:themeColor="text1"/>
          <w:lang w:val="nl-NL"/>
        </w:rPr>
      </w:pPr>
      <w:r w:rsidRPr="00BD5C0D">
        <w:rPr>
          <w:rFonts w:cs="Arial"/>
          <w:i/>
          <w:iCs/>
          <w:color w:val="000000" w:themeColor="text1"/>
          <w:lang w:val="nl-NL"/>
        </w:rPr>
        <w:t xml:space="preserve">Ga voor meer informatie over de technologie </w:t>
      </w:r>
      <w:hyperlink r:id="rId14">
        <w:r w:rsidRPr="00BD5C0D">
          <w:rPr>
            <w:rStyle w:val="Hyperlink"/>
            <w:rFonts w:cs="Arial"/>
            <w:i/>
            <w:iCs/>
            <w:lang w:val="nl-NL"/>
          </w:rPr>
          <w:t>van de roterende synchrone condensor</w:t>
        </w:r>
      </w:hyperlink>
      <w:r w:rsidRPr="00BD5C0D">
        <w:rPr>
          <w:rFonts w:cs="Arial"/>
          <w:i/>
          <w:iCs/>
          <w:color w:val="000000" w:themeColor="text1"/>
          <w:lang w:val="nl-NL"/>
        </w:rPr>
        <w:t xml:space="preserve"> en de rol ervan in de stabiliteit van het energienetwerk naar de website van WEG.</w:t>
      </w:r>
    </w:p>
    <w:p w14:paraId="5D2DCB52" w14:textId="77777777" w:rsidR="003E5474" w:rsidRPr="00BD5C0D" w:rsidRDefault="003E5474" w:rsidP="003E5474">
      <w:pPr>
        <w:rPr>
          <w:lang w:val="nl-NL"/>
        </w:rPr>
      </w:pPr>
    </w:p>
    <w:p w14:paraId="41147805" w14:textId="77777777" w:rsidR="0039048A" w:rsidRPr="00BD5C0D" w:rsidRDefault="0039048A" w:rsidP="003E5474">
      <w:pPr>
        <w:rPr>
          <w:rFonts w:cs="Arial"/>
          <w:lang w:val="nl-NL"/>
        </w:rPr>
      </w:pPr>
    </w:p>
    <w:p w14:paraId="5D2DCB53" w14:textId="1F46948C" w:rsidR="00E03D45" w:rsidRPr="00BD5C0D" w:rsidRDefault="00E03D45" w:rsidP="00E03D45">
      <w:pPr>
        <w:rPr>
          <w:rFonts w:eastAsia="MS Mincho" w:cs="Arial"/>
          <w:lang w:val="nl-NL"/>
        </w:rPr>
      </w:pPr>
      <w:r w:rsidRPr="00BD5C0D">
        <w:rPr>
          <w:rFonts w:eastAsia="MS Mincho" w:cs="Arial"/>
          <w:b/>
          <w:color w:val="4472C4"/>
          <w:lang w:val="nl-NL"/>
        </w:rPr>
        <w:t>Einde:</w:t>
      </w:r>
      <w:r w:rsidR="00C73480" w:rsidRPr="00BD5C0D">
        <w:rPr>
          <w:rFonts w:eastAsia="MS Mincho" w:cs="Arial"/>
          <w:lang w:val="nl-NL"/>
        </w:rPr>
        <w:t xml:space="preserve"> 938 </w:t>
      </w:r>
      <w:r w:rsidRPr="00BD5C0D">
        <w:rPr>
          <w:rFonts w:eastAsia="MS Mincho" w:cs="Arial"/>
          <w:lang w:val="nl-NL"/>
        </w:rPr>
        <w:t>woorden</w:t>
      </w:r>
    </w:p>
    <w:p w14:paraId="5D2DCB54" w14:textId="77777777" w:rsidR="00E03D45" w:rsidRPr="00BD5C0D" w:rsidRDefault="00E03D45" w:rsidP="008A6A7A">
      <w:pPr>
        <w:rPr>
          <w:rFonts w:eastAsia="MS Mincho"/>
          <w:lang w:val="nl-NL"/>
        </w:rPr>
      </w:pPr>
    </w:p>
    <w:p w14:paraId="5BB9A9A0" w14:textId="77777777" w:rsidR="00C8111D" w:rsidRPr="00BD5C0D" w:rsidRDefault="00924FCE" w:rsidP="00C8111D">
      <w:pPr>
        <w:rPr>
          <w:lang w:val="nl-NL"/>
        </w:rPr>
      </w:pPr>
      <w:r w:rsidRPr="00BD5C0D">
        <w:rPr>
          <w:rFonts w:eastAsia="MS Mincho"/>
          <w:b/>
          <w:color w:val="4472C4"/>
          <w:lang w:val="nl-NL"/>
        </w:rPr>
        <w:t xml:space="preserve">Afbeelding bijschrift: </w:t>
      </w:r>
    </w:p>
    <w:p w14:paraId="4CACD2F4" w14:textId="23963A78" w:rsidR="00E04F24" w:rsidRPr="00BD5C0D" w:rsidRDefault="00E04F24" w:rsidP="00C8111D">
      <w:pPr>
        <w:spacing w:line="480" w:lineRule="auto"/>
        <w:rPr>
          <w:lang w:val="nl-NL"/>
        </w:rPr>
      </w:pPr>
      <w:r w:rsidRPr="00BD5C0D">
        <w:rPr>
          <w:lang w:val="nl-NL"/>
        </w:rPr>
        <w:t xml:space="preserve">Afbeelding </w:t>
      </w:r>
      <w:r w:rsidR="00C8111D" w:rsidRPr="00BD5C0D">
        <w:rPr>
          <w:lang w:val="nl-NL"/>
        </w:rPr>
        <w:t xml:space="preserve">één </w:t>
      </w:r>
      <w:r w:rsidRPr="00BD5C0D">
        <w:rPr>
          <w:i/>
          <w:iCs/>
          <w:lang w:val="nl-NL"/>
        </w:rPr>
        <w:t xml:space="preserve">– </w:t>
      </w:r>
      <w:r w:rsidR="00C8111D" w:rsidRPr="00BD5C0D">
        <w:rPr>
          <w:i/>
          <w:iCs/>
          <w:lang w:val="nl-NL"/>
        </w:rPr>
        <w:t>De technologie van de roterende synchrone condensor verbetert de stabiliteit van het elektriciteitsnet door reactief en werkelijk vermogen in evenwicht te brengen, waardoor een stabiele en betrouwbare stroom van hernieuwbare energie wordt gegarandeerd.</w:t>
      </w:r>
    </w:p>
    <w:p w14:paraId="692AE2DC" w14:textId="77777777" w:rsidR="00C8111D" w:rsidRPr="00BD5C0D" w:rsidRDefault="00C8111D" w:rsidP="00C8111D">
      <w:pPr>
        <w:spacing w:line="480" w:lineRule="auto"/>
        <w:rPr>
          <w:lang w:val="nl-NL"/>
        </w:rPr>
      </w:pPr>
    </w:p>
    <w:p w14:paraId="6FDC2940" w14:textId="554DC4D1" w:rsidR="00E04F24" w:rsidRPr="00BD5C0D" w:rsidRDefault="00E04F24" w:rsidP="00C8111D">
      <w:pPr>
        <w:spacing w:line="480" w:lineRule="auto"/>
        <w:rPr>
          <w:i/>
          <w:iCs/>
          <w:lang w:val="nl-NL"/>
        </w:rPr>
      </w:pPr>
      <w:r w:rsidRPr="00BD5C0D">
        <w:rPr>
          <w:lang w:val="nl-NL"/>
        </w:rPr>
        <w:t xml:space="preserve">Afbeelding twee </w:t>
      </w:r>
      <w:r w:rsidRPr="00BD5C0D">
        <w:rPr>
          <w:i/>
          <w:iCs/>
          <w:lang w:val="nl-NL"/>
        </w:rPr>
        <w:t>– De roterende synchrone condensor van WEG is ontworpen om spanningsniveaus te regelen, hernieuwbare energiebronnen te stabiliseren en de efficiëntie van het energiesysteem te optimaliseren.</w:t>
      </w:r>
    </w:p>
    <w:p w14:paraId="7F1487F7" w14:textId="77777777" w:rsidR="00E04F24" w:rsidRPr="00BD5C0D" w:rsidRDefault="00E04F24" w:rsidP="00E04F24">
      <w:pPr>
        <w:spacing w:line="480" w:lineRule="auto"/>
        <w:rPr>
          <w:lang w:val="nl-NL"/>
        </w:rPr>
      </w:pPr>
    </w:p>
    <w:p w14:paraId="5D2DCB57" w14:textId="77777777" w:rsidR="00E03D45" w:rsidRPr="00BD5C0D" w:rsidRDefault="00E03D45" w:rsidP="008A6A7A">
      <w:pPr>
        <w:rPr>
          <w:lang w:val="nl-NL"/>
        </w:rPr>
      </w:pPr>
      <w:r w:rsidRPr="00BD5C0D">
        <w:rPr>
          <w:rFonts w:eastAsia="MS Mincho"/>
          <w:b/>
          <w:bCs/>
          <w:color w:val="4472C4"/>
          <w:lang w:val="nl-NL"/>
        </w:rPr>
        <w:t xml:space="preserve">Noot van de redactie: </w:t>
      </w:r>
      <w:r w:rsidRPr="00BD5C0D">
        <w:rPr>
          <w:lang w:val="nl-NL"/>
        </w:rPr>
        <w:t xml:space="preserve">Als u op de hoogte wilt blijven van persberichten, opiniërende artikelen en casestudy's van </w:t>
      </w:r>
      <w:r w:rsidR="008A6A7A" w:rsidRPr="00BD5C0D">
        <w:rPr>
          <w:lang w:val="nl-NL"/>
        </w:rPr>
        <w:t>WEG</w:t>
      </w:r>
      <w:r w:rsidRPr="00BD5C0D">
        <w:rPr>
          <w:lang w:val="nl-NL"/>
        </w:rPr>
        <w:t>, ga dan naar</w:t>
      </w:r>
      <w:r w:rsidR="008A6A7A">
        <w:fldChar w:fldCharType="begin"/>
      </w:r>
      <w:r w:rsidR="008A6A7A">
        <w:instrText>HYPERLINK "https://www.weg.net/institutional/MR/en/all-news/all"</w:instrText>
      </w:r>
      <w:r w:rsidR="008A6A7A">
        <w:fldChar w:fldCharType="separate"/>
      </w:r>
      <w:r w:rsidR="008A6A7A" w:rsidRPr="00BD5C0D">
        <w:rPr>
          <w:rStyle w:val="Hyperlink"/>
          <w:rFonts w:cs="Arial"/>
          <w:lang w:val="nl-NL"/>
        </w:rPr>
        <w:t xml:space="preserve"> https://www.weg.net/institutional/MR/en/all-news/all</w:t>
      </w:r>
      <w:r w:rsidR="008A6A7A">
        <w:fldChar w:fldCharType="end"/>
      </w:r>
    </w:p>
    <w:p w14:paraId="5D2DCB58" w14:textId="77777777" w:rsidR="00E03D45" w:rsidRPr="00BD5C0D" w:rsidRDefault="00E03D45" w:rsidP="008A6A7A">
      <w:pPr>
        <w:rPr>
          <w:rFonts w:eastAsia="MS Mincho"/>
          <w:b/>
          <w:bCs/>
          <w:color w:val="00529C"/>
          <w:lang w:val="nl-NL"/>
        </w:rPr>
      </w:pPr>
    </w:p>
    <w:p w14:paraId="37A866E8" w14:textId="4BFE95B2" w:rsidR="00ED3E82" w:rsidRPr="00747FF3" w:rsidRDefault="00E03D45" w:rsidP="00ED3E82">
      <w:pPr>
        <w:rPr>
          <w:b/>
          <w:bCs/>
          <w:color w:val="000000"/>
          <w:lang w:eastAsia="en-GB"/>
        </w:rPr>
      </w:pPr>
      <w:r w:rsidRPr="00BD5C0D">
        <w:rPr>
          <w:rFonts w:eastAsia="MS Mincho"/>
          <w:b/>
          <w:bCs/>
          <w:color w:val="4472C4"/>
          <w:lang w:val="nl-NL"/>
        </w:rPr>
        <w:t xml:space="preserve">Neem voor meer informatie contact op met: </w:t>
      </w:r>
      <w:r w:rsidR="00ED3E82" w:rsidRPr="00747FF3">
        <w:rPr>
          <w:b/>
          <w:bCs/>
          <w:color w:val="000000"/>
          <w:lang w:eastAsia="en-GB"/>
        </w:rPr>
        <w:t>Marcio Yoshikazu Ematsu</w:t>
      </w:r>
    </w:p>
    <w:p w14:paraId="5D2DCB59" w14:textId="1226135D" w:rsidR="008A6A7A" w:rsidRPr="00BD5C0D" w:rsidRDefault="008A6A7A" w:rsidP="008A6A7A">
      <w:pPr>
        <w:rPr>
          <w:color w:val="000000"/>
          <w:lang w:val="nl-NL" w:eastAsia="en-GB"/>
        </w:rPr>
      </w:pP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747FF3" w:rsidRDefault="00E03D45" w:rsidP="008A6A7A">
      <w:pPr>
        <w:rPr>
          <w:rFonts w:eastAsia="MS Mincho"/>
          <w:bCs/>
          <w:lang w:val="pt-BR"/>
        </w:rPr>
      </w:pPr>
      <w:r w:rsidRPr="00747FF3">
        <w:rPr>
          <w:rFonts w:eastAsia="MS Mincho"/>
          <w:b/>
          <w:color w:val="4472C4"/>
          <w:lang w:val="pt-BR"/>
        </w:rPr>
        <w:t>www:</w:t>
      </w:r>
      <w:r w:rsidR="008A6A7A">
        <w:fldChar w:fldCharType="begin"/>
      </w:r>
      <w:r w:rsidR="008A6A7A" w:rsidRPr="00747FF3">
        <w:rPr>
          <w:lang w:val="pt-BR"/>
        </w:rPr>
        <w:instrText>HYPERLINK "http://www.weg.net"</w:instrText>
      </w:r>
      <w:r w:rsidR="008A6A7A">
        <w:fldChar w:fldCharType="separate"/>
      </w:r>
      <w:r w:rsidR="008A6A7A" w:rsidRPr="00747FF3">
        <w:rPr>
          <w:rStyle w:val="Hyperlink"/>
          <w:rFonts w:cs="Arial"/>
          <w:lang w:val="pt-BR"/>
        </w:rPr>
        <w:t xml:space="preserve"> www.weg.net</w:t>
      </w:r>
      <w:r w:rsidR="008A6A7A">
        <w:fldChar w:fldCharType="end"/>
      </w:r>
      <w:r w:rsidR="005076D1" w:rsidRPr="00747FF3">
        <w:rPr>
          <w:bCs/>
          <w:lang w:val="pt-BR"/>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 xml:space="preserve">: </w:t>
      </w:r>
      <w:hyperlink r:id="rId15" w:history="1">
        <w:r w:rsidR="008A6A7A" w:rsidRPr="00747FF3">
          <w:rPr>
            <w:rStyle w:val="Hyperlink"/>
            <w:rFonts w:cs="Arial"/>
            <w:color w:val="auto"/>
            <w:shd w:val="clear" w:color="auto" w:fill="FFFFFF"/>
            <w:lang w:val="pt-BR"/>
          </w:rPr>
          <w:t>info-uk@weg.net</w:t>
        </w:r>
      </w:hyperlink>
    </w:p>
    <w:p w14:paraId="5D2DCB5D" w14:textId="77777777" w:rsidR="00E03D45" w:rsidRPr="008A6A7A" w:rsidRDefault="00E03D45" w:rsidP="008A6A7A">
      <w:pPr>
        <w:rPr>
          <w:rFonts w:eastAsia="MS Mincho"/>
          <w:color w:val="0C7289"/>
          <w:lang w:val="it-IT"/>
        </w:rPr>
      </w:pPr>
    </w:p>
    <w:p w14:paraId="5D2DCB5E" w14:textId="4B4E2FE2" w:rsidR="00E03D45" w:rsidRPr="008A6A7A" w:rsidRDefault="00E03D45" w:rsidP="008A6A7A">
      <w:pPr>
        <w:rPr>
          <w:rFonts w:eastAsia="MS Mincho"/>
          <w:spacing w:val="-3"/>
        </w:rPr>
      </w:pPr>
      <w:proofErr w:type="spellStart"/>
      <w:r w:rsidRPr="00F603CF">
        <w:rPr>
          <w:rFonts w:eastAsia="MS Mincho"/>
          <w:b/>
          <w:bCs/>
          <w:color w:val="4472C4"/>
        </w:rPr>
        <w:t>Persvragen</w:t>
      </w:r>
      <w:proofErr w:type="spellEnd"/>
      <w:r w:rsidRPr="00F603CF">
        <w:rPr>
          <w:rFonts w:eastAsia="MS Mincho"/>
          <w:b/>
          <w:bCs/>
          <w:color w:val="4472C4"/>
        </w:rPr>
        <w:t xml:space="preserve">: </w:t>
      </w:r>
      <w:r w:rsidR="00741BAF">
        <w:rPr>
          <w:rFonts w:eastAsia="MS Mincho"/>
          <w:spacing w:val="-3"/>
        </w:rPr>
        <w:t xml:space="preserve">Encarna Nunez </w:t>
      </w:r>
      <w:r w:rsidR="0010339A">
        <w:rPr>
          <w:rFonts w:eastAsia="MS Mincho"/>
          <w:spacing w:val="-3"/>
        </w:rPr>
        <w:t xml:space="preserve">of Stephanie </w:t>
      </w:r>
      <w:r w:rsidR="00741BAF">
        <w:rPr>
          <w:rFonts w:eastAsia="MS Mincho"/>
          <w:spacing w:val="-3"/>
        </w:rPr>
        <w:t xml:space="preserve">Carson </w:t>
      </w:r>
      <w:r w:rsidR="0010339A">
        <w:rPr>
          <w:rFonts w:eastAsia="MS Mincho"/>
          <w:spacing w:val="-3"/>
        </w:rPr>
        <w:t xml:space="preserve">Wood </w:t>
      </w:r>
      <w:r w:rsidRPr="008A6A7A">
        <w:rPr>
          <w:rFonts w:eastAsia="MS Mincho"/>
          <w:spacing w:val="-3"/>
        </w:rPr>
        <w:t>–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 xml:space="preserve">Suites 1&amp;2 The Malthouse, Water Street, Stafford, Staffordshire, ST16 1AR </w:t>
      </w:r>
      <w:r w:rsidR="00E03D45" w:rsidRPr="008A6A7A">
        <w:rPr>
          <w:rFonts w:eastAsia="MS Mincho"/>
          <w:noProof/>
          <w:lang w:eastAsia="en-GB"/>
        </w:rPr>
        <w:br/>
      </w:r>
      <w:proofErr w:type="spellStart"/>
      <w:r w:rsidR="00E03D45" w:rsidRPr="00F603CF">
        <w:rPr>
          <w:rFonts w:eastAsia="MS Mincho"/>
          <w:b/>
          <w:bCs/>
          <w:color w:val="4472C4"/>
        </w:rPr>
        <w:t>Telefoon</w:t>
      </w:r>
      <w:proofErr w:type="spellEnd"/>
      <w:r w:rsidR="00E03D45" w:rsidRPr="00F603CF">
        <w:rPr>
          <w:rFonts w:eastAsia="MS Mincho"/>
          <w:b/>
          <w:bCs/>
          <w:color w:val="4472C4"/>
        </w:rPr>
        <w:t xml:space="preserve">: </w:t>
      </w:r>
      <w:r w:rsidR="00E03D45" w:rsidRPr="008A6A7A">
        <w:rPr>
          <w:rFonts w:eastAsia="MS Mincho"/>
          <w:spacing w:val="-3"/>
        </w:rPr>
        <w:t>+44 (0) 1785 225416</w:t>
      </w:r>
    </w:p>
    <w:p w14:paraId="5D2DCB60" w14:textId="596FBCE4" w:rsidR="00E03D45" w:rsidRPr="008A6A7A" w:rsidRDefault="00E03D45" w:rsidP="008A6A7A">
      <w:pPr>
        <w:rPr>
          <w:rFonts w:eastAsia="MS Mincho"/>
          <w:spacing w:val="-3"/>
        </w:rPr>
      </w:pPr>
      <w:r w:rsidRPr="00F603CF">
        <w:rPr>
          <w:rFonts w:eastAsia="MS Mincho"/>
          <w:b/>
          <w:bCs/>
          <w:color w:val="4472C4"/>
        </w:rPr>
        <w:t>e-mail:</w:t>
      </w:r>
      <w:hyperlink r:id="rId16" w:history="1">
        <w:r w:rsidR="00741BAF" w:rsidRPr="00B02957">
          <w:rPr>
            <w:rStyle w:val="Hyperlink"/>
            <w:rFonts w:eastAsia="MS Mincho" w:cs="Arial"/>
            <w:spacing w:val="-3"/>
          </w:rPr>
          <w:t>encarna@stonejunction.co.uk</w:t>
        </w:r>
      </w:hyperlink>
      <w:r w:rsidRPr="008A6A7A">
        <w:rPr>
          <w:rFonts w:eastAsia="MS Mincho"/>
          <w:spacing w:val="-3"/>
        </w:rPr>
        <w:t xml:space="preserve"> </w:t>
      </w:r>
      <w:r w:rsidR="0010339A">
        <w:rPr>
          <w:rFonts w:eastAsia="MS Mincho"/>
          <w:spacing w:val="-3"/>
        </w:rPr>
        <w:t>of</w:t>
      </w:r>
      <w:hyperlink r:id="rId17"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5B472EF6" w:rsidR="00E03D45" w:rsidRPr="008A6A7A" w:rsidRDefault="00E03D45" w:rsidP="008A6A7A">
      <w:pPr>
        <w:rPr>
          <w:rFonts w:eastAsia="MS Mincho"/>
          <w:spacing w:val="-3"/>
          <w:lang w:val="de-DE"/>
        </w:rPr>
      </w:pPr>
      <w:r w:rsidRPr="00F603CF">
        <w:rPr>
          <w:rFonts w:eastAsia="MS Mincho"/>
          <w:b/>
          <w:bCs/>
          <w:color w:val="4472C4"/>
          <w:lang w:val="de-DE"/>
        </w:rPr>
        <w:t>www:</w:t>
      </w:r>
      <w:hyperlink r:id="rId18" w:history="1">
        <w:r w:rsidR="00741BAF" w:rsidRPr="00B02957">
          <w:rPr>
            <w:rStyle w:val="Hyperlink"/>
            <w:rFonts w:eastAsia="MS Mincho" w:cs="Arial"/>
            <w:spacing w:val="-3"/>
            <w:lang w:val="de-DE"/>
          </w:rPr>
          <w:t xml:space="preserve"> www.wechangeminds.com</w:t>
        </w:r>
      </w:hyperlink>
      <w:r w:rsidR="00741BAF">
        <w:rPr>
          <w:rFonts w:eastAsia="MS Mincho" w:cs="Arial"/>
          <w:spacing w:val="-3"/>
          <w:lang w:val="de-DE"/>
        </w:rPr>
        <w:t xml:space="preserve">   </w:t>
      </w:r>
    </w:p>
    <w:p w14:paraId="5D2DCB63" w14:textId="2F9107B7" w:rsidR="00E03D45" w:rsidRPr="008A6A7A" w:rsidRDefault="00741BAF" w:rsidP="008A6A7A">
      <w:pPr>
        <w:rPr>
          <w:rFonts w:eastAsia="MS Mincho"/>
          <w:bCs/>
          <w:color w:val="002060"/>
          <w:spacing w:val="-3"/>
        </w:rPr>
      </w:pPr>
      <w:r>
        <w:rPr>
          <w:rFonts w:eastAsia="MS Mincho"/>
          <w:b/>
          <w:bCs/>
          <w:color w:val="4472C4"/>
        </w:rPr>
        <w:t>X</w:t>
      </w:r>
      <w:r w:rsidR="00E03D45" w:rsidRPr="00F603CF">
        <w:rPr>
          <w:rFonts w:eastAsia="MS Mincho"/>
          <w:b/>
          <w:bCs/>
          <w:color w:val="4472C4"/>
        </w:rPr>
        <w:t xml:space="preserve">: </w:t>
      </w:r>
      <w:hyperlink r:id="rId19" w:history="1">
        <w:r w:rsidRPr="00B02957">
          <w:rPr>
            <w:rStyle w:val="Hyperlink"/>
            <w:rFonts w:eastAsia="MS Mincho" w:cs="Arial"/>
            <w:bCs/>
            <w:spacing w:val="-3"/>
          </w:rPr>
          <w:t>www.x.com/StoneJunctionPR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hyperlink r:id="rId20" w:history="1">
        <w:r w:rsidRPr="008A6A7A">
          <w:rPr>
            <w:rStyle w:val="Hyperlink"/>
            <w:rFonts w:eastAsia="MS Mincho" w:cs="Arial"/>
          </w:rPr>
          <w:t xml:space="preserve"> 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hyperlink r:id="rId21" w:history="1">
        <w:r w:rsidRPr="008A6A7A">
          <w:rPr>
            <w:rStyle w:val="Hyperlink"/>
            <w:rFonts w:eastAsia="MS Mincho" w:cs="Arial"/>
            <w:lang w:val="de-DE"/>
          </w:rPr>
          <w:t xml:space="preserve"> 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Pr="00BD5C0D" w:rsidRDefault="00382C38" w:rsidP="00A97965">
      <w:pPr>
        <w:pStyle w:val="NormalWeb"/>
        <w:jc w:val="both"/>
        <w:rPr>
          <w:rFonts w:ascii="Arial" w:hAnsi="Arial" w:cs="Arial"/>
          <w:lang w:val="nl-NL"/>
        </w:rPr>
      </w:pPr>
      <w:r w:rsidRPr="00BD5C0D">
        <w:rPr>
          <w:rFonts w:ascii="Arial" w:eastAsia="MS Mincho" w:hAnsi="Arial" w:cs="Arial"/>
          <w:b/>
          <w:bCs/>
          <w:color w:val="4472C4"/>
          <w:lang w:val="nl-NL"/>
        </w:rPr>
        <w:t xml:space="preserve">Over WEG: </w:t>
      </w:r>
      <w:r w:rsidR="00A97965" w:rsidRPr="00BD5C0D">
        <w:rPr>
          <w:rFonts w:ascii="Arial" w:hAnsi="Arial" w:cs="Arial"/>
          <w:lang w:val="nl-NL"/>
        </w:rPr>
        <w:t xml:space="preserve">WEG, opgericht in 1961, is een wereldwijd opererende fabrikant van elektrische en elektronische apparatuur, die voornamelijk actief is in de kapitaalgoederensector met oplossingen op het gebied van elektrische machines, automatisering en verf voor verschillende sectoren, waaronder infrastructuur, staal, pulp en papier, olie en gas, mijnbouw en vele andere. </w:t>
      </w:r>
    </w:p>
    <w:p w14:paraId="3D18F100" w14:textId="77777777" w:rsidR="002C3373" w:rsidRPr="00BD5C0D" w:rsidRDefault="002C3373" w:rsidP="002C3373">
      <w:pPr>
        <w:pStyle w:val="NormalWeb"/>
        <w:jc w:val="both"/>
        <w:rPr>
          <w:rFonts w:ascii="Arial" w:hAnsi="Arial" w:cs="Arial"/>
          <w:lang w:val="nl-NL"/>
        </w:rPr>
      </w:pPr>
      <w:r w:rsidRPr="00BD5C0D">
        <w:rPr>
          <w:rFonts w:ascii="Arial" w:hAnsi="Arial" w:cs="Arial"/>
          <w:lang w:val="nl-NL"/>
        </w:rPr>
        <w:t>WEG onderscheidt zich op het gebied van innovatie door voortdurend oplossingen te ontwikkelen die aansluiten bij de belangrijkste trends op het gebied van energie-efficiëntie, hernieuwbare energie en elektrische mobiliteit. Met productielocaties in 18 landen en aanwezig in meer dan 120 landen, heeft het bedrijf wereldwijd meer dan 47.000 medewerkers in dienst. De netto-omzet van WEG bedroeg in 2024 38,0 miljard R$, waarvan 57 procent afkomstig was uit externe markten. Ga voor meer informatie naar</w:t>
      </w:r>
      <w:hyperlink r:id="rId22" w:history="1">
        <w:r w:rsidRPr="00BD5C0D">
          <w:rPr>
            <w:rStyle w:val="Hyperlink"/>
            <w:rFonts w:ascii="Arial" w:hAnsi="Arial" w:cs="Arial"/>
            <w:lang w:val="nl-NL"/>
          </w:rPr>
          <w:t xml:space="preserve"> www.weg.net</w:t>
        </w:r>
      </w:hyperlink>
    </w:p>
    <w:p w14:paraId="5D2DCB6B" w14:textId="466144C2" w:rsidR="00B86E1F" w:rsidRPr="00BD5C0D" w:rsidRDefault="00E03D45" w:rsidP="00E03D45">
      <w:pPr>
        <w:rPr>
          <w:rFonts w:eastAsia="MS Mincho" w:cs="Arial"/>
          <w:b/>
          <w:color w:val="CC3300"/>
          <w:spacing w:val="-3"/>
          <w:lang w:val="nl-NL"/>
        </w:rPr>
      </w:pPr>
      <w:r w:rsidRPr="00BD5C0D">
        <w:rPr>
          <w:rFonts w:eastAsia="MS Mincho" w:cs="Arial"/>
          <w:b/>
          <w:bCs/>
          <w:color w:val="4472C4"/>
          <w:lang w:val="nl-NL"/>
        </w:rPr>
        <w:t xml:space="preserve">Ref: </w:t>
      </w:r>
      <w:r w:rsidR="00741BAF" w:rsidRPr="00BD5C0D">
        <w:rPr>
          <w:rFonts w:eastAsia="MS Mincho" w:cs="Arial"/>
          <w:spacing w:val="-3"/>
          <w:lang w:val="nl-NL"/>
        </w:rPr>
        <w:t>WEG1359/02/25</w:t>
      </w:r>
    </w:p>
    <w:sectPr w:rsidR="00B86E1F" w:rsidRPr="00BD5C0D"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C10AD" w14:textId="77777777" w:rsidR="008823D9" w:rsidRDefault="008823D9" w:rsidP="00C0175F">
      <w:r>
        <w:separator/>
      </w:r>
    </w:p>
  </w:endnote>
  <w:endnote w:type="continuationSeparator" w:id="0">
    <w:p w14:paraId="44C6AA61" w14:textId="77777777" w:rsidR="008823D9" w:rsidRDefault="008823D9"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B347E" w14:textId="77777777" w:rsidR="008823D9" w:rsidRDefault="008823D9" w:rsidP="00C0175F">
      <w:r>
        <w:separator/>
      </w:r>
    </w:p>
  </w:footnote>
  <w:footnote w:type="continuationSeparator" w:id="0">
    <w:p w14:paraId="10878BE1" w14:textId="77777777" w:rsidR="008823D9" w:rsidRDefault="008823D9"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B1F"/>
    <w:rsid w:val="00012707"/>
    <w:rsid w:val="00013AE7"/>
    <w:rsid w:val="000245BC"/>
    <w:rsid w:val="00027D32"/>
    <w:rsid w:val="00045BF8"/>
    <w:rsid w:val="0005012E"/>
    <w:rsid w:val="000558C3"/>
    <w:rsid w:val="00064D46"/>
    <w:rsid w:val="0008482A"/>
    <w:rsid w:val="000B3EF0"/>
    <w:rsid w:val="000B7E0B"/>
    <w:rsid w:val="000C2851"/>
    <w:rsid w:val="000D6C36"/>
    <w:rsid w:val="000E5A74"/>
    <w:rsid w:val="000F78F9"/>
    <w:rsid w:val="00100332"/>
    <w:rsid w:val="00100B12"/>
    <w:rsid w:val="0010339A"/>
    <w:rsid w:val="00123F6C"/>
    <w:rsid w:val="00127C72"/>
    <w:rsid w:val="001339EB"/>
    <w:rsid w:val="00147C6D"/>
    <w:rsid w:val="001514E7"/>
    <w:rsid w:val="00155C9B"/>
    <w:rsid w:val="00165FE6"/>
    <w:rsid w:val="001717D6"/>
    <w:rsid w:val="0017363D"/>
    <w:rsid w:val="001749B1"/>
    <w:rsid w:val="00175EA9"/>
    <w:rsid w:val="001A5867"/>
    <w:rsid w:val="001B2D8F"/>
    <w:rsid w:val="001C062A"/>
    <w:rsid w:val="001C4B73"/>
    <w:rsid w:val="001D6804"/>
    <w:rsid w:val="001E1CD7"/>
    <w:rsid w:val="001E7799"/>
    <w:rsid w:val="00222B08"/>
    <w:rsid w:val="002249E7"/>
    <w:rsid w:val="00235427"/>
    <w:rsid w:val="002466F0"/>
    <w:rsid w:val="00254DE6"/>
    <w:rsid w:val="002729EE"/>
    <w:rsid w:val="00274A0D"/>
    <w:rsid w:val="002A1459"/>
    <w:rsid w:val="002A4040"/>
    <w:rsid w:val="002B2F32"/>
    <w:rsid w:val="002B5A47"/>
    <w:rsid w:val="002C047C"/>
    <w:rsid w:val="002C3373"/>
    <w:rsid w:val="002E58A3"/>
    <w:rsid w:val="002F2BAF"/>
    <w:rsid w:val="0030281F"/>
    <w:rsid w:val="00302AA3"/>
    <w:rsid w:val="003154EB"/>
    <w:rsid w:val="0033485F"/>
    <w:rsid w:val="00344857"/>
    <w:rsid w:val="00351818"/>
    <w:rsid w:val="00354F2A"/>
    <w:rsid w:val="003646FD"/>
    <w:rsid w:val="003708FC"/>
    <w:rsid w:val="00382C38"/>
    <w:rsid w:val="00385D7C"/>
    <w:rsid w:val="00387BB5"/>
    <w:rsid w:val="0039048A"/>
    <w:rsid w:val="00396D46"/>
    <w:rsid w:val="00397F17"/>
    <w:rsid w:val="003A2E51"/>
    <w:rsid w:val="003A7BBA"/>
    <w:rsid w:val="003B3F21"/>
    <w:rsid w:val="003B7AD3"/>
    <w:rsid w:val="003E5474"/>
    <w:rsid w:val="004046B9"/>
    <w:rsid w:val="00407386"/>
    <w:rsid w:val="004225DF"/>
    <w:rsid w:val="0045754B"/>
    <w:rsid w:val="00463485"/>
    <w:rsid w:val="004663CE"/>
    <w:rsid w:val="00483578"/>
    <w:rsid w:val="00492E4F"/>
    <w:rsid w:val="004948DB"/>
    <w:rsid w:val="00497DC3"/>
    <w:rsid w:val="004A2AA0"/>
    <w:rsid w:val="004A61F5"/>
    <w:rsid w:val="004D1123"/>
    <w:rsid w:val="004E529B"/>
    <w:rsid w:val="004F618B"/>
    <w:rsid w:val="00500E9F"/>
    <w:rsid w:val="005076D1"/>
    <w:rsid w:val="00522573"/>
    <w:rsid w:val="00524B55"/>
    <w:rsid w:val="0054666D"/>
    <w:rsid w:val="00551987"/>
    <w:rsid w:val="00575480"/>
    <w:rsid w:val="00580101"/>
    <w:rsid w:val="00581257"/>
    <w:rsid w:val="005973B5"/>
    <w:rsid w:val="005B2F5B"/>
    <w:rsid w:val="005C3A2D"/>
    <w:rsid w:val="005C3DF8"/>
    <w:rsid w:val="005C72BE"/>
    <w:rsid w:val="005E23C9"/>
    <w:rsid w:val="005F0A68"/>
    <w:rsid w:val="006068D7"/>
    <w:rsid w:val="0061053B"/>
    <w:rsid w:val="00612C34"/>
    <w:rsid w:val="006154AA"/>
    <w:rsid w:val="006320A8"/>
    <w:rsid w:val="00633382"/>
    <w:rsid w:val="00635582"/>
    <w:rsid w:val="0064285E"/>
    <w:rsid w:val="00644BE8"/>
    <w:rsid w:val="006459DC"/>
    <w:rsid w:val="00685357"/>
    <w:rsid w:val="00685A84"/>
    <w:rsid w:val="00687C41"/>
    <w:rsid w:val="006A1D50"/>
    <w:rsid w:val="006B7A4C"/>
    <w:rsid w:val="006C5423"/>
    <w:rsid w:val="006D0EBA"/>
    <w:rsid w:val="006E22F8"/>
    <w:rsid w:val="00710F2F"/>
    <w:rsid w:val="00726E08"/>
    <w:rsid w:val="00727CFF"/>
    <w:rsid w:val="00737F3E"/>
    <w:rsid w:val="00741BAF"/>
    <w:rsid w:val="00747FF3"/>
    <w:rsid w:val="00763095"/>
    <w:rsid w:val="007A1A2E"/>
    <w:rsid w:val="007B2663"/>
    <w:rsid w:val="007D1C14"/>
    <w:rsid w:val="007E1C8F"/>
    <w:rsid w:val="007E534A"/>
    <w:rsid w:val="007E5B66"/>
    <w:rsid w:val="007F3F1C"/>
    <w:rsid w:val="0081437B"/>
    <w:rsid w:val="00824F99"/>
    <w:rsid w:val="00837973"/>
    <w:rsid w:val="00856AAC"/>
    <w:rsid w:val="00857350"/>
    <w:rsid w:val="008575DB"/>
    <w:rsid w:val="008823D9"/>
    <w:rsid w:val="008A6A7A"/>
    <w:rsid w:val="008D2C18"/>
    <w:rsid w:val="008D63D5"/>
    <w:rsid w:val="008E36EF"/>
    <w:rsid w:val="008E529D"/>
    <w:rsid w:val="00910E33"/>
    <w:rsid w:val="0091222A"/>
    <w:rsid w:val="009213B5"/>
    <w:rsid w:val="00924FCE"/>
    <w:rsid w:val="009272EB"/>
    <w:rsid w:val="00937C93"/>
    <w:rsid w:val="00947352"/>
    <w:rsid w:val="009701B9"/>
    <w:rsid w:val="00976B52"/>
    <w:rsid w:val="00981A09"/>
    <w:rsid w:val="00984102"/>
    <w:rsid w:val="009970C8"/>
    <w:rsid w:val="009A11C9"/>
    <w:rsid w:val="009C511A"/>
    <w:rsid w:val="009D7744"/>
    <w:rsid w:val="009E2B0A"/>
    <w:rsid w:val="009F2F8D"/>
    <w:rsid w:val="009F5863"/>
    <w:rsid w:val="00A30C27"/>
    <w:rsid w:val="00A33F1E"/>
    <w:rsid w:val="00A832B5"/>
    <w:rsid w:val="00A97965"/>
    <w:rsid w:val="00AB32A0"/>
    <w:rsid w:val="00AF1A37"/>
    <w:rsid w:val="00B02318"/>
    <w:rsid w:val="00B04F8D"/>
    <w:rsid w:val="00B1046C"/>
    <w:rsid w:val="00B1798B"/>
    <w:rsid w:val="00B258B4"/>
    <w:rsid w:val="00B50026"/>
    <w:rsid w:val="00B548EC"/>
    <w:rsid w:val="00B62CAE"/>
    <w:rsid w:val="00B8312E"/>
    <w:rsid w:val="00B86129"/>
    <w:rsid w:val="00B86E1F"/>
    <w:rsid w:val="00B900D7"/>
    <w:rsid w:val="00B94302"/>
    <w:rsid w:val="00BA55AB"/>
    <w:rsid w:val="00BD0366"/>
    <w:rsid w:val="00BD1682"/>
    <w:rsid w:val="00BD1859"/>
    <w:rsid w:val="00BD253A"/>
    <w:rsid w:val="00BD5C0D"/>
    <w:rsid w:val="00BE1ADB"/>
    <w:rsid w:val="00BE765E"/>
    <w:rsid w:val="00C00639"/>
    <w:rsid w:val="00C0175F"/>
    <w:rsid w:val="00C03BA0"/>
    <w:rsid w:val="00C07DAB"/>
    <w:rsid w:val="00C20A04"/>
    <w:rsid w:val="00C24405"/>
    <w:rsid w:val="00C53825"/>
    <w:rsid w:val="00C56C33"/>
    <w:rsid w:val="00C6628C"/>
    <w:rsid w:val="00C665EB"/>
    <w:rsid w:val="00C73480"/>
    <w:rsid w:val="00C80970"/>
    <w:rsid w:val="00C8111D"/>
    <w:rsid w:val="00C94AB3"/>
    <w:rsid w:val="00C94B4E"/>
    <w:rsid w:val="00CA0066"/>
    <w:rsid w:val="00CA611D"/>
    <w:rsid w:val="00CB26E7"/>
    <w:rsid w:val="00CB5356"/>
    <w:rsid w:val="00CB730F"/>
    <w:rsid w:val="00CC45B6"/>
    <w:rsid w:val="00CF666D"/>
    <w:rsid w:val="00D04EE8"/>
    <w:rsid w:val="00D1054C"/>
    <w:rsid w:val="00D1441B"/>
    <w:rsid w:val="00D151AE"/>
    <w:rsid w:val="00D17F1F"/>
    <w:rsid w:val="00D41A56"/>
    <w:rsid w:val="00D52945"/>
    <w:rsid w:val="00D57F17"/>
    <w:rsid w:val="00D65732"/>
    <w:rsid w:val="00D80086"/>
    <w:rsid w:val="00D84B54"/>
    <w:rsid w:val="00D951A4"/>
    <w:rsid w:val="00D955C6"/>
    <w:rsid w:val="00DB57D6"/>
    <w:rsid w:val="00DB75D6"/>
    <w:rsid w:val="00DE1B48"/>
    <w:rsid w:val="00DE247E"/>
    <w:rsid w:val="00DE3409"/>
    <w:rsid w:val="00E008B8"/>
    <w:rsid w:val="00E03893"/>
    <w:rsid w:val="00E03D45"/>
    <w:rsid w:val="00E04F24"/>
    <w:rsid w:val="00E10654"/>
    <w:rsid w:val="00E14628"/>
    <w:rsid w:val="00E23DAC"/>
    <w:rsid w:val="00E44E5D"/>
    <w:rsid w:val="00E527AD"/>
    <w:rsid w:val="00E70F9A"/>
    <w:rsid w:val="00E8641C"/>
    <w:rsid w:val="00EA21F0"/>
    <w:rsid w:val="00EB1D2A"/>
    <w:rsid w:val="00EB2DE2"/>
    <w:rsid w:val="00EB4C49"/>
    <w:rsid w:val="00EC4292"/>
    <w:rsid w:val="00ED3E82"/>
    <w:rsid w:val="00EE04DD"/>
    <w:rsid w:val="00EE155A"/>
    <w:rsid w:val="00F03982"/>
    <w:rsid w:val="00F04A8E"/>
    <w:rsid w:val="00F16529"/>
    <w:rsid w:val="00F179CE"/>
    <w:rsid w:val="00F24E50"/>
    <w:rsid w:val="00F43E3E"/>
    <w:rsid w:val="00F60141"/>
    <w:rsid w:val="00F603CF"/>
    <w:rsid w:val="00F65F0B"/>
    <w:rsid w:val="00F66292"/>
    <w:rsid w:val="00F668D0"/>
    <w:rsid w:val="00FA03F5"/>
    <w:rsid w:val="00FC33CB"/>
    <w:rsid w:val="00FF18BF"/>
    <w:rsid w:val="06D34C13"/>
    <w:rsid w:val="24B621FE"/>
    <w:rsid w:val="4BD25D30"/>
    <w:rsid w:val="744609F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41C80BE2-87A8-4597-810A-9BC55B092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937C9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70201264">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6005848">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634023650">
      <w:bodyDiv w:val="1"/>
      <w:marLeft w:val="0"/>
      <w:marRight w:val="0"/>
      <w:marTop w:val="0"/>
      <w:marBottom w:val="0"/>
      <w:divBdr>
        <w:top w:val="none" w:sz="0" w:space="0" w:color="auto"/>
        <w:left w:val="none" w:sz="0" w:space="0" w:color="auto"/>
        <w:bottom w:val="none" w:sz="0" w:space="0" w:color="auto"/>
        <w:right w:val="none" w:sz="0" w:space="0" w:color="auto"/>
      </w:divBdr>
    </w:div>
    <w:div w:id="1796749031">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bess?utm_source=Stone+Junction&amp;utm_medium=Opinion_piece&amp;utm_campaign=WEG1359&amp;utm_id=WEG1359&amp;utm_term=Rotating_synchronous_condenser+&amp;utm_content=Earned" TargetMode="External"/><Relationship Id="rId18" Type="http://schemas.openxmlformats.org/officeDocument/2006/relationships/hyperlink" Target="http://www.wechangeminds.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catalog/weg/US/en/Generation%2CTransmission-and-Distribution/Synchronous-Condensers/Synchronous-Condensers/p/MKT_WEM_SYN_CONDENSERS?utm_source=Stone+Junction&amp;utm_medium=Rotating_syncronous_monto&amp;utm_campaign=WEG1359&amp;utm_id=WEG1359&amp;utm_term=Commissioned_article&amp;utm_content=Earned" TargetMode="External"/><Relationship Id="rId17" Type="http://schemas.openxmlformats.org/officeDocument/2006/relationships/hyperlink" Target="mailto:stephanie@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encarn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Rotating_syncronous_monto&amp;utm_campaign=WEG1359&amp;utm_id=WEG1359&amp;utm_term=Commissioned_article&amp;utm_content=Earned"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x.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US/en/?utm_source=Stone+Junction&amp;utm_medium=Rotating_syncronous_monto&amp;utm_campaign=WEG1359&amp;utm_id=WEG1359&amp;utm_term=Commissioned_article&amp;utm_content=Earned"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1E1CDB81-66EF-4237-AC74-78BA86578B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1373</Words>
  <Characters>9140</Characters>
  <Application>Microsoft Office Word</Application>
  <DocSecurity>0</DocSecurity>
  <Lines>177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10489</CharactersWithSpaces>
  <SharedDoc>false</SharedDoc>
  <HLinks>
    <vt:vector size="96" baseType="variant">
      <vt:variant>
        <vt:i4>2162814</vt:i4>
      </vt:variant>
      <vt:variant>
        <vt:i4>45</vt:i4>
      </vt:variant>
      <vt:variant>
        <vt:i4>0</vt:i4>
      </vt:variant>
      <vt:variant>
        <vt:i4>5</vt:i4>
      </vt:variant>
      <vt:variant>
        <vt:lpwstr>http://www.weg.net/</vt:lpwstr>
      </vt:variant>
      <vt:variant>
        <vt:lpwstr/>
      </vt:variant>
      <vt:variant>
        <vt:i4>6750260</vt:i4>
      </vt:variant>
      <vt:variant>
        <vt:i4>42</vt:i4>
      </vt:variant>
      <vt:variant>
        <vt:i4>0</vt:i4>
      </vt:variant>
      <vt:variant>
        <vt:i4>5</vt:i4>
      </vt:variant>
      <vt:variant>
        <vt:lpwstr>https://www.linkedin.com/company/stone-junction-ltd</vt:lpwstr>
      </vt:variant>
      <vt:variant>
        <vt:lpwstr/>
      </vt:variant>
      <vt:variant>
        <vt:i4>3670056</vt:i4>
      </vt:variant>
      <vt:variant>
        <vt:i4>39</vt:i4>
      </vt:variant>
      <vt:variant>
        <vt:i4>0</vt:i4>
      </vt:variant>
      <vt:variant>
        <vt:i4>5</vt:i4>
      </vt:variant>
      <vt:variant>
        <vt:lpwstr>http://www.facebook.com/technicalPR</vt:lpwstr>
      </vt:variant>
      <vt:variant>
        <vt:lpwstr/>
      </vt:variant>
      <vt:variant>
        <vt:i4>2359341</vt:i4>
      </vt:variant>
      <vt:variant>
        <vt:i4>36</vt:i4>
      </vt:variant>
      <vt:variant>
        <vt:i4>0</vt:i4>
      </vt:variant>
      <vt:variant>
        <vt:i4>5</vt:i4>
      </vt:variant>
      <vt:variant>
        <vt:lpwstr>http://www.twitter.com/StoneJunctionPR</vt:lpwstr>
      </vt:variant>
      <vt:variant>
        <vt:lpwstr/>
      </vt:variant>
      <vt:variant>
        <vt:i4>6619233</vt:i4>
      </vt:variant>
      <vt:variant>
        <vt:i4>33</vt:i4>
      </vt:variant>
      <vt:variant>
        <vt:i4>0</vt:i4>
      </vt:variant>
      <vt:variant>
        <vt:i4>5</vt:i4>
      </vt:variant>
      <vt:variant>
        <vt:lpwstr>http://www.stonejunction.co.uk/</vt:lpwstr>
      </vt:variant>
      <vt:variant>
        <vt:lpwstr/>
      </vt:variant>
      <vt:variant>
        <vt:i4>5832759</vt:i4>
      </vt:variant>
      <vt:variant>
        <vt:i4>30</vt:i4>
      </vt:variant>
      <vt:variant>
        <vt:i4>0</vt:i4>
      </vt:variant>
      <vt:variant>
        <vt:i4>5</vt:i4>
      </vt:variant>
      <vt:variant>
        <vt:lpwstr>mailto:stephanie@stonejunction.co.uk</vt:lpwstr>
      </vt:variant>
      <vt:variant>
        <vt:lpwstr/>
      </vt:variant>
      <vt:variant>
        <vt:i4>5505064</vt:i4>
      </vt:variant>
      <vt:variant>
        <vt:i4>27</vt:i4>
      </vt:variant>
      <vt:variant>
        <vt:i4>0</vt:i4>
      </vt:variant>
      <vt:variant>
        <vt:i4>5</vt:i4>
      </vt:variant>
      <vt:variant>
        <vt:lpwstr>mailto:laura@stonejunction.co.uk</vt:lpwstr>
      </vt:variant>
      <vt:variant>
        <vt:lpwstr/>
      </vt:variant>
      <vt:variant>
        <vt:i4>2162768</vt:i4>
      </vt:variant>
      <vt:variant>
        <vt:i4>24</vt:i4>
      </vt:variant>
      <vt:variant>
        <vt:i4>0</vt:i4>
      </vt:variant>
      <vt:variant>
        <vt:i4>5</vt:i4>
      </vt:variant>
      <vt:variant>
        <vt:lpwstr>mailto:info-uk@weg.net</vt:lpwstr>
      </vt:variant>
      <vt:variant>
        <vt:lpwstr/>
      </vt:variant>
      <vt:variant>
        <vt:i4>2162814</vt:i4>
      </vt:variant>
      <vt:variant>
        <vt:i4>21</vt:i4>
      </vt:variant>
      <vt:variant>
        <vt:i4>0</vt:i4>
      </vt:variant>
      <vt:variant>
        <vt:i4>5</vt:i4>
      </vt:variant>
      <vt:variant>
        <vt:lpwstr>http://www.weg.net/</vt:lpwstr>
      </vt:variant>
      <vt:variant>
        <vt:lpwstr/>
      </vt:variant>
      <vt:variant>
        <vt:i4>1048668</vt:i4>
      </vt:variant>
      <vt:variant>
        <vt:i4>18</vt:i4>
      </vt:variant>
      <vt:variant>
        <vt:i4>0</vt:i4>
      </vt:variant>
      <vt:variant>
        <vt:i4>5</vt:i4>
      </vt:variant>
      <vt:variant>
        <vt:lpwstr>https://www.weg.net/institutional/MR/en/all-news/all</vt:lpwstr>
      </vt:variant>
      <vt:variant>
        <vt:lpwstr/>
      </vt:variant>
      <vt:variant>
        <vt:i4>7536728</vt:i4>
      </vt:variant>
      <vt:variant>
        <vt:i4>15</vt:i4>
      </vt:variant>
      <vt:variant>
        <vt:i4>0</vt:i4>
      </vt:variant>
      <vt:variant>
        <vt:i4>5</vt:i4>
      </vt:variant>
      <vt:variant>
        <vt:lpwstr>https://www.weg.net/institutional/US/en/?utm_source=Stone+Junction&amp;utm_medium=Rotating_syncronous_monto&amp;utm_campaign=WEG1359&amp;utm_id=WEG1359&amp;utm_term=Commissioned_article&amp;utm_content=Earned</vt:lpwstr>
      </vt:variant>
      <vt:variant>
        <vt:lpwstr/>
      </vt:variant>
      <vt:variant>
        <vt:i4>5832821</vt:i4>
      </vt:variant>
      <vt:variant>
        <vt:i4>12</vt:i4>
      </vt:variant>
      <vt:variant>
        <vt:i4>0</vt:i4>
      </vt:variant>
      <vt:variant>
        <vt:i4>5</vt:i4>
      </vt:variant>
      <vt:variant>
        <vt:lpwstr>https://www.weg.net/bess?utm_source=Stone+Junction&amp;utm_medium=Opinion_piece&amp;utm_campaign=WEG1359&amp;utm_id=WEG1359&amp;utm_term=Rotating_synchronous_condenser+&amp;utm_content=Earned</vt:lpwstr>
      </vt:variant>
      <vt:variant>
        <vt:lpwstr/>
      </vt:variant>
      <vt:variant>
        <vt:i4>8061030</vt:i4>
      </vt:variant>
      <vt:variant>
        <vt:i4>9</vt:i4>
      </vt:variant>
      <vt:variant>
        <vt:i4>0</vt:i4>
      </vt:variant>
      <vt:variant>
        <vt:i4>5</vt:i4>
      </vt:variant>
      <vt:variant>
        <vt:lpwstr>https://www.weg.net/catalog/weg/US/en/Drives/Variable-Speed-Drives/c/GLOBAL_WDC_DRV_IF?utm_source=Stone+Junction&amp;utm_medium=Rotating_syncronous_monto&amp;utm_campaign=WEG1359&amp;utm_id=WEG1359&amp;utm_term=Commissioned_article&amp;utm_content=Earned</vt:lpwstr>
      </vt:variant>
      <vt:variant>
        <vt:lpwstr/>
      </vt:variant>
      <vt:variant>
        <vt:i4>3670025</vt:i4>
      </vt:variant>
      <vt:variant>
        <vt:i4>6</vt:i4>
      </vt:variant>
      <vt:variant>
        <vt:i4>0</vt:i4>
      </vt:variant>
      <vt:variant>
        <vt:i4>5</vt:i4>
      </vt:variant>
      <vt:variant>
        <vt:lpwstr>https://www.weg.net/catalog/weg/US/en/Generation%2CTransmission-and-Distribution/Synchronous-Condensers/Synchronous-Condensers/p/MKT_WEM_SYN_CONDENSERS?utm_source=Stone+Junction&amp;utm_medium=Rotating_syncronous_monto&amp;utm_campaign=WEG1359&amp;utm_id=WEG1359&amp;utm_term=Commissioned_article&amp;utm_content=Earned</vt:lpwstr>
      </vt:variant>
      <vt:variant>
        <vt:lpwstr/>
      </vt:variant>
      <vt:variant>
        <vt:i4>4587539</vt:i4>
      </vt:variant>
      <vt:variant>
        <vt:i4>3</vt:i4>
      </vt:variant>
      <vt:variant>
        <vt:i4>0</vt:i4>
      </vt:variant>
      <vt:variant>
        <vt:i4>5</vt:i4>
      </vt:variant>
      <vt:variant>
        <vt:lpwstr>https://www2.deloitte.com/us/en/insights/industry/renewable-energy/renewable-energy-industry-outlook.html</vt:lpwstr>
      </vt:variant>
      <vt:variant>
        <vt:lpwstr/>
      </vt:variant>
      <vt:variant>
        <vt:i4>7536728</vt:i4>
      </vt:variant>
      <vt:variant>
        <vt:i4>0</vt:i4>
      </vt:variant>
      <vt:variant>
        <vt:i4>0</vt:i4>
      </vt:variant>
      <vt:variant>
        <vt:i4>5</vt:i4>
      </vt:variant>
      <vt:variant>
        <vt:lpwstr>https://www.weg.net/institutional/US/en/?utm_source=Stone+Junction&amp;utm_medium=Rotating_syncronous_monto&amp;utm_campaign=WEG1359&amp;utm_id=WEG1359&amp;utm_term=Commissioned_article&amp;utm_content=Earned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docId:B220294B5631A8A2096C3D9B31119A26</cp:keywords>
  <cp:lastModifiedBy>Becky Snow</cp:lastModifiedBy>
  <cp:revision>5</cp:revision>
  <cp:lastPrinted>2013-11-28T05:43:00Z</cp:lastPrinted>
  <dcterms:created xsi:type="dcterms:W3CDTF">2026-02-25T14:44:00Z</dcterms:created>
  <dcterms:modified xsi:type="dcterms:W3CDTF">2026-02-27T13:49:00Z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