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33A5F" w14:textId="44E830D5" w:rsidR="00731CC4" w:rsidRDefault="000B7E0B" w:rsidP="00292081">
      <w:pPr>
        <w:pStyle w:val="BodyCopy"/>
        <w:jc w:val="left"/>
        <w:rPr>
          <w:rFonts w:eastAsia="MS Mincho" w:cs="Arial"/>
        </w:rPr>
      </w:pPr>
      <w:r>
        <w:rPr>
          <w:rFonts w:eastAsia="MS Mincho" w:cs="Arial"/>
          <w:noProof/>
          <w:lang w:val="fr-FR" w:eastAsia="fr-FR"/>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1AA6275C" w14:textId="77777777" w:rsidR="00292081" w:rsidRPr="00292081" w:rsidRDefault="00292081" w:rsidP="00292081">
      <w:pPr>
        <w:pStyle w:val="BodyCopy"/>
        <w:jc w:val="left"/>
        <w:rPr>
          <w:rFonts w:eastAsia="MS Mincho" w:cs="Arial"/>
        </w:rPr>
      </w:pPr>
    </w:p>
    <w:p w14:paraId="13842813" w14:textId="4D830A93" w:rsidR="00292081" w:rsidRDefault="00731CC4" w:rsidP="00F17B2D">
      <w:pPr>
        <w:spacing w:before="100" w:beforeAutospacing="1" w:after="100" w:afterAutospacing="1" w:line="300" w:lineRule="atLeast"/>
        <w:jc w:val="both"/>
        <w:rPr>
          <w:rStyle w:val="Heading1Char"/>
          <w:lang w:val="fr-FR" w:eastAsia="fr-FR"/>
        </w:rPr>
      </w:pPr>
      <w:r w:rsidRPr="00292081">
        <w:rPr>
          <w:rStyle w:val="Heading1Char"/>
          <w:lang w:val="fr-FR" w:eastAsia="fr-FR"/>
        </w:rPr>
        <w:t xml:space="preserve">WEG présente des solutions moteurs et variateurs à haut rendement au CFIA </w:t>
      </w:r>
      <w:r w:rsidR="00D41F9F">
        <w:rPr>
          <w:rStyle w:val="Heading1Char"/>
          <w:lang w:val="fr-FR" w:eastAsia="fr-FR"/>
        </w:rPr>
        <w:t>(</w:t>
      </w:r>
      <w:r w:rsidRPr="00292081">
        <w:rPr>
          <w:rStyle w:val="Heading1Char"/>
          <w:lang w:val="fr-FR" w:eastAsia="fr-FR"/>
        </w:rPr>
        <w:t>Rennes</w:t>
      </w:r>
      <w:r w:rsidR="00D41F9F">
        <w:rPr>
          <w:rStyle w:val="Heading1Char"/>
          <w:lang w:val="fr-FR" w:eastAsia="fr-FR"/>
        </w:rPr>
        <w:t>)</w:t>
      </w:r>
    </w:p>
    <w:p w14:paraId="706E2339" w14:textId="7340AEF0" w:rsidR="00731CC4" w:rsidRPr="00731CC4" w:rsidRDefault="00731CC4" w:rsidP="00F17B2D">
      <w:pPr>
        <w:spacing w:before="100" w:beforeAutospacing="1" w:after="100" w:afterAutospacing="1" w:line="300" w:lineRule="atLeast"/>
        <w:jc w:val="both"/>
        <w:rPr>
          <w:rFonts w:ascii="Segoe UI" w:hAnsi="Segoe UI" w:cs="Segoe UI"/>
          <w:sz w:val="21"/>
          <w:szCs w:val="21"/>
          <w:lang w:val="fr-FR" w:eastAsia="fr-FR"/>
        </w:rPr>
      </w:pPr>
      <w:r w:rsidRPr="00731CC4">
        <w:rPr>
          <w:rFonts w:ascii="Segoe UI" w:hAnsi="Segoe UI" w:cs="Segoe UI"/>
          <w:b/>
          <w:bCs/>
          <w:sz w:val="21"/>
          <w:szCs w:val="21"/>
          <w:lang w:val="fr-FR" w:eastAsia="fr-FR"/>
        </w:rPr>
        <w:br/>
        <w:t>~ Pour des opérations agroalimentaires fiables et durables ~</w:t>
      </w:r>
    </w:p>
    <w:p w14:paraId="4C4A3BB1" w14:textId="525B7EE3" w:rsidR="00731CC4" w:rsidRPr="00731CC4" w:rsidRDefault="00731CC4" w:rsidP="00F17B2D">
      <w:pPr>
        <w:spacing w:before="100" w:beforeAutospacing="1" w:after="100" w:afterAutospacing="1" w:line="300" w:lineRule="atLeast"/>
        <w:jc w:val="both"/>
        <w:rPr>
          <w:rFonts w:ascii="Segoe UI" w:hAnsi="Segoe UI" w:cs="Segoe UI"/>
          <w:sz w:val="21"/>
          <w:szCs w:val="21"/>
          <w:lang w:val="fr-FR" w:eastAsia="fr-FR"/>
        </w:rPr>
      </w:pPr>
      <w:r w:rsidRPr="00731CC4">
        <w:rPr>
          <w:rFonts w:ascii="Segoe UI" w:hAnsi="Segoe UI" w:cs="Segoe UI"/>
          <w:sz w:val="21"/>
          <w:szCs w:val="21"/>
          <w:lang w:val="fr-FR" w:eastAsia="fr-FR"/>
        </w:rPr>
        <w:t xml:space="preserve">WEG, </w:t>
      </w:r>
      <w:hyperlink r:id="rId12" w:history="1">
        <w:r w:rsidRPr="00723A4E">
          <w:rPr>
            <w:rStyle w:val="Hyperlink"/>
            <w:rFonts w:ascii="Segoe UI" w:hAnsi="Segoe UI" w:cs="Segoe UI"/>
            <w:sz w:val="21"/>
            <w:szCs w:val="21"/>
            <w:lang w:val="fr-FR" w:eastAsia="fr-FR"/>
          </w:rPr>
          <w:t>l’un des principaux fabricants mondiaux d'équipements industriels</w:t>
        </w:r>
      </w:hyperlink>
      <w:r w:rsidRPr="00731CC4">
        <w:rPr>
          <w:rFonts w:ascii="Segoe UI" w:hAnsi="Segoe UI" w:cs="Segoe UI"/>
          <w:sz w:val="21"/>
          <w:szCs w:val="21"/>
          <w:lang w:val="fr-FR" w:eastAsia="fr-FR"/>
        </w:rPr>
        <w:t xml:space="preserve">, exposera au CFIA, qui se tiendra du 10 au 12 mars 2026 au Parc Expo de Rennes, en France. Sur le stand </w:t>
      </w:r>
      <w:r w:rsidRPr="00731CC4">
        <w:rPr>
          <w:rFonts w:ascii="Segoe UI" w:hAnsi="Segoe UI" w:cs="Segoe UI"/>
          <w:bCs/>
          <w:sz w:val="21"/>
          <w:szCs w:val="21"/>
          <w:lang w:val="fr-FR" w:eastAsia="fr-FR"/>
        </w:rPr>
        <w:t>3</w:t>
      </w:r>
      <w:r w:rsidRPr="00731CC4">
        <w:rPr>
          <w:rFonts w:ascii="Segoe UI" w:hAnsi="Segoe UI" w:cs="Segoe UI"/>
          <w:bCs/>
          <w:sz w:val="21"/>
          <w:szCs w:val="21"/>
          <w:lang w:val="fr-FR" w:eastAsia="fr-FR"/>
        </w:rPr>
        <w:noBreakHyphen/>
        <w:t>A12</w:t>
      </w:r>
      <w:r w:rsidRPr="00731CC4">
        <w:rPr>
          <w:rFonts w:ascii="Segoe UI" w:hAnsi="Segoe UI" w:cs="Segoe UI"/>
          <w:sz w:val="21"/>
          <w:szCs w:val="21"/>
          <w:lang w:val="fr-FR" w:eastAsia="fr-FR"/>
        </w:rPr>
        <w:t xml:space="preserve">, dans le hall </w:t>
      </w:r>
      <w:r w:rsidRPr="00731CC4">
        <w:rPr>
          <w:rFonts w:ascii="Segoe UI" w:hAnsi="Segoe UI" w:cs="Segoe UI"/>
          <w:bCs/>
          <w:sz w:val="21"/>
          <w:szCs w:val="21"/>
          <w:lang w:val="fr-FR" w:eastAsia="fr-FR"/>
        </w:rPr>
        <w:t>2.3</w:t>
      </w:r>
      <w:r w:rsidRPr="00731CC4">
        <w:rPr>
          <w:rFonts w:ascii="Segoe UI" w:hAnsi="Segoe UI" w:cs="Segoe UI"/>
          <w:sz w:val="21"/>
          <w:szCs w:val="21"/>
          <w:lang w:val="fr-FR" w:eastAsia="fr-FR"/>
        </w:rPr>
        <w:t>, WEG présentera ses variateurs, moteurs et solutions numériques conçus pour optimiser les performances, améliorer l’efficacité et garantir la fiabilité des installations du secteur agroalimentaire.</w:t>
      </w:r>
    </w:p>
    <w:p w14:paraId="56E0C40D" w14:textId="6C53FCD1" w:rsidR="00731CC4" w:rsidRPr="00731CC4" w:rsidRDefault="00731CC4" w:rsidP="00F17B2D">
      <w:pPr>
        <w:spacing w:before="100" w:beforeAutospacing="1" w:after="100" w:afterAutospacing="1" w:line="300" w:lineRule="atLeast"/>
        <w:jc w:val="both"/>
        <w:rPr>
          <w:rFonts w:ascii="Segoe UI" w:hAnsi="Segoe UI" w:cs="Segoe UI"/>
          <w:sz w:val="21"/>
          <w:szCs w:val="21"/>
          <w:lang w:val="fr-FR" w:eastAsia="fr-FR"/>
        </w:rPr>
      </w:pPr>
      <w:r w:rsidRPr="00731CC4">
        <w:rPr>
          <w:rFonts w:ascii="Segoe UI" w:hAnsi="Segoe UI" w:cs="Segoe UI"/>
          <w:sz w:val="21"/>
          <w:szCs w:val="21"/>
          <w:lang w:val="fr-FR" w:eastAsia="fr-FR"/>
        </w:rPr>
        <w:t xml:space="preserve">Parmi les produits exposés figurera la gamme de </w:t>
      </w:r>
      <w:hyperlink r:id="rId13" w:history="1">
        <w:r w:rsidRPr="00C045C6">
          <w:rPr>
            <w:rStyle w:val="Hyperlink"/>
            <w:rFonts w:ascii="Segoe UI" w:hAnsi="Segoe UI" w:cs="Segoe UI"/>
            <w:sz w:val="21"/>
            <w:szCs w:val="21"/>
            <w:lang w:val="fr-FR" w:eastAsia="fr-FR"/>
          </w:rPr>
          <w:t xml:space="preserve">réducteurs </w:t>
        </w:r>
        <w:r w:rsidRPr="00C045C6">
          <w:rPr>
            <w:rStyle w:val="Hyperlink"/>
            <w:rFonts w:ascii="Segoe UI" w:hAnsi="Segoe UI" w:cs="Segoe UI"/>
            <w:bCs/>
            <w:sz w:val="21"/>
            <w:szCs w:val="21"/>
            <w:lang w:val="fr-FR" w:eastAsia="fr-FR"/>
          </w:rPr>
          <w:t>WG20</w:t>
        </w:r>
      </w:hyperlink>
      <w:r w:rsidRPr="00731CC4">
        <w:rPr>
          <w:rFonts w:ascii="Segoe UI" w:hAnsi="Segoe UI" w:cs="Segoe UI"/>
          <w:sz w:val="21"/>
          <w:szCs w:val="21"/>
          <w:lang w:val="fr-FR" w:eastAsia="fr-FR"/>
        </w:rPr>
        <w:t>, conçue pour offrir efficacité et durabilité. Avec une conception compacte et modulaire incluant des configurations hélicoïdales, à arbres parallèles et à couple conique, le WG20 est largement utilisé dans les machines d’emballage, les équipements de boulangerie et les entraînements de convoyeurs des lignes de production agroalimentaires.</w:t>
      </w:r>
    </w:p>
    <w:p w14:paraId="07CDFCE5" w14:textId="31C61215" w:rsidR="00731CC4" w:rsidRPr="00731CC4" w:rsidRDefault="00731CC4" w:rsidP="00F17B2D">
      <w:pPr>
        <w:spacing w:before="100" w:beforeAutospacing="1" w:after="100" w:afterAutospacing="1" w:line="300" w:lineRule="atLeast"/>
        <w:jc w:val="both"/>
        <w:rPr>
          <w:rFonts w:ascii="Segoe UI" w:hAnsi="Segoe UI" w:cs="Segoe UI"/>
          <w:sz w:val="21"/>
          <w:szCs w:val="21"/>
          <w:lang w:val="fr-FR" w:eastAsia="fr-FR"/>
        </w:rPr>
      </w:pPr>
      <w:r w:rsidRPr="00731CC4">
        <w:rPr>
          <w:rFonts w:ascii="Segoe UI" w:hAnsi="Segoe UI" w:cs="Segoe UI"/>
          <w:sz w:val="21"/>
          <w:szCs w:val="21"/>
          <w:lang w:val="fr-FR" w:eastAsia="fr-FR"/>
        </w:rPr>
        <w:t xml:space="preserve">WEG présentera également ses moteurs </w:t>
      </w:r>
      <w:hyperlink r:id="rId14" w:history="1">
        <w:r w:rsidRPr="00AA5DAB">
          <w:rPr>
            <w:rStyle w:val="Hyperlink"/>
            <w:rFonts w:ascii="Segoe UI" w:hAnsi="Segoe UI" w:cs="Segoe UI"/>
            <w:bCs/>
            <w:sz w:val="21"/>
            <w:szCs w:val="21"/>
            <w:lang w:val="fr-FR" w:eastAsia="fr-FR"/>
          </w:rPr>
          <w:t>W23 Sync+</w:t>
        </w:r>
      </w:hyperlink>
      <w:r w:rsidRPr="00731CC4">
        <w:rPr>
          <w:rFonts w:ascii="Segoe UI" w:hAnsi="Segoe UI" w:cs="Segoe UI"/>
          <w:sz w:val="21"/>
          <w:szCs w:val="21"/>
          <w:lang w:val="fr-FR" w:eastAsia="fr-FR"/>
        </w:rPr>
        <w:t xml:space="preserve"> offrant des niveaux d’efficacité </w:t>
      </w:r>
      <w:r w:rsidRPr="00731CC4">
        <w:rPr>
          <w:rFonts w:ascii="Segoe UI" w:hAnsi="Segoe UI" w:cs="Segoe UI"/>
          <w:bCs/>
          <w:sz w:val="21"/>
          <w:szCs w:val="21"/>
          <w:lang w:val="fr-FR" w:eastAsia="fr-FR"/>
        </w:rPr>
        <w:t>IE5 et IE6</w:t>
      </w:r>
      <w:r w:rsidRPr="00731CC4">
        <w:rPr>
          <w:rFonts w:ascii="Segoe UI" w:hAnsi="Segoe UI" w:cs="Segoe UI"/>
          <w:sz w:val="21"/>
          <w:szCs w:val="21"/>
          <w:lang w:val="fr-FR" w:eastAsia="fr-FR"/>
        </w:rPr>
        <w:t xml:space="preserve">. Associés aux variateurs de vitesse </w:t>
      </w:r>
      <w:hyperlink r:id="rId15" w:history="1">
        <w:r w:rsidRPr="008D2D3C">
          <w:rPr>
            <w:rStyle w:val="Hyperlink"/>
            <w:rFonts w:ascii="Segoe UI" w:hAnsi="Segoe UI" w:cs="Segoe UI"/>
            <w:bCs/>
            <w:sz w:val="21"/>
            <w:szCs w:val="21"/>
            <w:lang w:val="fr-FR" w:eastAsia="fr-FR"/>
          </w:rPr>
          <w:t>CFW900</w:t>
        </w:r>
      </w:hyperlink>
      <w:r w:rsidRPr="00731CC4">
        <w:rPr>
          <w:rFonts w:ascii="Segoe UI" w:hAnsi="Segoe UI" w:cs="Segoe UI"/>
          <w:sz w:val="21"/>
          <w:szCs w:val="21"/>
          <w:lang w:val="fr-FR" w:eastAsia="fr-FR"/>
        </w:rPr>
        <w:t xml:space="preserve"> et </w:t>
      </w:r>
      <w:hyperlink r:id="rId16" w:history="1">
        <w:r w:rsidRPr="00B83105">
          <w:rPr>
            <w:rStyle w:val="Hyperlink"/>
            <w:rFonts w:ascii="Segoe UI" w:hAnsi="Segoe UI" w:cs="Segoe UI"/>
            <w:bCs/>
            <w:sz w:val="21"/>
            <w:szCs w:val="21"/>
            <w:lang w:val="fr-FR" w:eastAsia="fr-FR"/>
          </w:rPr>
          <w:t>CFW500</w:t>
        </w:r>
      </w:hyperlink>
      <w:r w:rsidRPr="00731CC4">
        <w:rPr>
          <w:rFonts w:ascii="Segoe UI" w:hAnsi="Segoe UI" w:cs="Segoe UI"/>
          <w:bCs/>
          <w:sz w:val="21"/>
          <w:szCs w:val="21"/>
          <w:lang w:val="fr-FR" w:eastAsia="fr-FR"/>
        </w:rPr>
        <w:t xml:space="preserve"> IP66</w:t>
      </w:r>
      <w:r w:rsidRPr="00731CC4">
        <w:rPr>
          <w:rFonts w:ascii="Segoe UI" w:hAnsi="Segoe UI" w:cs="Segoe UI"/>
          <w:sz w:val="21"/>
          <w:szCs w:val="21"/>
          <w:lang w:val="fr-FR" w:eastAsia="fr-FR"/>
        </w:rPr>
        <w:t xml:space="preserve">, ces moteurs synchrones forment une combinaison économe en énergie, conçue pour optimiser les performances moteur et prolonger la durée de vie des équipements. Les moteurs et variateurs peuvent être fournis directement depuis le stock WEG en France, couvrant des puissances de </w:t>
      </w:r>
      <w:r w:rsidRPr="00731CC4">
        <w:rPr>
          <w:rFonts w:ascii="Segoe UI" w:hAnsi="Segoe UI" w:cs="Segoe UI"/>
          <w:bCs/>
          <w:sz w:val="21"/>
          <w:szCs w:val="21"/>
          <w:lang w:val="fr-FR" w:eastAsia="fr-FR"/>
        </w:rPr>
        <w:t>7,5 à 55 kW</w:t>
      </w:r>
      <w:r w:rsidRPr="00731CC4">
        <w:rPr>
          <w:rFonts w:ascii="Segoe UI" w:hAnsi="Segoe UI" w:cs="Segoe UI"/>
          <w:sz w:val="21"/>
          <w:szCs w:val="21"/>
          <w:lang w:val="fr-FR" w:eastAsia="fr-FR"/>
        </w:rPr>
        <w:t xml:space="preserve">, tandis que la gamme de moteurs IE5 sera étendue jusqu’à </w:t>
      </w:r>
      <w:r w:rsidRPr="00731CC4">
        <w:rPr>
          <w:rFonts w:ascii="Segoe UI" w:hAnsi="Segoe UI" w:cs="Segoe UI"/>
          <w:bCs/>
          <w:sz w:val="21"/>
          <w:szCs w:val="21"/>
          <w:lang w:val="fr-FR" w:eastAsia="fr-FR"/>
        </w:rPr>
        <w:t>132 kW</w:t>
      </w:r>
      <w:r w:rsidRPr="00731CC4">
        <w:rPr>
          <w:rFonts w:ascii="Segoe UI" w:hAnsi="Segoe UI" w:cs="Segoe UI"/>
          <w:sz w:val="21"/>
          <w:szCs w:val="21"/>
          <w:lang w:val="fr-FR" w:eastAsia="fr-FR"/>
        </w:rPr>
        <w:t xml:space="preserve"> au cours de l’année 2026.</w:t>
      </w:r>
    </w:p>
    <w:p w14:paraId="046B8C53" w14:textId="0E644D4B" w:rsidR="00731CC4" w:rsidRPr="00731CC4" w:rsidRDefault="00731CC4" w:rsidP="00F17B2D">
      <w:pPr>
        <w:spacing w:before="100" w:beforeAutospacing="1" w:after="100" w:afterAutospacing="1" w:line="300" w:lineRule="atLeast"/>
        <w:jc w:val="both"/>
        <w:rPr>
          <w:rFonts w:ascii="Segoe UI" w:hAnsi="Segoe UI" w:cs="Segoe UI"/>
          <w:sz w:val="21"/>
          <w:szCs w:val="21"/>
          <w:lang w:val="fr-FR" w:eastAsia="fr-FR"/>
        </w:rPr>
      </w:pPr>
      <w:r w:rsidRPr="00731CC4">
        <w:rPr>
          <w:rFonts w:ascii="Segoe UI" w:hAnsi="Segoe UI" w:cs="Segoe UI"/>
          <w:sz w:val="21"/>
          <w:szCs w:val="21"/>
          <w:lang w:val="fr-FR" w:eastAsia="fr-FR"/>
        </w:rPr>
        <w:t xml:space="preserve">« </w:t>
      </w:r>
      <w:r w:rsidRPr="00731CC4">
        <w:rPr>
          <w:rFonts w:ascii="Segoe UI" w:hAnsi="Segoe UI" w:cs="Segoe UI"/>
          <w:i/>
          <w:iCs/>
          <w:sz w:val="21"/>
          <w:szCs w:val="21"/>
          <w:lang w:val="fr-FR" w:eastAsia="fr-FR"/>
        </w:rPr>
        <w:t>Les variateurs de vitesse et les moteurs à haut rendement jouent un rôle essentiel dans l’industrie agroalimentaire</w:t>
      </w:r>
      <w:r w:rsidRPr="00731CC4">
        <w:rPr>
          <w:rFonts w:ascii="Segoe UI" w:hAnsi="Segoe UI" w:cs="Segoe UI"/>
          <w:sz w:val="21"/>
          <w:szCs w:val="21"/>
          <w:lang w:val="fr-FR" w:eastAsia="fr-FR"/>
        </w:rPr>
        <w:t xml:space="preserve"> », explique </w:t>
      </w:r>
      <w:r w:rsidRPr="00731CC4">
        <w:rPr>
          <w:rFonts w:ascii="Segoe UI" w:hAnsi="Segoe UI" w:cs="Segoe UI"/>
          <w:bCs/>
          <w:sz w:val="21"/>
          <w:szCs w:val="21"/>
          <w:lang w:val="fr-FR" w:eastAsia="fr-FR"/>
        </w:rPr>
        <w:t>Loic Kentro</w:t>
      </w:r>
      <w:r>
        <w:rPr>
          <w:rFonts w:ascii="Segoe UI" w:hAnsi="Segoe UI" w:cs="Segoe UI"/>
          <w:bCs/>
          <w:sz w:val="21"/>
          <w:szCs w:val="21"/>
          <w:lang w:val="fr-FR" w:eastAsia="fr-FR"/>
        </w:rPr>
        <w:t>t</w:t>
      </w:r>
      <w:r w:rsidRPr="00731CC4">
        <w:rPr>
          <w:rFonts w:ascii="Segoe UI" w:hAnsi="Segoe UI" w:cs="Segoe UI"/>
          <w:bCs/>
          <w:sz w:val="21"/>
          <w:szCs w:val="21"/>
          <w:lang w:val="fr-FR" w:eastAsia="fr-FR"/>
        </w:rPr>
        <w:t>is</w:t>
      </w:r>
      <w:r w:rsidRPr="00731CC4">
        <w:rPr>
          <w:rFonts w:ascii="Segoe UI" w:hAnsi="Segoe UI" w:cs="Segoe UI"/>
          <w:sz w:val="21"/>
          <w:szCs w:val="21"/>
          <w:lang w:val="fr-FR" w:eastAsia="fr-FR"/>
        </w:rPr>
        <w:t xml:space="preserve">, responsable marketing chez WEG France. « </w:t>
      </w:r>
      <w:r w:rsidRPr="00731CC4">
        <w:rPr>
          <w:rFonts w:ascii="Segoe UI" w:hAnsi="Segoe UI" w:cs="Segoe UI"/>
          <w:i/>
          <w:iCs/>
          <w:sz w:val="21"/>
          <w:szCs w:val="21"/>
          <w:lang w:val="fr-FR" w:eastAsia="fr-FR"/>
        </w:rPr>
        <w:t>Ils pilotent convoyeurs, mélangeurs, pompes et ventilateurs, tout en assurant un contrôle précis de la vitesse et des économies d’énergie significatives dans les opérations de transformation, d’embouteillage et de conditionnement.</w:t>
      </w:r>
      <w:r w:rsidRPr="00731CC4">
        <w:rPr>
          <w:rFonts w:ascii="Segoe UI" w:hAnsi="Segoe UI" w:cs="Segoe UI"/>
          <w:sz w:val="21"/>
          <w:szCs w:val="21"/>
          <w:lang w:val="fr-FR" w:eastAsia="fr-FR"/>
        </w:rPr>
        <w:t xml:space="preserve"> »</w:t>
      </w:r>
    </w:p>
    <w:p w14:paraId="2CF3094C" w14:textId="0ED83AD1" w:rsidR="00731CC4" w:rsidRPr="00731CC4" w:rsidRDefault="00731CC4" w:rsidP="00F17B2D">
      <w:pPr>
        <w:spacing w:before="100" w:beforeAutospacing="1" w:after="100" w:afterAutospacing="1" w:line="300" w:lineRule="atLeast"/>
        <w:jc w:val="both"/>
        <w:rPr>
          <w:rFonts w:ascii="Segoe UI" w:hAnsi="Segoe UI" w:cs="Segoe UI"/>
          <w:sz w:val="21"/>
          <w:szCs w:val="21"/>
          <w:lang w:val="fr-FR" w:eastAsia="fr-FR"/>
        </w:rPr>
      </w:pPr>
      <w:r w:rsidRPr="00731CC4">
        <w:rPr>
          <w:rFonts w:ascii="Segoe UI" w:hAnsi="Segoe UI" w:cs="Segoe UI"/>
          <w:sz w:val="21"/>
          <w:szCs w:val="21"/>
          <w:lang w:val="fr-FR" w:eastAsia="fr-FR"/>
        </w:rPr>
        <w:t xml:space="preserve">Pour les environnements dangereux tels que la </w:t>
      </w:r>
      <w:r w:rsidRPr="00731CC4">
        <w:rPr>
          <w:rFonts w:ascii="Segoe UI" w:hAnsi="Segoe UI" w:cs="Segoe UI"/>
          <w:bCs/>
          <w:sz w:val="21"/>
          <w:szCs w:val="21"/>
          <w:lang w:val="fr-FR" w:eastAsia="fr-FR"/>
        </w:rPr>
        <w:t>Zone 21</w:t>
      </w:r>
      <w:r w:rsidRPr="00731CC4">
        <w:rPr>
          <w:rFonts w:ascii="Segoe UI" w:hAnsi="Segoe UI" w:cs="Segoe UI"/>
          <w:sz w:val="21"/>
          <w:szCs w:val="21"/>
          <w:lang w:val="fr-FR" w:eastAsia="fr-FR"/>
        </w:rPr>
        <w:t>, classée ATEX et susceptible de contenir des poussières combustibles en fonctionnement normal, WEG présentera les moteurs frein</w:t>
      </w:r>
      <w:r w:rsidR="000458A1">
        <w:rPr>
          <w:rFonts w:ascii="Segoe UI" w:hAnsi="Segoe UI" w:cs="Segoe UI"/>
          <w:sz w:val="21"/>
          <w:szCs w:val="21"/>
          <w:lang w:val="fr-FR" w:eastAsia="fr-FR"/>
        </w:rPr>
        <w:t xml:space="preserve"> </w:t>
      </w:r>
      <w:hyperlink r:id="rId17" w:history="1">
        <w:r w:rsidRPr="006F0DC2">
          <w:rPr>
            <w:rStyle w:val="Hyperlink"/>
            <w:rFonts w:ascii="Segoe UI" w:hAnsi="Segoe UI" w:cs="Segoe UI"/>
            <w:bCs/>
            <w:sz w:val="21"/>
            <w:szCs w:val="21"/>
            <w:lang w:val="fr-FR" w:eastAsia="fr-FR"/>
          </w:rPr>
          <w:t>CEMP</w:t>
        </w:r>
      </w:hyperlink>
      <w:r w:rsidR="00546A49">
        <w:rPr>
          <w:rFonts w:ascii="Segoe UI" w:hAnsi="Segoe UI" w:cs="Segoe UI"/>
          <w:bCs/>
          <w:sz w:val="21"/>
          <w:szCs w:val="21"/>
          <w:lang w:val="fr-FR" w:eastAsia="fr-FR"/>
        </w:rPr>
        <w:t xml:space="preserve"> avec protection par enveloppe (</w:t>
      </w:r>
      <w:r w:rsidRPr="00731CC4">
        <w:rPr>
          <w:rFonts w:ascii="Segoe UI" w:hAnsi="Segoe UI" w:cs="Segoe UI"/>
          <w:bCs/>
          <w:sz w:val="21"/>
          <w:szCs w:val="21"/>
          <w:lang w:val="fr-FR" w:eastAsia="fr-FR"/>
        </w:rPr>
        <w:t>Dust Ignition Proof</w:t>
      </w:r>
      <w:r w:rsidR="00546A49">
        <w:rPr>
          <w:rFonts w:ascii="Segoe UI" w:hAnsi="Segoe UI" w:cs="Segoe UI"/>
          <w:bCs/>
          <w:sz w:val="21"/>
          <w:szCs w:val="21"/>
          <w:lang w:val="fr-FR" w:eastAsia="fr-FR"/>
        </w:rPr>
        <w:t>)</w:t>
      </w:r>
      <w:r w:rsidRPr="00731CC4">
        <w:rPr>
          <w:rFonts w:ascii="Segoe UI" w:hAnsi="Segoe UI" w:cs="Segoe UI"/>
          <w:sz w:val="21"/>
          <w:szCs w:val="21"/>
          <w:lang w:val="fr-FR" w:eastAsia="fr-FR"/>
        </w:rPr>
        <w:t xml:space="preserve">. Conçus pour offrir un niveau élevé de sécurité opérationnelle, ils disposent d’une protection certifiée </w:t>
      </w:r>
      <w:r w:rsidRPr="00731CC4">
        <w:rPr>
          <w:rFonts w:ascii="Segoe UI" w:hAnsi="Segoe UI" w:cs="Segoe UI"/>
          <w:bCs/>
          <w:sz w:val="21"/>
          <w:szCs w:val="21"/>
          <w:lang w:val="fr-FR" w:eastAsia="fr-FR"/>
        </w:rPr>
        <w:t>Ex tb</w:t>
      </w:r>
      <w:r w:rsidRPr="00731CC4">
        <w:rPr>
          <w:rFonts w:ascii="Segoe UI" w:hAnsi="Segoe UI" w:cs="Segoe UI"/>
          <w:sz w:val="21"/>
          <w:szCs w:val="21"/>
          <w:lang w:val="fr-FR" w:eastAsia="fr-FR"/>
        </w:rPr>
        <w:t xml:space="preserve">, d’une construction robuste en fonte et </w:t>
      </w:r>
      <w:r w:rsidRPr="00731CC4">
        <w:rPr>
          <w:rFonts w:ascii="Segoe UI" w:hAnsi="Segoe UI" w:cs="Segoe UI"/>
          <w:sz w:val="21"/>
          <w:szCs w:val="21"/>
          <w:lang w:val="fr-FR" w:eastAsia="fr-FR"/>
        </w:rPr>
        <w:lastRenderedPageBreak/>
        <w:t xml:space="preserve">des certifications </w:t>
      </w:r>
      <w:r w:rsidRPr="00731CC4">
        <w:rPr>
          <w:rFonts w:ascii="Segoe UI" w:hAnsi="Segoe UI" w:cs="Segoe UI"/>
          <w:bCs/>
          <w:sz w:val="21"/>
          <w:szCs w:val="21"/>
          <w:lang w:val="fr-FR" w:eastAsia="fr-FR"/>
        </w:rPr>
        <w:t>ATEX</w:t>
      </w:r>
      <w:r w:rsidRPr="00731CC4">
        <w:rPr>
          <w:rFonts w:ascii="Segoe UI" w:hAnsi="Segoe UI" w:cs="Segoe UI"/>
          <w:sz w:val="21"/>
          <w:szCs w:val="21"/>
          <w:lang w:val="fr-FR" w:eastAsia="fr-FR"/>
        </w:rPr>
        <w:t xml:space="preserve"> et </w:t>
      </w:r>
      <w:proofErr w:type="spellStart"/>
      <w:r w:rsidRPr="00731CC4">
        <w:rPr>
          <w:rFonts w:ascii="Segoe UI" w:hAnsi="Segoe UI" w:cs="Segoe UI"/>
          <w:bCs/>
          <w:sz w:val="21"/>
          <w:szCs w:val="21"/>
          <w:lang w:val="fr-FR" w:eastAsia="fr-FR"/>
        </w:rPr>
        <w:t>IECEx</w:t>
      </w:r>
      <w:proofErr w:type="spellEnd"/>
      <w:r w:rsidRPr="00731CC4">
        <w:rPr>
          <w:rFonts w:ascii="Segoe UI" w:hAnsi="Segoe UI" w:cs="Segoe UI"/>
          <w:sz w:val="21"/>
          <w:szCs w:val="21"/>
          <w:lang w:val="fr-FR" w:eastAsia="fr-FR"/>
        </w:rPr>
        <w:t xml:space="preserve"> complètes. Offrant une efficacité </w:t>
      </w:r>
      <w:r w:rsidRPr="00731CC4">
        <w:rPr>
          <w:rFonts w:ascii="Segoe UI" w:hAnsi="Segoe UI" w:cs="Segoe UI"/>
          <w:bCs/>
          <w:sz w:val="21"/>
          <w:szCs w:val="21"/>
          <w:lang w:val="fr-FR" w:eastAsia="fr-FR"/>
        </w:rPr>
        <w:t>IE3 et IE4</w:t>
      </w:r>
      <w:r w:rsidRPr="00731CC4">
        <w:rPr>
          <w:rFonts w:ascii="Segoe UI" w:hAnsi="Segoe UI" w:cs="Segoe UI"/>
          <w:sz w:val="21"/>
          <w:szCs w:val="21"/>
          <w:lang w:val="fr-FR" w:eastAsia="fr-FR"/>
        </w:rPr>
        <w:t xml:space="preserve">, ces moteurs conviennent aux applications de manutention de poussières, comme les silos, et couvrent des puissances de </w:t>
      </w:r>
      <w:r w:rsidRPr="00731CC4">
        <w:rPr>
          <w:rFonts w:ascii="Segoe UI" w:hAnsi="Segoe UI" w:cs="Segoe UI"/>
          <w:bCs/>
          <w:sz w:val="21"/>
          <w:szCs w:val="21"/>
          <w:lang w:val="fr-FR" w:eastAsia="fr-FR"/>
        </w:rPr>
        <w:t>0,75 à 200 kW</w:t>
      </w:r>
      <w:r w:rsidRPr="00731CC4">
        <w:rPr>
          <w:rFonts w:ascii="Segoe UI" w:hAnsi="Segoe UI" w:cs="Segoe UI"/>
          <w:sz w:val="21"/>
          <w:szCs w:val="21"/>
          <w:lang w:val="fr-FR" w:eastAsia="fr-FR"/>
        </w:rPr>
        <w:t xml:space="preserve"> pour des </w:t>
      </w:r>
      <w:r w:rsidR="000458A1">
        <w:rPr>
          <w:rFonts w:ascii="Segoe UI" w:hAnsi="Segoe UI" w:cs="Segoe UI"/>
          <w:sz w:val="21"/>
          <w:szCs w:val="21"/>
          <w:lang w:val="fr-FR" w:eastAsia="fr-FR"/>
        </w:rPr>
        <w:t>hauteurs d’axe</w:t>
      </w:r>
      <w:r w:rsidRPr="00731CC4">
        <w:rPr>
          <w:rFonts w:ascii="Segoe UI" w:hAnsi="Segoe UI" w:cs="Segoe UI"/>
          <w:sz w:val="21"/>
          <w:szCs w:val="21"/>
          <w:lang w:val="fr-FR" w:eastAsia="fr-FR"/>
        </w:rPr>
        <w:t xml:space="preserve"> </w:t>
      </w:r>
      <w:r w:rsidRPr="00731CC4">
        <w:rPr>
          <w:rFonts w:ascii="Segoe UI" w:hAnsi="Segoe UI" w:cs="Segoe UI"/>
          <w:bCs/>
          <w:sz w:val="21"/>
          <w:szCs w:val="21"/>
          <w:lang w:val="fr-FR" w:eastAsia="fr-FR"/>
        </w:rPr>
        <w:t xml:space="preserve">IEC </w:t>
      </w:r>
      <w:r w:rsidR="000458A1">
        <w:rPr>
          <w:rFonts w:ascii="Segoe UI" w:hAnsi="Segoe UI" w:cs="Segoe UI"/>
          <w:bCs/>
          <w:sz w:val="21"/>
          <w:szCs w:val="21"/>
          <w:lang w:val="fr-FR" w:eastAsia="fr-FR"/>
        </w:rPr>
        <w:t xml:space="preserve">de </w:t>
      </w:r>
      <w:r w:rsidRPr="00731CC4">
        <w:rPr>
          <w:rFonts w:ascii="Segoe UI" w:hAnsi="Segoe UI" w:cs="Segoe UI"/>
          <w:bCs/>
          <w:sz w:val="21"/>
          <w:szCs w:val="21"/>
          <w:lang w:val="fr-FR" w:eastAsia="fr-FR"/>
        </w:rPr>
        <w:t>80 à 315</w:t>
      </w:r>
      <w:r w:rsidRPr="00731CC4">
        <w:rPr>
          <w:rFonts w:ascii="Segoe UI" w:hAnsi="Segoe UI" w:cs="Segoe UI"/>
          <w:sz w:val="21"/>
          <w:szCs w:val="21"/>
          <w:lang w:val="fr-FR" w:eastAsia="fr-FR"/>
        </w:rPr>
        <w:t>.</w:t>
      </w:r>
    </w:p>
    <w:p w14:paraId="6010E3D4" w14:textId="10D1EA23" w:rsidR="00A5216B" w:rsidRDefault="00731CC4" w:rsidP="00F17B2D">
      <w:pPr>
        <w:spacing w:line="300" w:lineRule="atLeast"/>
        <w:jc w:val="both"/>
        <w:rPr>
          <w:rFonts w:ascii="Segoe UI" w:hAnsi="Segoe UI" w:cs="Segoe UI"/>
          <w:sz w:val="21"/>
          <w:szCs w:val="21"/>
          <w:lang w:val="fr-FR" w:eastAsia="fr-FR"/>
        </w:rPr>
      </w:pPr>
      <w:r w:rsidRPr="00731CC4">
        <w:rPr>
          <w:rFonts w:ascii="Segoe UI" w:hAnsi="Segoe UI" w:cs="Segoe UI"/>
          <w:sz w:val="21"/>
          <w:szCs w:val="21"/>
          <w:lang w:val="fr-FR" w:eastAsia="fr-FR"/>
        </w:rPr>
        <w:t xml:space="preserve">En complément, WEG présentera également ses </w:t>
      </w:r>
      <w:hyperlink r:id="rId18" w:history="1">
        <w:r w:rsidRPr="000548CC">
          <w:rPr>
            <w:rStyle w:val="Hyperlink"/>
            <w:rFonts w:ascii="Segoe UI" w:hAnsi="Segoe UI" w:cs="Segoe UI"/>
            <w:sz w:val="21"/>
            <w:szCs w:val="21"/>
            <w:lang w:val="fr-FR" w:eastAsia="fr-FR"/>
          </w:rPr>
          <w:t>interfaces homme</w:t>
        </w:r>
        <w:r w:rsidRPr="000548CC">
          <w:rPr>
            <w:rStyle w:val="Hyperlink"/>
            <w:rFonts w:ascii="Segoe UI" w:hAnsi="Segoe UI" w:cs="Segoe UI"/>
            <w:sz w:val="21"/>
            <w:szCs w:val="21"/>
            <w:lang w:val="fr-FR" w:eastAsia="fr-FR"/>
          </w:rPr>
          <w:noBreakHyphen/>
          <w:t>machine</w:t>
        </w:r>
      </w:hyperlink>
      <w:r w:rsidRPr="00731CC4">
        <w:rPr>
          <w:rFonts w:ascii="Segoe UI" w:hAnsi="Segoe UI" w:cs="Segoe UI"/>
          <w:sz w:val="21"/>
          <w:szCs w:val="21"/>
          <w:lang w:val="fr-FR" w:eastAsia="fr-FR"/>
        </w:rPr>
        <w:t xml:space="preserve"> (</w:t>
      </w:r>
      <w:r w:rsidR="00C50C8C">
        <w:rPr>
          <w:rFonts w:ascii="Segoe UI" w:hAnsi="Segoe UI" w:cs="Segoe UI"/>
          <w:bCs/>
          <w:sz w:val="21"/>
          <w:szCs w:val="21"/>
          <w:lang w:val="fr-FR" w:eastAsia="fr-FR"/>
        </w:rPr>
        <w:t>IHM</w:t>
      </w:r>
      <w:r w:rsidRPr="00731CC4">
        <w:rPr>
          <w:rFonts w:ascii="Segoe UI" w:hAnsi="Segoe UI" w:cs="Segoe UI"/>
          <w:sz w:val="21"/>
          <w:szCs w:val="21"/>
          <w:lang w:val="fr-FR" w:eastAsia="fr-FR"/>
        </w:rPr>
        <w:t xml:space="preserve">) adaptées aux exigences croissantes des machines et procédés, notamment dans les systèmes de traitement de semences et de dosage d’engrais en agriculture, ainsi que pour la gestion </w:t>
      </w:r>
      <w:r w:rsidR="008A2F7D" w:rsidRPr="008A2F7D">
        <w:rPr>
          <w:rFonts w:ascii="Segoe UI" w:hAnsi="Segoe UI" w:cs="Segoe UI"/>
          <w:sz w:val="21"/>
          <w:szCs w:val="21"/>
          <w:lang w:val="fr-FR" w:eastAsia="fr-FR"/>
        </w:rPr>
        <w:t xml:space="preserve">de la température et </w:t>
      </w:r>
      <w:r w:rsidR="008A2F7D" w:rsidRPr="008A2F7D">
        <w:rPr>
          <w:rFonts w:ascii="Segoe UI" w:hAnsi="Segoe UI" w:cs="Segoe UI"/>
          <w:bCs/>
          <w:sz w:val="21"/>
          <w:szCs w:val="21"/>
          <w:lang w:val="fr-FR" w:eastAsia="fr-FR"/>
        </w:rPr>
        <w:t>des programmes de production</w:t>
      </w:r>
      <w:r w:rsidR="008A2F7D">
        <w:rPr>
          <w:rFonts w:ascii="Segoe UI" w:hAnsi="Segoe UI" w:cs="Segoe UI"/>
          <w:bCs/>
          <w:sz w:val="21"/>
          <w:szCs w:val="21"/>
          <w:lang w:val="fr-FR" w:eastAsia="fr-FR"/>
        </w:rPr>
        <w:t>.</w:t>
      </w:r>
    </w:p>
    <w:p w14:paraId="07ADD32B" w14:textId="03011961" w:rsidR="00A5216B" w:rsidRDefault="00731CC4" w:rsidP="00F17B2D">
      <w:pPr>
        <w:spacing w:line="300" w:lineRule="atLeast"/>
        <w:jc w:val="both"/>
        <w:rPr>
          <w:rFonts w:ascii="Segoe UI" w:hAnsi="Segoe UI" w:cs="Segoe UI"/>
          <w:sz w:val="21"/>
          <w:szCs w:val="21"/>
          <w:lang w:val="fr-FR" w:eastAsia="fr-FR"/>
        </w:rPr>
      </w:pPr>
      <w:r w:rsidRPr="00731CC4">
        <w:rPr>
          <w:rFonts w:ascii="Segoe UI" w:hAnsi="Segoe UI" w:cs="Segoe UI"/>
          <w:sz w:val="21"/>
          <w:szCs w:val="21"/>
          <w:lang w:val="fr-FR" w:eastAsia="fr-FR"/>
        </w:rPr>
        <w:br/>
        <w:t xml:space="preserve">Les </w:t>
      </w:r>
      <w:r w:rsidR="00C50C8C">
        <w:rPr>
          <w:rFonts w:ascii="Segoe UI" w:hAnsi="Segoe UI" w:cs="Segoe UI"/>
          <w:sz w:val="21"/>
          <w:szCs w:val="21"/>
          <w:lang w:val="fr-FR" w:eastAsia="fr-FR"/>
        </w:rPr>
        <w:t>IHM</w:t>
      </w:r>
      <w:r w:rsidRPr="00731CC4">
        <w:rPr>
          <w:rFonts w:ascii="Segoe UI" w:hAnsi="Segoe UI" w:cs="Segoe UI"/>
          <w:sz w:val="21"/>
          <w:szCs w:val="21"/>
          <w:lang w:val="fr-FR" w:eastAsia="fr-FR"/>
        </w:rPr>
        <w:t xml:space="preserve"> simplifient le contrôle, la supervision et la surveillance, et s’intègrent facilement dans les systèmes d’automatisation, garantissant un fonctionnement fiable, efficace et intuitif.</w:t>
      </w:r>
    </w:p>
    <w:p w14:paraId="5C375E27" w14:textId="77777777" w:rsidR="00A5216B" w:rsidRPr="00731CC4" w:rsidRDefault="00A5216B" w:rsidP="00F17B2D">
      <w:pPr>
        <w:spacing w:line="300" w:lineRule="atLeast"/>
        <w:jc w:val="both"/>
        <w:rPr>
          <w:rFonts w:ascii="Segoe UI" w:hAnsi="Segoe UI" w:cs="Segoe UI"/>
          <w:sz w:val="21"/>
          <w:szCs w:val="21"/>
          <w:lang w:val="fr-FR" w:eastAsia="fr-FR"/>
        </w:rPr>
      </w:pPr>
    </w:p>
    <w:p w14:paraId="0D776795" w14:textId="5434D172" w:rsidR="00EB0961" w:rsidRPr="006123C0" w:rsidRDefault="00731CC4" w:rsidP="006123C0">
      <w:pPr>
        <w:spacing w:before="100" w:beforeAutospacing="1" w:after="100" w:afterAutospacing="1" w:line="300" w:lineRule="atLeast"/>
        <w:jc w:val="both"/>
        <w:rPr>
          <w:rFonts w:ascii="Segoe UI" w:hAnsi="Segoe UI" w:cs="Segoe UI"/>
          <w:sz w:val="21"/>
          <w:szCs w:val="21"/>
          <w:lang w:val="fr-FR" w:eastAsia="fr-FR"/>
        </w:rPr>
      </w:pPr>
      <w:r w:rsidRPr="00731CC4">
        <w:rPr>
          <w:rFonts w:ascii="Segoe UI" w:hAnsi="Segoe UI" w:cs="Segoe UI"/>
          <w:b/>
          <w:bCs/>
          <w:sz w:val="21"/>
          <w:szCs w:val="21"/>
          <w:lang w:val="fr-FR" w:eastAsia="fr-FR"/>
        </w:rPr>
        <w:t>Rendez</w:t>
      </w:r>
      <w:r w:rsidRPr="00731CC4">
        <w:rPr>
          <w:rFonts w:ascii="Segoe UI" w:hAnsi="Segoe UI" w:cs="Segoe UI"/>
          <w:b/>
          <w:bCs/>
          <w:sz w:val="21"/>
          <w:szCs w:val="21"/>
          <w:lang w:val="fr-FR" w:eastAsia="fr-FR"/>
        </w:rPr>
        <w:noBreakHyphen/>
        <w:t>vous sur le stand A</w:t>
      </w:r>
      <w:r w:rsidRPr="00731CC4">
        <w:rPr>
          <w:rFonts w:ascii="Segoe UI" w:hAnsi="Segoe UI" w:cs="Segoe UI"/>
          <w:b/>
          <w:bCs/>
          <w:sz w:val="21"/>
          <w:szCs w:val="21"/>
          <w:lang w:val="fr-FR" w:eastAsia="fr-FR"/>
        </w:rPr>
        <w:noBreakHyphen/>
        <w:t xml:space="preserve">132 pour découvrir les moteurs, variateurs et solutions d’automatisation de WEG dédiés au secteur </w:t>
      </w:r>
      <w:r w:rsidR="00C50C8C">
        <w:rPr>
          <w:rFonts w:ascii="Segoe UI" w:hAnsi="Segoe UI" w:cs="Segoe UI"/>
          <w:b/>
          <w:bCs/>
          <w:sz w:val="21"/>
          <w:szCs w:val="21"/>
          <w:lang w:val="fr-FR" w:eastAsia="fr-FR"/>
        </w:rPr>
        <w:t>agroalimentaire</w:t>
      </w:r>
      <w:r w:rsidRPr="00731CC4">
        <w:rPr>
          <w:rFonts w:ascii="Segoe UI" w:hAnsi="Segoe UI" w:cs="Segoe UI"/>
          <w:b/>
          <w:bCs/>
          <w:sz w:val="21"/>
          <w:szCs w:val="21"/>
          <w:lang w:val="fr-FR" w:eastAsia="fr-FR"/>
        </w:rPr>
        <w:t>.</w:t>
      </w:r>
    </w:p>
    <w:p w14:paraId="5D2DCB53" w14:textId="04AC3304"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336287">
        <w:rPr>
          <w:rFonts w:eastAsia="MS Mincho" w:cs="Arial"/>
        </w:rPr>
        <w:t>420</w:t>
      </w:r>
      <w:r w:rsidR="00336287" w:rsidRPr="005076D1">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5D2DCB55" w14:textId="77777777" w:rsidR="000E4DA2" w:rsidRPr="008A6A7A" w:rsidRDefault="000E4DA2" w:rsidP="000E4DA2">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0E4DA2" w:rsidRPr="008A6A7A" w:rsidRDefault="000E4DA2" w:rsidP="000E4DA2">
      <w:pPr>
        <w:rPr>
          <w:rFonts w:eastAsia="MS Mincho"/>
        </w:rPr>
      </w:pPr>
    </w:p>
    <w:p w14:paraId="5D2DCB57" w14:textId="77777777" w:rsidR="000E4DA2" w:rsidRPr="008A6A7A" w:rsidRDefault="000E4DA2" w:rsidP="000E4DA2">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9" w:history="1">
        <w:r w:rsidRPr="008A6A7A">
          <w:rPr>
            <w:rStyle w:val="Hyperlink"/>
            <w:rFonts w:cs="Arial"/>
          </w:rPr>
          <w:t>https://www.weg.net/institutional/MR/en/all-news/all</w:t>
        </w:r>
      </w:hyperlink>
    </w:p>
    <w:p w14:paraId="5D2DCB58" w14:textId="77777777" w:rsidR="000E4DA2" w:rsidRPr="008A6A7A" w:rsidRDefault="000E4DA2" w:rsidP="000E4DA2">
      <w:pPr>
        <w:rPr>
          <w:rFonts w:eastAsia="MS Mincho"/>
          <w:b/>
          <w:bCs/>
          <w:color w:val="00529C"/>
        </w:rPr>
      </w:pPr>
    </w:p>
    <w:p w14:paraId="259D6186" w14:textId="77777777" w:rsidR="000E4DA2" w:rsidRPr="00633467" w:rsidRDefault="000E4DA2" w:rsidP="000E4DA2">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0E4DA2" w:rsidRPr="004E6D19" w:rsidRDefault="000E4DA2" w:rsidP="000E4DA2">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0E4DA2" w:rsidRPr="00CE329E" w:rsidRDefault="000E4DA2" w:rsidP="000E4DA2">
      <w:pPr>
        <w:rPr>
          <w:rFonts w:eastAsia="MS Mincho"/>
          <w:bCs/>
        </w:rPr>
      </w:pPr>
      <w:r w:rsidRPr="00CE329E">
        <w:rPr>
          <w:rFonts w:eastAsia="MS Mincho"/>
          <w:b/>
          <w:color w:val="4472C4"/>
        </w:rPr>
        <w:t>www:</w:t>
      </w:r>
      <w:r w:rsidRPr="00CE329E">
        <w:rPr>
          <w:color w:val="FF9933"/>
        </w:rPr>
        <w:t xml:space="preserve"> </w:t>
      </w:r>
      <w:hyperlink r:id="rId20" w:history="1">
        <w:r w:rsidRPr="00CE329E">
          <w:rPr>
            <w:rStyle w:val="Hyperlink"/>
            <w:rFonts w:cs="Arial"/>
          </w:rPr>
          <w:t>www.weg.net</w:t>
        </w:r>
      </w:hyperlink>
      <w:r w:rsidRPr="00CE329E">
        <w:rPr>
          <w:bCs/>
        </w:rPr>
        <w:t xml:space="preserve"> </w:t>
      </w:r>
    </w:p>
    <w:p w14:paraId="6959D219" w14:textId="77777777" w:rsidR="000E4DA2" w:rsidRPr="004E6D19" w:rsidRDefault="000E4DA2" w:rsidP="000E4DA2">
      <w:r w:rsidRPr="004E6D19">
        <w:rPr>
          <w:rFonts w:eastAsia="MS Mincho"/>
          <w:b/>
          <w:bCs/>
          <w:color w:val="4472C4"/>
        </w:rPr>
        <w:t>e-mail:</w:t>
      </w:r>
      <w:r w:rsidRPr="004E6D19">
        <w:rPr>
          <w:color w:val="000000" w:themeColor="text1"/>
          <w:lang w:eastAsia="en-GB"/>
        </w:rPr>
        <w:t xml:space="preserve"> </w:t>
      </w:r>
      <w:hyperlink r:id="rId21" w:history="1">
        <w:r w:rsidRPr="004E6D19">
          <w:rPr>
            <w:rStyle w:val="Hyperlink"/>
            <w:lang w:eastAsia="en-GB"/>
          </w:rPr>
          <w:t>info-ch@weg.net</w:t>
        </w:r>
      </w:hyperlink>
    </w:p>
    <w:p w14:paraId="35DE0072" w14:textId="77777777" w:rsidR="000E4DA2" w:rsidRPr="004E6D19" w:rsidRDefault="000E4DA2" w:rsidP="000E4DA2">
      <w:pPr>
        <w:rPr>
          <w:rFonts w:eastAsia="MS Mincho"/>
          <w:color w:val="0C7289"/>
        </w:rPr>
      </w:pPr>
    </w:p>
    <w:p w14:paraId="20C3D674" w14:textId="3EE16DF2" w:rsidR="000E4DA2" w:rsidRPr="008A6A7A" w:rsidRDefault="000E4DA2" w:rsidP="000E4DA2">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Carson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0E4DA2" w:rsidRPr="00E23DAC" w:rsidRDefault="000E4DA2" w:rsidP="000E4DA2">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6943BBEC" w:rsidR="000E4DA2" w:rsidRPr="004E6D19" w:rsidRDefault="000E4DA2" w:rsidP="000E4DA2">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2" w:history="1">
        <w:r w:rsidRPr="004E6D19">
          <w:rPr>
            <w:rStyle w:val="Hyperlink"/>
            <w:rFonts w:eastAsia="MS Mincho"/>
            <w:spacing w:val="-3"/>
          </w:rPr>
          <w:t>stephanie@stonejunction.co.uk</w:t>
        </w:r>
      </w:hyperlink>
      <w:r w:rsidRPr="004E6D19">
        <w:rPr>
          <w:rFonts w:eastAsia="MS Mincho"/>
          <w:spacing w:val="-3"/>
        </w:rPr>
        <w:t xml:space="preserve"> or </w:t>
      </w:r>
      <w:hyperlink r:id="rId23" w:history="1">
        <w:r w:rsidRPr="006919DA">
          <w:rPr>
            <w:rStyle w:val="Hyperlink"/>
          </w:rPr>
          <w:t>encarna@stonejunction.co.uk</w:t>
        </w:r>
      </w:hyperlink>
    </w:p>
    <w:p w14:paraId="5D2DCB61" w14:textId="77777777" w:rsidR="000E4DA2" w:rsidRPr="004E6D19" w:rsidRDefault="000E4DA2" w:rsidP="000E4DA2">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24"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3004C224" w14:textId="77777777" w:rsidR="000E4DA2" w:rsidRPr="004E6D19" w:rsidRDefault="000E4DA2" w:rsidP="000E4DA2">
      <w:pPr>
        <w:rPr>
          <w:rFonts w:eastAsia="MS Mincho"/>
          <w:bCs/>
          <w:color w:val="002060"/>
          <w:spacing w:val="-3"/>
          <w:lang w:val="fr-FR"/>
        </w:rPr>
      </w:pPr>
      <w:r>
        <w:rPr>
          <w:rFonts w:eastAsia="MS Mincho"/>
          <w:b/>
          <w:bCs/>
          <w:color w:val="4472C4"/>
          <w:lang w:val="fr-FR"/>
        </w:rPr>
        <w:t>X</w:t>
      </w:r>
      <w:r w:rsidRPr="004E6D19">
        <w:rPr>
          <w:rFonts w:eastAsia="MS Mincho"/>
          <w:b/>
          <w:bCs/>
          <w:color w:val="4472C4"/>
          <w:lang w:val="fr-FR"/>
        </w:rPr>
        <w:t>:</w:t>
      </w:r>
      <w:r w:rsidRPr="004E6D19">
        <w:rPr>
          <w:rFonts w:eastAsia="MS Mincho"/>
          <w:b/>
          <w:bCs/>
          <w:color w:val="00529C"/>
          <w:spacing w:val="-3"/>
          <w:lang w:val="fr-FR"/>
        </w:rPr>
        <w:t xml:space="preserve"> </w:t>
      </w:r>
      <w:hyperlink r:id="rId25" w:history="1">
        <w:r w:rsidRPr="00114682">
          <w:rPr>
            <w:rStyle w:val="Hyperlink"/>
            <w:rFonts w:eastAsia="MS Mincho" w:cs="Arial"/>
            <w:bCs/>
            <w:spacing w:val="-3"/>
            <w:lang w:val="fr-FR"/>
          </w:rPr>
          <w:t>www.x.com/StoneJunctionPR</w:t>
        </w:r>
      </w:hyperlink>
    </w:p>
    <w:p w14:paraId="5D2DCB64" w14:textId="77777777" w:rsidR="000E4DA2" w:rsidRDefault="000E4DA2" w:rsidP="000E4DA2">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6" w:history="1">
        <w:r w:rsidRPr="004E6D19">
          <w:rPr>
            <w:rStyle w:val="Hyperlink"/>
            <w:rFonts w:eastAsia="MS Mincho" w:cs="Arial"/>
            <w:lang w:val="fr-FR"/>
          </w:rPr>
          <w:t>http://www.facebook.com/technicalPR</w:t>
        </w:r>
      </w:hyperlink>
    </w:p>
    <w:p w14:paraId="5D2DCB65" w14:textId="77777777" w:rsidR="000E4DA2" w:rsidRPr="002C207B" w:rsidRDefault="000E4DA2" w:rsidP="000E4DA2">
      <w:pPr>
        <w:rPr>
          <w:rFonts w:eastAsia="MS Mincho"/>
          <w:bCs/>
          <w:color w:val="002060"/>
          <w:spacing w:val="-3"/>
          <w:lang w:val="fr-FR"/>
        </w:rPr>
      </w:pPr>
      <w:r w:rsidRPr="004E6D19">
        <w:rPr>
          <w:rFonts w:eastAsia="MS Mincho"/>
          <w:b/>
          <w:color w:val="4472C4"/>
          <w:lang w:val="fr-FR"/>
        </w:rPr>
        <w:t>LinkedIn:</w:t>
      </w:r>
      <w:r w:rsidRPr="004E6D19">
        <w:rPr>
          <w:rFonts w:eastAsia="MS Mincho"/>
          <w:color w:val="4472C4"/>
          <w:lang w:val="fr-FR" w:eastAsia="en-GB"/>
        </w:rPr>
        <w:t xml:space="preserve"> </w:t>
      </w:r>
      <w:hyperlink r:id="rId27" w:history="1">
        <w:r w:rsidRPr="002C207B">
          <w:rPr>
            <w:rStyle w:val="Hyperlink"/>
            <w:rFonts w:eastAsia="MS Mincho" w:cs="Arial"/>
            <w:lang w:val="fr-FR"/>
          </w:rPr>
          <w:t>https://www.linkedin.com/company/stone-junction-ltd</w:t>
        </w:r>
      </w:hyperlink>
    </w:p>
    <w:p w14:paraId="6F28DF9F" w14:textId="668D32DC" w:rsidR="000E4DA2" w:rsidRDefault="000E4DA2" w:rsidP="000E4DA2">
      <w:pPr>
        <w:pStyle w:val="NormalWeb"/>
        <w:jc w:val="both"/>
        <w:rPr>
          <w:rFonts w:ascii="Arial" w:hAnsi="Arial" w:cs="Arial"/>
          <w:lang w:val="en-GB"/>
        </w:rPr>
      </w:pPr>
      <w:r w:rsidRPr="002C207B">
        <w:rPr>
          <w:rFonts w:ascii="Arial" w:hAnsi="Arial" w:cs="Arial"/>
          <w:color w:val="2D2B2B"/>
          <w:shd w:val="clear" w:color="auto" w:fill="FFFFFF"/>
          <w:lang w:val="nl-NL"/>
        </w:rPr>
        <w:t xml:space="preserve"> </w:t>
      </w:r>
      <w:bookmarkStart w:id="0" w:name="_Hlk213113018"/>
      <w:r w:rsidRPr="004D34BA">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51E511DD" w:rsidR="000E4DA2" w:rsidRDefault="000E4DA2" w:rsidP="000E4DA2">
      <w:pPr>
        <w:pStyle w:val="NormalWeb"/>
        <w:jc w:val="both"/>
        <w:rPr>
          <w:rFonts w:ascii="Arial" w:hAnsi="Arial" w:cs="Arial"/>
        </w:rPr>
      </w:pPr>
      <w:r w:rsidRPr="004D34BA">
        <w:rPr>
          <w:rFonts w:ascii="Arial" w:hAnsi="Arial" w:cs="Arial"/>
          <w:lang w:val="en-GB"/>
        </w:rPr>
        <w:lastRenderedPageBreak/>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Pr>
          <w:rFonts w:ascii="Arial" w:hAnsi="Arial" w:cs="Arial"/>
        </w:rPr>
        <w:t xml:space="preserve"> </w:t>
      </w:r>
      <w:hyperlink r:id="rId28" w:history="1">
        <w:r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5D2DCB6A" w14:textId="7C868FBB"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EB0961">
        <w:rPr>
          <w:rFonts w:eastAsia="MS Mincho" w:cs="Arial"/>
          <w:spacing w:val="-3"/>
        </w:rPr>
        <w:t>1</w:t>
      </w:r>
      <w:r w:rsidR="00B44245">
        <w:rPr>
          <w:rFonts w:eastAsia="MS Mincho" w:cs="Arial"/>
          <w:spacing w:val="-3"/>
        </w:rPr>
        <w:t>248</w:t>
      </w:r>
      <w:r w:rsidRPr="005076D1">
        <w:rPr>
          <w:rFonts w:eastAsia="MS Mincho" w:cs="Arial"/>
          <w:spacing w:val="-3"/>
        </w:rPr>
        <w:t>/</w:t>
      </w:r>
      <w:r w:rsidR="00C46451">
        <w:rPr>
          <w:rFonts w:eastAsia="MS Mincho" w:cs="Arial"/>
          <w:spacing w:val="-3"/>
        </w:rPr>
        <w:t>0</w:t>
      </w:r>
      <w:r w:rsidR="00B44245">
        <w:rPr>
          <w:rFonts w:eastAsia="MS Mincho" w:cs="Arial"/>
          <w:spacing w:val="-3"/>
        </w:rPr>
        <w:t>2</w:t>
      </w:r>
      <w:r w:rsidRPr="005076D1">
        <w:rPr>
          <w:rFonts w:eastAsia="MS Mincho" w:cs="Arial"/>
          <w:spacing w:val="-3"/>
        </w:rPr>
        <w:t>/</w:t>
      </w:r>
      <w:r w:rsidR="00EB0961">
        <w:rPr>
          <w:rFonts w:eastAsia="MS Mincho" w:cs="Arial"/>
          <w:spacing w:val="-3"/>
        </w:rPr>
        <w:t>2</w:t>
      </w:r>
      <w:r w:rsidR="00C46451">
        <w:rPr>
          <w:rFonts w:eastAsia="MS Mincho" w:cs="Arial"/>
          <w:spacing w:val="-3"/>
        </w:rPr>
        <w:t>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A9D1D" w14:textId="77777777" w:rsidR="00C7081D" w:rsidRDefault="00C7081D" w:rsidP="00C0175F">
      <w:r>
        <w:separator/>
      </w:r>
    </w:p>
  </w:endnote>
  <w:endnote w:type="continuationSeparator" w:id="0">
    <w:p w14:paraId="555E6146" w14:textId="77777777" w:rsidR="00C7081D" w:rsidRDefault="00C7081D" w:rsidP="00C0175F">
      <w:r>
        <w:continuationSeparator/>
      </w:r>
    </w:p>
  </w:endnote>
  <w:endnote w:type="continuationNotice" w:id="1">
    <w:p w14:paraId="00326A36" w14:textId="77777777" w:rsidR="00C7081D" w:rsidRDefault="00C708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733E0" w14:textId="77777777" w:rsidR="00C7081D" w:rsidRDefault="00C7081D" w:rsidP="00C0175F">
      <w:r>
        <w:separator/>
      </w:r>
    </w:p>
  </w:footnote>
  <w:footnote w:type="continuationSeparator" w:id="0">
    <w:p w14:paraId="743C4010" w14:textId="77777777" w:rsidR="00C7081D" w:rsidRDefault="00C7081D" w:rsidP="00C0175F">
      <w:r>
        <w:continuationSeparator/>
      </w:r>
    </w:p>
  </w:footnote>
  <w:footnote w:type="continuationNotice" w:id="1">
    <w:p w14:paraId="346BFED0" w14:textId="77777777" w:rsidR="00C7081D" w:rsidRDefault="00C708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778089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07FCB"/>
    <w:rsid w:val="00012707"/>
    <w:rsid w:val="00014303"/>
    <w:rsid w:val="00022E0A"/>
    <w:rsid w:val="000245BC"/>
    <w:rsid w:val="00027828"/>
    <w:rsid w:val="00027D32"/>
    <w:rsid w:val="00037440"/>
    <w:rsid w:val="00037CC5"/>
    <w:rsid w:val="00040C0A"/>
    <w:rsid w:val="00041BDF"/>
    <w:rsid w:val="00041F77"/>
    <w:rsid w:val="000458A1"/>
    <w:rsid w:val="00045BF8"/>
    <w:rsid w:val="0005012E"/>
    <w:rsid w:val="000548CC"/>
    <w:rsid w:val="00057887"/>
    <w:rsid w:val="000632A5"/>
    <w:rsid w:val="0007157F"/>
    <w:rsid w:val="00077D8A"/>
    <w:rsid w:val="00085BF2"/>
    <w:rsid w:val="00096BC6"/>
    <w:rsid w:val="000B7E0B"/>
    <w:rsid w:val="000C2851"/>
    <w:rsid w:val="000C49A7"/>
    <w:rsid w:val="000D2DEA"/>
    <w:rsid w:val="000D6C36"/>
    <w:rsid w:val="000D7240"/>
    <w:rsid w:val="000E4DA2"/>
    <w:rsid w:val="000F18F1"/>
    <w:rsid w:val="000F78F9"/>
    <w:rsid w:val="0010339A"/>
    <w:rsid w:val="00116652"/>
    <w:rsid w:val="00127AF8"/>
    <w:rsid w:val="00136CF4"/>
    <w:rsid w:val="0014344C"/>
    <w:rsid w:val="00150091"/>
    <w:rsid w:val="001538CB"/>
    <w:rsid w:val="00155C9B"/>
    <w:rsid w:val="00165FE6"/>
    <w:rsid w:val="001749B1"/>
    <w:rsid w:val="00181F56"/>
    <w:rsid w:val="00182D1E"/>
    <w:rsid w:val="00192378"/>
    <w:rsid w:val="001928C8"/>
    <w:rsid w:val="001A3D24"/>
    <w:rsid w:val="001A414D"/>
    <w:rsid w:val="001B2D8F"/>
    <w:rsid w:val="001C062A"/>
    <w:rsid w:val="001C2F74"/>
    <w:rsid w:val="001C4B73"/>
    <w:rsid w:val="001C664F"/>
    <w:rsid w:val="001D1660"/>
    <w:rsid w:val="001D6804"/>
    <w:rsid w:val="00202C3C"/>
    <w:rsid w:val="0020733F"/>
    <w:rsid w:val="00214A35"/>
    <w:rsid w:val="00222030"/>
    <w:rsid w:val="00222494"/>
    <w:rsid w:val="00223D56"/>
    <w:rsid w:val="0022467D"/>
    <w:rsid w:val="00235D51"/>
    <w:rsid w:val="0025317D"/>
    <w:rsid w:val="002729EE"/>
    <w:rsid w:val="00292081"/>
    <w:rsid w:val="00293FCA"/>
    <w:rsid w:val="0029455D"/>
    <w:rsid w:val="00295AAF"/>
    <w:rsid w:val="00296531"/>
    <w:rsid w:val="002A1459"/>
    <w:rsid w:val="002A4040"/>
    <w:rsid w:val="002B2F32"/>
    <w:rsid w:val="002B5A47"/>
    <w:rsid w:val="002C479C"/>
    <w:rsid w:val="002C55B0"/>
    <w:rsid w:val="002E2B8B"/>
    <w:rsid w:val="002E38B3"/>
    <w:rsid w:val="002E58A3"/>
    <w:rsid w:val="002E6492"/>
    <w:rsid w:val="002F388A"/>
    <w:rsid w:val="002F692E"/>
    <w:rsid w:val="0030281F"/>
    <w:rsid w:val="00302AA3"/>
    <w:rsid w:val="003044BC"/>
    <w:rsid w:val="00304564"/>
    <w:rsid w:val="00307823"/>
    <w:rsid w:val="00324B54"/>
    <w:rsid w:val="00336287"/>
    <w:rsid w:val="00344857"/>
    <w:rsid w:val="00346C4C"/>
    <w:rsid w:val="00351818"/>
    <w:rsid w:val="003646FD"/>
    <w:rsid w:val="0036641B"/>
    <w:rsid w:val="003708FC"/>
    <w:rsid w:val="00377378"/>
    <w:rsid w:val="00382C38"/>
    <w:rsid w:val="00387BB5"/>
    <w:rsid w:val="00391EED"/>
    <w:rsid w:val="003926D3"/>
    <w:rsid w:val="00396D46"/>
    <w:rsid w:val="003976DB"/>
    <w:rsid w:val="00397F17"/>
    <w:rsid w:val="003A7BBA"/>
    <w:rsid w:val="003B0031"/>
    <w:rsid w:val="003D39D6"/>
    <w:rsid w:val="003D5132"/>
    <w:rsid w:val="003E0411"/>
    <w:rsid w:val="003E5474"/>
    <w:rsid w:val="004046B9"/>
    <w:rsid w:val="004225DF"/>
    <w:rsid w:val="00436D0F"/>
    <w:rsid w:val="004404A7"/>
    <w:rsid w:val="00440CA9"/>
    <w:rsid w:val="00463485"/>
    <w:rsid w:val="004749DC"/>
    <w:rsid w:val="004914C2"/>
    <w:rsid w:val="00492E4F"/>
    <w:rsid w:val="0049457A"/>
    <w:rsid w:val="004948DB"/>
    <w:rsid w:val="004A2AA0"/>
    <w:rsid w:val="004A765D"/>
    <w:rsid w:val="004D1123"/>
    <w:rsid w:val="004E27EF"/>
    <w:rsid w:val="004E6D19"/>
    <w:rsid w:val="004F229F"/>
    <w:rsid w:val="00500E9F"/>
    <w:rsid w:val="005059D2"/>
    <w:rsid w:val="005076D1"/>
    <w:rsid w:val="00507D34"/>
    <w:rsid w:val="005125A7"/>
    <w:rsid w:val="005179A3"/>
    <w:rsid w:val="00522573"/>
    <w:rsid w:val="00523983"/>
    <w:rsid w:val="005249B6"/>
    <w:rsid w:val="00524B55"/>
    <w:rsid w:val="00530D9D"/>
    <w:rsid w:val="00546A49"/>
    <w:rsid w:val="00547E8E"/>
    <w:rsid w:val="00547F2C"/>
    <w:rsid w:val="0055048E"/>
    <w:rsid w:val="0055153E"/>
    <w:rsid w:val="00551987"/>
    <w:rsid w:val="00565D49"/>
    <w:rsid w:val="0057150E"/>
    <w:rsid w:val="00575480"/>
    <w:rsid w:val="00580101"/>
    <w:rsid w:val="005973B5"/>
    <w:rsid w:val="005A259A"/>
    <w:rsid w:val="005B2767"/>
    <w:rsid w:val="005B2F5B"/>
    <w:rsid w:val="005C2162"/>
    <w:rsid w:val="005C3A2D"/>
    <w:rsid w:val="005C3DF8"/>
    <w:rsid w:val="005C493E"/>
    <w:rsid w:val="005C72BE"/>
    <w:rsid w:val="005D4E2C"/>
    <w:rsid w:val="005D6F87"/>
    <w:rsid w:val="005E779B"/>
    <w:rsid w:val="005F0A68"/>
    <w:rsid w:val="0061053B"/>
    <w:rsid w:val="006123C0"/>
    <w:rsid w:val="006154AA"/>
    <w:rsid w:val="006320A8"/>
    <w:rsid w:val="0064285E"/>
    <w:rsid w:val="006454C8"/>
    <w:rsid w:val="0064601A"/>
    <w:rsid w:val="006711B7"/>
    <w:rsid w:val="00673695"/>
    <w:rsid w:val="006842FB"/>
    <w:rsid w:val="00685357"/>
    <w:rsid w:val="00685A84"/>
    <w:rsid w:val="00687C41"/>
    <w:rsid w:val="006925F2"/>
    <w:rsid w:val="006A1D50"/>
    <w:rsid w:val="006A557D"/>
    <w:rsid w:val="006B4E00"/>
    <w:rsid w:val="006B7A4C"/>
    <w:rsid w:val="006C2FFB"/>
    <w:rsid w:val="006C5423"/>
    <w:rsid w:val="006D0EBA"/>
    <w:rsid w:val="006D4DAA"/>
    <w:rsid w:val="006E0698"/>
    <w:rsid w:val="006E4C6F"/>
    <w:rsid w:val="006F0DC2"/>
    <w:rsid w:val="006F1FE5"/>
    <w:rsid w:val="00705749"/>
    <w:rsid w:val="00712995"/>
    <w:rsid w:val="0071431E"/>
    <w:rsid w:val="00723A4E"/>
    <w:rsid w:val="00726E08"/>
    <w:rsid w:val="00731CC4"/>
    <w:rsid w:val="00737F3E"/>
    <w:rsid w:val="007457CC"/>
    <w:rsid w:val="00763095"/>
    <w:rsid w:val="00763297"/>
    <w:rsid w:val="00764F31"/>
    <w:rsid w:val="0077111E"/>
    <w:rsid w:val="0078678F"/>
    <w:rsid w:val="00791250"/>
    <w:rsid w:val="00794657"/>
    <w:rsid w:val="007A1A2E"/>
    <w:rsid w:val="007B2663"/>
    <w:rsid w:val="007D1D1E"/>
    <w:rsid w:val="007E1C8F"/>
    <w:rsid w:val="007E5B66"/>
    <w:rsid w:val="007E5FAE"/>
    <w:rsid w:val="007F3F1C"/>
    <w:rsid w:val="00803340"/>
    <w:rsid w:val="0081437B"/>
    <w:rsid w:val="00820CED"/>
    <w:rsid w:val="008229E4"/>
    <w:rsid w:val="00845626"/>
    <w:rsid w:val="00856AAC"/>
    <w:rsid w:val="00856C79"/>
    <w:rsid w:val="00857350"/>
    <w:rsid w:val="008575DB"/>
    <w:rsid w:val="00860192"/>
    <w:rsid w:val="008620DE"/>
    <w:rsid w:val="0086214D"/>
    <w:rsid w:val="008760C5"/>
    <w:rsid w:val="008A2F7D"/>
    <w:rsid w:val="008A38F4"/>
    <w:rsid w:val="008A6A7A"/>
    <w:rsid w:val="008B30C6"/>
    <w:rsid w:val="008B5A66"/>
    <w:rsid w:val="008B7DBB"/>
    <w:rsid w:val="008C660E"/>
    <w:rsid w:val="008D2D3C"/>
    <w:rsid w:val="008D63D5"/>
    <w:rsid w:val="008E7145"/>
    <w:rsid w:val="008F5EA5"/>
    <w:rsid w:val="00910E33"/>
    <w:rsid w:val="00917C8F"/>
    <w:rsid w:val="009213B5"/>
    <w:rsid w:val="00924FCE"/>
    <w:rsid w:val="00934C4B"/>
    <w:rsid w:val="00947352"/>
    <w:rsid w:val="00952B84"/>
    <w:rsid w:val="00954FAB"/>
    <w:rsid w:val="00966FF8"/>
    <w:rsid w:val="009701B9"/>
    <w:rsid w:val="00971E43"/>
    <w:rsid w:val="00981A09"/>
    <w:rsid w:val="00982BCD"/>
    <w:rsid w:val="009A0A7F"/>
    <w:rsid w:val="009B68D9"/>
    <w:rsid w:val="009B71B5"/>
    <w:rsid w:val="009D5D02"/>
    <w:rsid w:val="009D7744"/>
    <w:rsid w:val="009E78CD"/>
    <w:rsid w:val="00A00780"/>
    <w:rsid w:val="00A03DBD"/>
    <w:rsid w:val="00A2312C"/>
    <w:rsid w:val="00A33F1E"/>
    <w:rsid w:val="00A44629"/>
    <w:rsid w:val="00A5216B"/>
    <w:rsid w:val="00A538D4"/>
    <w:rsid w:val="00A57CAF"/>
    <w:rsid w:val="00A72BE9"/>
    <w:rsid w:val="00A74D5B"/>
    <w:rsid w:val="00A832B5"/>
    <w:rsid w:val="00A869BF"/>
    <w:rsid w:val="00A87E88"/>
    <w:rsid w:val="00A91FE2"/>
    <w:rsid w:val="00A97965"/>
    <w:rsid w:val="00A97F93"/>
    <w:rsid w:val="00AA5DAB"/>
    <w:rsid w:val="00AB0AC6"/>
    <w:rsid w:val="00AB31B3"/>
    <w:rsid w:val="00AC4A80"/>
    <w:rsid w:val="00AC70B7"/>
    <w:rsid w:val="00AD3BD8"/>
    <w:rsid w:val="00AE0266"/>
    <w:rsid w:val="00AF076C"/>
    <w:rsid w:val="00B02318"/>
    <w:rsid w:val="00B04F8D"/>
    <w:rsid w:val="00B116E2"/>
    <w:rsid w:val="00B1798B"/>
    <w:rsid w:val="00B24E2F"/>
    <w:rsid w:val="00B258B4"/>
    <w:rsid w:val="00B25BE1"/>
    <w:rsid w:val="00B26E38"/>
    <w:rsid w:val="00B32BA1"/>
    <w:rsid w:val="00B44245"/>
    <w:rsid w:val="00B66859"/>
    <w:rsid w:val="00B8229A"/>
    <w:rsid w:val="00B83105"/>
    <w:rsid w:val="00B8312E"/>
    <w:rsid w:val="00B8505B"/>
    <w:rsid w:val="00B86129"/>
    <w:rsid w:val="00B86E1F"/>
    <w:rsid w:val="00B87350"/>
    <w:rsid w:val="00B900D7"/>
    <w:rsid w:val="00B91FFD"/>
    <w:rsid w:val="00B92F4F"/>
    <w:rsid w:val="00BD0366"/>
    <w:rsid w:val="00BD1859"/>
    <w:rsid w:val="00BD2472"/>
    <w:rsid w:val="00BD3803"/>
    <w:rsid w:val="00BD6109"/>
    <w:rsid w:val="00C00639"/>
    <w:rsid w:val="00C0175F"/>
    <w:rsid w:val="00C03BA0"/>
    <w:rsid w:val="00C045C6"/>
    <w:rsid w:val="00C046F1"/>
    <w:rsid w:val="00C05954"/>
    <w:rsid w:val="00C05A6C"/>
    <w:rsid w:val="00C07DAB"/>
    <w:rsid w:val="00C17DFE"/>
    <w:rsid w:val="00C20A04"/>
    <w:rsid w:val="00C24D85"/>
    <w:rsid w:val="00C44A5B"/>
    <w:rsid w:val="00C46451"/>
    <w:rsid w:val="00C50C8C"/>
    <w:rsid w:val="00C51130"/>
    <w:rsid w:val="00C51570"/>
    <w:rsid w:val="00C53825"/>
    <w:rsid w:val="00C60552"/>
    <w:rsid w:val="00C63943"/>
    <w:rsid w:val="00C65A85"/>
    <w:rsid w:val="00C7081D"/>
    <w:rsid w:val="00C80A3D"/>
    <w:rsid w:val="00C85581"/>
    <w:rsid w:val="00C94AB3"/>
    <w:rsid w:val="00C94B4E"/>
    <w:rsid w:val="00C96C54"/>
    <w:rsid w:val="00CA0066"/>
    <w:rsid w:val="00CA611D"/>
    <w:rsid w:val="00CA6F8B"/>
    <w:rsid w:val="00CB1C37"/>
    <w:rsid w:val="00CB26E7"/>
    <w:rsid w:val="00CB5356"/>
    <w:rsid w:val="00CD265B"/>
    <w:rsid w:val="00CE1DE4"/>
    <w:rsid w:val="00CE2B22"/>
    <w:rsid w:val="00CF666D"/>
    <w:rsid w:val="00D11350"/>
    <w:rsid w:val="00D1441B"/>
    <w:rsid w:val="00D151AE"/>
    <w:rsid w:val="00D41F9F"/>
    <w:rsid w:val="00D45710"/>
    <w:rsid w:val="00D52945"/>
    <w:rsid w:val="00D54B4A"/>
    <w:rsid w:val="00D57F17"/>
    <w:rsid w:val="00D62AFE"/>
    <w:rsid w:val="00D67810"/>
    <w:rsid w:val="00D67F4B"/>
    <w:rsid w:val="00D70C98"/>
    <w:rsid w:val="00D738E3"/>
    <w:rsid w:val="00D73B1C"/>
    <w:rsid w:val="00D745E1"/>
    <w:rsid w:val="00D74F05"/>
    <w:rsid w:val="00D762A0"/>
    <w:rsid w:val="00D80086"/>
    <w:rsid w:val="00D84B54"/>
    <w:rsid w:val="00D951A4"/>
    <w:rsid w:val="00DA169D"/>
    <w:rsid w:val="00DB57D6"/>
    <w:rsid w:val="00DB6489"/>
    <w:rsid w:val="00DB69C3"/>
    <w:rsid w:val="00DB75D6"/>
    <w:rsid w:val="00DB7F70"/>
    <w:rsid w:val="00DD2052"/>
    <w:rsid w:val="00DE1B48"/>
    <w:rsid w:val="00DE2DEE"/>
    <w:rsid w:val="00DE3409"/>
    <w:rsid w:val="00DF1A13"/>
    <w:rsid w:val="00DF3F1F"/>
    <w:rsid w:val="00E008B8"/>
    <w:rsid w:val="00E03D45"/>
    <w:rsid w:val="00E10654"/>
    <w:rsid w:val="00E14628"/>
    <w:rsid w:val="00E23DAC"/>
    <w:rsid w:val="00E30BCD"/>
    <w:rsid w:val="00E3525A"/>
    <w:rsid w:val="00E44E5D"/>
    <w:rsid w:val="00E527AD"/>
    <w:rsid w:val="00E70F9A"/>
    <w:rsid w:val="00E76036"/>
    <w:rsid w:val="00E844A5"/>
    <w:rsid w:val="00E8641C"/>
    <w:rsid w:val="00EB0961"/>
    <w:rsid w:val="00EB1D2A"/>
    <w:rsid w:val="00EB2DE2"/>
    <w:rsid w:val="00EB4C49"/>
    <w:rsid w:val="00EC1F88"/>
    <w:rsid w:val="00EC373D"/>
    <w:rsid w:val="00EE04DD"/>
    <w:rsid w:val="00F16C57"/>
    <w:rsid w:val="00F17B2D"/>
    <w:rsid w:val="00F24E50"/>
    <w:rsid w:val="00F603CF"/>
    <w:rsid w:val="00F624D9"/>
    <w:rsid w:val="00F63159"/>
    <w:rsid w:val="00F65F0B"/>
    <w:rsid w:val="00F668D0"/>
    <w:rsid w:val="00F8279E"/>
    <w:rsid w:val="00F97FF8"/>
    <w:rsid w:val="00FA03F5"/>
    <w:rsid w:val="00FB7022"/>
    <w:rsid w:val="00FC3358"/>
    <w:rsid w:val="00FC33CB"/>
    <w:rsid w:val="00FD2799"/>
    <w:rsid w:val="00FD5887"/>
    <w:rsid w:val="00FD77D4"/>
    <w:rsid w:val="00FE69F2"/>
    <w:rsid w:val="00FF18BF"/>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4">
    <w:name w:val="heading 4"/>
    <w:basedOn w:val="Normal"/>
    <w:next w:val="Normal"/>
    <w:link w:val="Heading4Char"/>
    <w:uiPriority w:val="9"/>
    <w:semiHidden/>
    <w:unhideWhenUsed/>
    <w:qFormat/>
    <w:rsid w:val="00547E8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Heading4Char">
    <w:name w:val="Heading 4 Char"/>
    <w:basedOn w:val="DefaultParagraphFont"/>
    <w:link w:val="Heading4"/>
    <w:uiPriority w:val="9"/>
    <w:semiHidden/>
    <w:rsid w:val="00547E8E"/>
    <w:rPr>
      <w:rFonts w:asciiTheme="majorHAnsi" w:eastAsiaTheme="majorEastAsia" w:hAnsiTheme="majorHAnsi" w:cstheme="majorBidi"/>
      <w:i/>
      <w:iCs/>
      <w:color w:val="2F5496" w:themeColor="accent1" w:themeShade="BF"/>
      <w:sz w:val="24"/>
      <w:szCs w:val="24"/>
      <w:lang w:eastAsia="en-US"/>
    </w:rPr>
  </w:style>
  <w:style w:type="paragraph" w:styleId="Revision">
    <w:name w:val="Revision"/>
    <w:hidden/>
    <w:uiPriority w:val="99"/>
    <w:semiHidden/>
    <w:rsid w:val="00440CA9"/>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440CA9"/>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440CA9"/>
    <w:rPr>
      <w:rFonts w:ascii="Arial" w:eastAsia="Calibri" w:hAnsi="Arial"/>
      <w:b/>
      <w:bCs/>
      <w:lang w:eastAsia="en-US"/>
    </w:rPr>
  </w:style>
  <w:style w:type="character" w:customStyle="1" w:styleId="UnresolvedMention2">
    <w:name w:val="Unresolved Mention2"/>
    <w:basedOn w:val="DefaultParagraphFont"/>
    <w:uiPriority w:val="99"/>
    <w:semiHidden/>
    <w:unhideWhenUsed/>
    <w:rsid w:val="00B116E2"/>
    <w:rPr>
      <w:color w:val="605E5C"/>
      <w:shd w:val="clear" w:color="auto" w:fill="E1DFDD"/>
    </w:rPr>
  </w:style>
  <w:style w:type="character" w:customStyle="1" w:styleId="UnresolvedMention3">
    <w:name w:val="Unresolved Mention3"/>
    <w:basedOn w:val="DefaultParagraphFont"/>
    <w:uiPriority w:val="99"/>
    <w:semiHidden/>
    <w:unhideWhenUsed/>
    <w:rsid w:val="00040C0A"/>
    <w:rPr>
      <w:color w:val="605E5C"/>
      <w:shd w:val="clear" w:color="auto" w:fill="E1DFDD"/>
    </w:rPr>
  </w:style>
  <w:style w:type="character" w:styleId="UnresolvedMention">
    <w:name w:val="Unresolved Mention"/>
    <w:basedOn w:val="DefaultParagraphFont"/>
    <w:uiPriority w:val="99"/>
    <w:semiHidden/>
    <w:unhideWhenUsed/>
    <w:rsid w:val="00723A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9481560">
      <w:bodyDiv w:val="1"/>
      <w:marLeft w:val="0"/>
      <w:marRight w:val="0"/>
      <w:marTop w:val="0"/>
      <w:marBottom w:val="0"/>
      <w:divBdr>
        <w:top w:val="none" w:sz="0" w:space="0" w:color="auto"/>
        <w:left w:val="none" w:sz="0" w:space="0" w:color="auto"/>
        <w:bottom w:val="none" w:sz="0" w:space="0" w:color="auto"/>
        <w:right w:val="none" w:sz="0" w:space="0" w:color="auto"/>
      </w:divBdr>
      <w:divsChild>
        <w:div w:id="14430092">
          <w:marLeft w:val="0"/>
          <w:marRight w:val="0"/>
          <w:marTop w:val="0"/>
          <w:marBottom w:val="0"/>
          <w:divBdr>
            <w:top w:val="none" w:sz="0" w:space="0" w:color="auto"/>
            <w:left w:val="none" w:sz="0" w:space="0" w:color="auto"/>
            <w:bottom w:val="none" w:sz="0" w:space="0" w:color="auto"/>
            <w:right w:val="none" w:sz="0" w:space="0" w:color="auto"/>
          </w:divBdr>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0857209">
      <w:bodyDiv w:val="1"/>
      <w:marLeft w:val="0"/>
      <w:marRight w:val="0"/>
      <w:marTop w:val="0"/>
      <w:marBottom w:val="0"/>
      <w:divBdr>
        <w:top w:val="none" w:sz="0" w:space="0" w:color="auto"/>
        <w:left w:val="none" w:sz="0" w:space="0" w:color="auto"/>
        <w:bottom w:val="none" w:sz="0" w:space="0" w:color="auto"/>
        <w:right w:val="none" w:sz="0" w:space="0" w:color="auto"/>
      </w:divBdr>
      <w:divsChild>
        <w:div w:id="971666396">
          <w:marLeft w:val="0"/>
          <w:marRight w:val="0"/>
          <w:marTop w:val="0"/>
          <w:marBottom w:val="0"/>
          <w:divBdr>
            <w:top w:val="none" w:sz="0" w:space="0" w:color="auto"/>
            <w:left w:val="none" w:sz="0" w:space="0" w:color="auto"/>
            <w:bottom w:val="none" w:sz="0" w:space="0" w:color="auto"/>
            <w:right w:val="none" w:sz="0" w:space="0" w:color="auto"/>
          </w:divBdr>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catalog/weg/FR/fr/R%C3%A9ducteurs-et-Motor%C3%A9ducteurs/WG20/c/GLOBAL_GEARBOXES_WG20?utm_source=google&amp;utm_medium=article&amp;utm_campaign=WEG1248&amp;utm_id=WEG1248&amp;utm_term=weg+at+cfia&amp;utm_content=Earned" TargetMode="External"/><Relationship Id="rId18" Type="http://schemas.openxmlformats.org/officeDocument/2006/relationships/hyperlink" Target="https://www.weg.net/catalog/weg/FR/fr/Automatismes-Industriels/Human-Machine-Interfaces-%28HMI%29/c/GLOBAL_WDC_AUT_IH?utm_source=google&amp;utm_medium=article&amp;utm_campaign=WEG1248&amp;utm_id=WEG1248&amp;utm_term=human+machine+interface&amp;utm_content=Earned" TargetMode="External"/><Relationship Id="rId26"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hyperlink" Target="mailto:info-ch@weg.net" TargetMode="External"/><Relationship Id="rId7" Type="http://schemas.openxmlformats.org/officeDocument/2006/relationships/settings" Target="settings.xml"/><Relationship Id="rId12" Type="http://schemas.openxmlformats.org/officeDocument/2006/relationships/hyperlink" Target="https://www.weg.net/institutional/FR/fr/?utm_source=google&amp;utm_medium=article&amp;utm_campaign=WEG1248&amp;utm_id=WEG1248&amp;utm_term=weg+mat+cfia&amp;utm_content=Earned" TargetMode="External"/><Relationship Id="rId17" Type="http://schemas.openxmlformats.org/officeDocument/2006/relationships/hyperlink" Target="https://www.cemp-international.it/en/home-eng/?utm_source=google&amp;utm_medium=article&amp;utm_campaign=WEG1248&amp;utm_id=WEG1248&amp;utm_term=weg+at+cfia&amp;utm_content=Earned" TargetMode="External"/><Relationship Id="rId25" Type="http://schemas.openxmlformats.org/officeDocument/2006/relationships/hyperlink" Target="http://www.x.com/StoneJunctionPR" TargetMode="External"/><Relationship Id="rId2" Type="http://schemas.openxmlformats.org/officeDocument/2006/relationships/customXml" Target="../customXml/item2.xml"/><Relationship Id="rId16" Type="http://schemas.openxmlformats.org/officeDocument/2006/relationships/hyperlink" Target="https://www.weg.net/catalog/weg/FR/fr/Drives/Variable-Speed-Drives/OEM-and-General-Purpose-Drives/Variable-Speed-Drive-CFW500/Variable-Speed-Drive-CFW500/p/MKT_WDC_GLOBAL_VARIABLE_SPEED_DRIVE_CFW500?utm_source=google&amp;utm_medium=article&amp;utm_campaign=WEG1248&amp;utm_id=WEG1248&amp;utm_term=drives&amp;utm_content=Earned" TargetMode="External"/><Relationship Id="rId20" Type="http://schemas.openxmlformats.org/officeDocument/2006/relationships/hyperlink" Target="http://www.weg.net"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stonejunction.co.uk/" TargetMode="External"/><Relationship Id="rId5" Type="http://schemas.openxmlformats.org/officeDocument/2006/relationships/numbering" Target="numbering.xml"/><Relationship Id="rId15" Type="http://schemas.openxmlformats.org/officeDocument/2006/relationships/hyperlink" Target="https://www.weg.net/catalog/weg/FR/fr/Drives/Variable-Speed-Drives/System-Drives/Variable-Speed-Drive-CFW900/c/GLOBAL_WDC_INVERTER_CFW900?utm_source=google&amp;utm_medium=article&amp;utm_campaign=WEG1248&amp;utm_id=WEG1248&amp;utm_term=drives&amp;utm_content=Earned" TargetMode="External"/><Relationship Id="rId23" Type="http://schemas.openxmlformats.org/officeDocument/2006/relationships/hyperlink" Target="encarna@stonejunction.co.uk" TargetMode="External"/><Relationship Id="rId28" Type="http://schemas.openxmlformats.org/officeDocument/2006/relationships/hyperlink" Target="http://www.weg.net" TargetMode="External"/><Relationship Id="rId10" Type="http://schemas.openxmlformats.org/officeDocument/2006/relationships/endnotes" Target="endnotes.xml"/><Relationship Id="rId19" Type="http://schemas.openxmlformats.org/officeDocument/2006/relationships/hyperlink" Target="https://www.weg.net/institutional/MR/en/all-news/all"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catalog/weg/FR/fr/Moteurs-%C3%89lectriques/Moteurs-CEI-Basse-Tension/Triphas%C3%A9/W23-Sync%2B/W23-Sync%2B/p/MKT_WMO_EU_TEXT_IMAGE_W23_SYNC_PLUS?utm_source=google&amp;utm_medium=article&amp;utm_campaign=WEG1248&amp;utm_id=WEG1248&amp;utm_term=human+machine+interface&amp;utm_content=Earned" TargetMode="External"/><Relationship Id="rId22" Type="http://schemas.openxmlformats.org/officeDocument/2006/relationships/hyperlink" Target="mailto:stephanie@stonejunction.co.uk" TargetMode="External"/><Relationship Id="rId27" Type="http://schemas.openxmlformats.org/officeDocument/2006/relationships/hyperlink" Target="https://www.linkedin.com/company/stone-junction-ltd"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905AB11-91FF-4A8A-BF31-E679D81E9E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4.xml><?xml version="1.0" encoding="utf-8"?>
<ds:datastoreItem xmlns:ds="http://schemas.openxmlformats.org/officeDocument/2006/customXml" ds:itemID="{0E704AD6-93FA-41B8-B67A-78D1E34E49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977</Words>
  <Characters>5963</Characters>
  <Application>Microsoft Office Word</Application>
  <DocSecurity>0</DocSecurity>
  <Lines>116</Lines>
  <Paragraphs>46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126</cp:revision>
  <cp:lastPrinted>2013-11-28T05:43:00Z</cp:lastPrinted>
  <dcterms:created xsi:type="dcterms:W3CDTF">2026-01-12T09:15:00Z</dcterms:created>
  <dcterms:modified xsi:type="dcterms:W3CDTF">2026-02-11T12:00:00Z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