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076D1" w:rsidR="00B86E1F" w:rsidP="005076D1" w:rsidRDefault="000B7E0B" w14:paraId="5D2DCB3A" w14:textId="77777777">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Pr="00CC13A7" w:rsidR="00CC13A7" w:rsidP="00CC13A7" w:rsidRDefault="00CC13A7" w14:paraId="741A568A" w14:textId="77777777">
      <w:pPr>
        <w:spacing w:after="160" w:line="480" w:lineRule="auto"/>
        <w:rPr>
          <w:rFonts w:cs="Arial"/>
          <w:b/>
          <w:sz w:val="32"/>
        </w:rPr>
      </w:pPr>
    </w:p>
    <w:p w:rsidRPr="00837918" w:rsidR="00CC13A7" w:rsidP="00F013F3" w:rsidRDefault="00CC13A7" w14:paraId="39024040" w14:textId="10FACE4E">
      <w:pPr>
        <w:spacing w:after="160" w:line="480" w:lineRule="auto"/>
        <w:jc w:val="center"/>
        <w:rPr>
          <w:rFonts w:cs="Arial"/>
          <w:b/>
        </w:rPr>
      </w:pPr>
      <w:r w:rsidRPr="00CC13A7">
        <w:rPr>
          <w:rFonts w:cs="Arial"/>
          <w:b/>
          <w:sz w:val="32"/>
        </w:rPr>
        <w:t>WEG to showcase advanced motor and drive solutions at Indumation 2026</w:t>
      </w:r>
      <w:r w:rsidRPr="00CC13A7">
        <w:rPr>
          <w:rFonts w:cs="Arial"/>
          <w:b/>
          <w:sz w:val="32"/>
        </w:rPr>
        <w:br/>
      </w:r>
      <w:r w:rsidRPr="00CC13A7">
        <w:rPr>
          <w:rFonts w:cs="Arial"/>
          <w:b/>
        </w:rPr>
        <w:t>~ Compact axial-flux motors, geared solutions and braking technology on show in Belgium ~</w:t>
      </w:r>
    </w:p>
    <w:p w:rsidR="0046686D" w:rsidP="0046686D" w:rsidRDefault="0046686D" w14:paraId="2ABEE70E" w14:textId="77777777">
      <w:pPr>
        <w:spacing w:line="480" w:lineRule="auto"/>
        <w:jc w:val="both"/>
        <w:rPr>
          <w:rFonts w:cs="Arial"/>
          <w:b/>
          <w:bCs/>
          <w:lang w:val="en-US"/>
        </w:rPr>
      </w:pPr>
    </w:p>
    <w:p w:rsidR="006A424A" w:rsidP="006A424A" w:rsidRDefault="006A424A" w14:paraId="6201BD4D" w14:textId="072D840A">
      <w:pPr>
        <w:spacing w:line="480" w:lineRule="auto"/>
        <w:jc w:val="both"/>
        <w:rPr>
          <w:rFonts w:cs="Arial"/>
          <w:b/>
          <w:bCs/>
          <w:lang w:val="en-US"/>
        </w:rPr>
      </w:pPr>
      <w:r w:rsidRPr="006A424A">
        <w:rPr>
          <w:rFonts w:cs="Arial"/>
          <w:b/>
          <w:bCs/>
          <w:lang w:val="en-US"/>
        </w:rPr>
        <w:t xml:space="preserve">Global motor and drive manufacturer WEG will exhibit at Indumation 2026, taking place </w:t>
      </w:r>
      <w:r w:rsidRPr="00AC7089" w:rsidR="005B488D">
        <w:rPr>
          <w:rFonts w:cs="Arial"/>
          <w:b/>
          <w:bCs/>
        </w:rPr>
        <w:t>from 4 to 6 February at Kortrijk Xpo in Kortrijk, Belgium.</w:t>
      </w:r>
      <w:r w:rsidRPr="006A424A">
        <w:rPr>
          <w:rFonts w:cs="Arial"/>
          <w:b/>
          <w:bCs/>
          <w:lang w:val="en-US"/>
        </w:rPr>
        <w:t xml:space="preserve"> </w:t>
      </w:r>
      <w:r w:rsidR="000A100A">
        <w:rPr>
          <w:rFonts w:cs="Arial"/>
          <w:b/>
          <w:bCs/>
          <w:lang w:val="en-US"/>
        </w:rPr>
        <w:t xml:space="preserve">From </w:t>
      </w:r>
      <w:r w:rsidRPr="00AC7089" w:rsidR="000A100A">
        <w:rPr>
          <w:rFonts w:cs="Arial"/>
          <w:b/>
          <w:bCs/>
        </w:rPr>
        <w:t>Booth 119,</w:t>
      </w:r>
      <w:r w:rsidR="000A100A">
        <w:rPr>
          <w:rFonts w:cs="Arial"/>
          <w:b/>
          <w:bCs/>
          <w:lang w:val="en-US"/>
        </w:rPr>
        <w:t xml:space="preserve"> </w:t>
      </w:r>
      <w:r w:rsidRPr="006A424A">
        <w:rPr>
          <w:rFonts w:cs="Arial"/>
          <w:b/>
          <w:bCs/>
          <w:lang w:val="en-US"/>
        </w:rPr>
        <w:t xml:space="preserve">the company will highlight a selection of efficient, space-saving and application-driven </w:t>
      </w:r>
      <w:hyperlink w:history="1" r:id="rId11">
        <w:r w:rsidRPr="00D14E00">
          <w:rPr>
            <w:rStyle w:val="Hyperlink"/>
            <w:rFonts w:cs="Arial"/>
            <w:b/>
            <w:bCs/>
            <w:lang w:val="en-US"/>
          </w:rPr>
          <w:t>motor and gearbox technologies</w:t>
        </w:r>
      </w:hyperlink>
      <w:r w:rsidRPr="006A424A">
        <w:rPr>
          <w:rFonts w:cs="Arial"/>
          <w:b/>
          <w:bCs/>
          <w:lang w:val="en-US"/>
        </w:rPr>
        <w:t xml:space="preserve"> for industrial automation environments. The exhibition provides an opportunity for WEG to demonstrate how its solutions support productivity, reliability and energy efficiency across modern manufacturing operations. </w:t>
      </w:r>
    </w:p>
    <w:p w:rsidR="002D7959" w:rsidP="006A424A" w:rsidRDefault="002D7959" w14:paraId="7F40BBCD" w14:textId="77777777">
      <w:pPr>
        <w:spacing w:line="480" w:lineRule="auto"/>
        <w:jc w:val="both"/>
        <w:rPr>
          <w:rFonts w:cs="Arial"/>
          <w:b/>
          <w:bCs/>
          <w:lang w:val="en-US"/>
        </w:rPr>
      </w:pPr>
    </w:p>
    <w:p w:rsidR="009C1F0A" w:rsidP="006A424A" w:rsidRDefault="000E4E41" w14:paraId="61187FBA" w14:textId="1D8439AB">
      <w:pPr>
        <w:spacing w:line="480" w:lineRule="auto"/>
        <w:jc w:val="both"/>
        <w:rPr>
          <w:rFonts w:cs="Arial"/>
        </w:rPr>
      </w:pPr>
      <w:r w:rsidRPr="42289E7F" w:rsidR="000E4E41">
        <w:rPr>
          <w:rFonts w:cs="Arial"/>
        </w:rPr>
        <w:t>A</w:t>
      </w:r>
      <w:r w:rsidRPr="42289E7F" w:rsidR="00F910A9">
        <w:rPr>
          <w:rFonts w:cs="Arial"/>
        </w:rPr>
        <w:t>t Indumation 2026</w:t>
      </w:r>
      <w:r w:rsidRPr="42289E7F" w:rsidR="000E4E41">
        <w:rPr>
          <w:rFonts w:cs="Arial"/>
        </w:rPr>
        <w:t>,</w:t>
      </w:r>
      <w:r w:rsidRPr="42289E7F" w:rsidR="00F910A9">
        <w:rPr>
          <w:rFonts w:cs="Arial"/>
        </w:rPr>
        <w:t xml:space="preserve"> visitors will be able to see the W80 AxGen motor combined with the W22 range. This demonstration highlights the advantages of axial-flux technology for applications where high torque density and a compact footprint are essential.</w:t>
      </w:r>
      <w:r w:rsidRPr="42289E7F" w:rsidR="00F910A9">
        <w:rPr>
          <w:rFonts w:cs="Arial"/>
        </w:rPr>
        <w:t xml:space="preserve"> </w:t>
      </w:r>
      <w:r w:rsidRPr="42289E7F" w:rsidR="009C1F0A">
        <w:rPr>
          <w:rFonts w:cs="Arial"/>
        </w:rPr>
        <w:t xml:space="preserve">The </w:t>
      </w:r>
      <w:hyperlink r:id="R5ce62a8278b74ee5">
        <w:r w:rsidRPr="42289E7F" w:rsidR="009C1F0A">
          <w:rPr>
            <w:rStyle w:val="Hyperlink"/>
            <w:rFonts w:cs="Arial"/>
          </w:rPr>
          <w:t>W</w:t>
        </w:r>
        <w:r w:rsidRPr="42289E7F" w:rsidR="009C1F0A">
          <w:rPr>
            <w:rStyle w:val="Hyperlink"/>
            <w:rFonts w:cs="Arial"/>
          </w:rPr>
          <w:t xml:space="preserve">80 </w:t>
        </w:r>
        <w:r w:rsidRPr="42289E7F" w:rsidR="009C1F0A">
          <w:rPr>
            <w:rStyle w:val="Hyperlink"/>
            <w:rFonts w:cs="Arial"/>
          </w:rPr>
          <w:t>AxGen’s</w:t>
        </w:r>
      </w:hyperlink>
      <w:r w:rsidRPr="42289E7F" w:rsidR="009C1F0A">
        <w:rPr>
          <w:rFonts w:cs="Arial"/>
        </w:rPr>
        <w:t xml:space="preserve"> reduced size and weight make it particularly suitable for installations where space is limited, without compromising performance or efficiency.</w:t>
      </w:r>
    </w:p>
    <w:p w:rsidR="42289E7F" w:rsidP="42289E7F" w:rsidRDefault="42289E7F" w14:paraId="4D193283" w14:textId="7A9B9EAF">
      <w:pPr>
        <w:spacing w:line="480" w:lineRule="auto"/>
        <w:jc w:val="both"/>
        <w:rPr>
          <w:rFonts w:cs="Arial"/>
        </w:rPr>
      </w:pPr>
    </w:p>
    <w:p w:rsidRPr="006A424A" w:rsidR="006A424A" w:rsidP="006A424A" w:rsidRDefault="006A424A" w14:paraId="550CE647" w14:textId="28D557FE">
      <w:pPr>
        <w:spacing w:line="480" w:lineRule="auto"/>
        <w:jc w:val="both"/>
        <w:rPr>
          <w:rFonts w:cs="Arial"/>
          <w:lang w:val="en-US"/>
        </w:rPr>
      </w:pPr>
      <w:r w:rsidRPr="006A424A">
        <w:rPr>
          <w:rFonts w:cs="Arial"/>
          <w:lang w:val="en-US"/>
        </w:rPr>
        <w:lastRenderedPageBreak/>
        <w:t xml:space="preserve">Also on display will be the </w:t>
      </w:r>
      <w:hyperlink w:history="1" r:id="rId13">
        <w:r w:rsidRPr="00D8763F">
          <w:rPr>
            <w:rStyle w:val="Hyperlink"/>
            <w:rFonts w:cs="Arial"/>
            <w:lang w:val="en-US"/>
          </w:rPr>
          <w:t xml:space="preserve">WG50 </w:t>
        </w:r>
        <w:r w:rsidRPr="00D8763F">
          <w:rPr>
            <w:rStyle w:val="Hyperlink"/>
            <w:rFonts w:cs="Arial"/>
            <w:lang w:val="en-US"/>
          </w:rPr>
          <w:t>gear unit</w:t>
        </w:r>
      </w:hyperlink>
      <w:r w:rsidRPr="006A424A">
        <w:rPr>
          <w:rFonts w:cs="Arial"/>
          <w:lang w:val="en-US"/>
        </w:rPr>
        <w:t>, engineered for robustness and long service life in demanding industrial environments. Designed to deliver reliable torque transmission, the WG50 supports a wide range of automation and motion control applications, helping operators improve uptime while reducing maintenance requirements.</w:t>
      </w:r>
    </w:p>
    <w:p w:rsidRPr="006A424A" w:rsidR="006A424A" w:rsidP="006A424A" w:rsidRDefault="006A424A" w14:paraId="08B627E8" w14:textId="77777777">
      <w:pPr>
        <w:spacing w:line="480" w:lineRule="auto"/>
        <w:jc w:val="both"/>
        <w:rPr>
          <w:rFonts w:cs="Arial"/>
          <w:lang w:val="en-US"/>
        </w:rPr>
      </w:pPr>
    </w:p>
    <w:p w:rsidRPr="00AD344E" w:rsidR="00AA7054" w:rsidP="006A424A" w:rsidRDefault="00AA7054" w14:paraId="7BBCA86F" w14:textId="77777777">
      <w:pPr>
        <w:spacing w:line="480" w:lineRule="auto"/>
        <w:jc w:val="both"/>
        <w:rPr>
          <w:rFonts w:cs="Arial"/>
          <w:lang w:val="en-US"/>
        </w:rPr>
      </w:pPr>
      <w:r w:rsidRPr="00AA7054">
        <w:rPr>
          <w:rFonts w:cs="Arial"/>
        </w:rPr>
        <w:t xml:space="preserve">Complementing this will be the Cemp brake motor, offering integrated braking performance for safety-critical and precision-driven applications. Designed for use in </w:t>
      </w:r>
      <w:r w:rsidRPr="00AD344E">
        <w:rPr>
          <w:rFonts w:cs="Arial"/>
        </w:rPr>
        <w:t xml:space="preserve">hazardous environments, it is available in flameproof (Ex db) and dust-ignition proof (Ex </w:t>
      </w:r>
      <w:r w:rsidRPr="00AD344E">
        <w:rPr>
          <w:rFonts w:cs="Arial"/>
          <w:lang w:val="en-US"/>
        </w:rPr>
        <w:t xml:space="preserve">tb) versions, certified to ATEX and IECEx standards. </w:t>
      </w:r>
    </w:p>
    <w:p w:rsidRPr="00AD344E" w:rsidR="00AA7054" w:rsidP="006A424A" w:rsidRDefault="00AA7054" w14:paraId="1EF11335" w14:textId="77777777">
      <w:pPr>
        <w:spacing w:line="480" w:lineRule="auto"/>
        <w:jc w:val="both"/>
        <w:rPr>
          <w:rFonts w:cs="Arial"/>
          <w:lang w:val="en-US"/>
        </w:rPr>
      </w:pPr>
    </w:p>
    <w:p w:rsidRPr="00AD344E" w:rsidR="00AD344E" w:rsidP="006A424A" w:rsidRDefault="00AD344E" w14:paraId="5370BB54" w14:textId="6359E494">
      <w:pPr>
        <w:spacing w:line="480" w:lineRule="auto"/>
        <w:jc w:val="both"/>
        <w:rPr>
          <w:rFonts w:cs="Arial"/>
          <w:lang w:val="en-US"/>
        </w:rPr>
      </w:pPr>
      <w:r w:rsidRPr="00AD344E">
        <w:rPr>
          <w:rFonts w:cs="Arial"/>
          <w:lang w:val="en-US"/>
        </w:rPr>
        <w:t xml:space="preserve">The brake motor is designed to provide controlled stopping and secure holding, supporting operational safety and accuracy across automated processes. It is available in frame sizes 80 to 250, and up to 315 in the IE1 and IE2 standard and high-efficiency motor classes, with brake torque options and duty types to suit application needs, and the Cemp range covers power ratings from 0.75 to 200 </w:t>
      </w:r>
      <w:r w:rsidRPr="00CB4813" w:rsidR="00CB4813">
        <w:rPr>
          <w:rFonts w:cs="Arial"/>
          <w:lang w:val="en-US"/>
        </w:rPr>
        <w:t xml:space="preserve">kilowatts </w:t>
      </w:r>
      <w:r w:rsidR="00CB4813">
        <w:rPr>
          <w:rFonts w:cs="Arial"/>
          <w:lang w:val="en-US"/>
        </w:rPr>
        <w:t>(</w:t>
      </w:r>
      <w:r w:rsidRPr="00AD344E">
        <w:rPr>
          <w:rFonts w:cs="Arial"/>
          <w:lang w:val="en-US"/>
        </w:rPr>
        <w:t>kW</w:t>
      </w:r>
      <w:r w:rsidR="00CB4813">
        <w:rPr>
          <w:rFonts w:cs="Arial"/>
          <w:lang w:val="en-US"/>
        </w:rPr>
        <w:t>)</w:t>
      </w:r>
      <w:r w:rsidRPr="00AD344E">
        <w:rPr>
          <w:rFonts w:cs="Arial"/>
          <w:lang w:val="en-US"/>
        </w:rPr>
        <w:t>. Efficiency classes extend up to IE4 Super Premium Efficiency, representing a major step up from IE1 and IE2.</w:t>
      </w:r>
    </w:p>
    <w:p w:rsidR="006A424A" w:rsidP="006A424A" w:rsidRDefault="006A424A" w14:paraId="5EC1A1BC" w14:textId="77777777">
      <w:pPr>
        <w:spacing w:line="480" w:lineRule="auto"/>
        <w:jc w:val="both"/>
        <w:rPr>
          <w:rFonts w:cs="Arial"/>
          <w:lang w:val="en-US"/>
        </w:rPr>
      </w:pPr>
    </w:p>
    <w:p w:rsidRPr="00AA7054" w:rsidR="00AA7054" w:rsidP="006A424A" w:rsidRDefault="00AA7054" w14:paraId="7865D30A" w14:textId="7CFC95B2">
      <w:pPr>
        <w:spacing w:line="480" w:lineRule="auto"/>
        <w:jc w:val="both"/>
        <w:rPr>
          <w:rFonts w:cs="Arial"/>
          <w:b/>
          <w:bCs/>
          <w:lang w:val="en-US"/>
        </w:rPr>
      </w:pPr>
      <w:r w:rsidRPr="00AA7054">
        <w:rPr>
          <w:rFonts w:cs="Arial"/>
          <w:b/>
          <w:bCs/>
          <w:lang w:val="en-US"/>
        </w:rPr>
        <w:t>High-efficiency motors and compact geared solutions</w:t>
      </w:r>
    </w:p>
    <w:p w:rsidRPr="006A424A" w:rsidR="006A424A" w:rsidP="006A424A" w:rsidRDefault="006A424A" w14:paraId="59FB6B8D" w14:textId="3B74FCF5">
      <w:pPr>
        <w:spacing w:line="480" w:lineRule="auto"/>
        <w:jc w:val="both"/>
        <w:rPr>
          <w:rFonts w:cs="Arial"/>
          <w:lang w:val="en-US"/>
        </w:rPr>
      </w:pPr>
      <w:r w:rsidRPr="006A424A">
        <w:rPr>
          <w:rFonts w:cs="Arial"/>
          <w:lang w:val="en-US"/>
        </w:rPr>
        <w:t xml:space="preserve">In addition to the physical exhibits, WEG will also highlight its </w:t>
      </w:r>
      <w:hyperlink w:history="1" r:id="rId14">
        <w:r w:rsidRPr="00450936">
          <w:rPr>
            <w:rStyle w:val="Hyperlink"/>
            <w:rFonts w:cs="Arial"/>
            <w:lang w:val="en-US"/>
          </w:rPr>
          <w:t>W23</w:t>
        </w:r>
        <w:r w:rsidRPr="00450936">
          <w:rPr>
            <w:rStyle w:val="Hyperlink"/>
            <w:rFonts w:cs="Arial"/>
            <w:lang w:val="en-US"/>
          </w:rPr>
          <w:t xml:space="preserve"> </w:t>
        </w:r>
        <w:r w:rsidR="00C477BD">
          <w:rPr>
            <w:rStyle w:val="Hyperlink"/>
            <w:rFonts w:cs="Arial"/>
            <w:lang w:val="en-US"/>
          </w:rPr>
          <w:t>S</w:t>
        </w:r>
        <w:r w:rsidR="00C477BD">
          <w:rPr>
            <w:rStyle w:val="Hyperlink"/>
            <w:rFonts w:cs="Arial"/>
            <w:lang w:val="en-US"/>
          </w:rPr>
          <w:t xml:space="preserve">ync+ </w:t>
        </w:r>
        <w:r w:rsidRPr="00450936">
          <w:rPr>
            <w:rStyle w:val="Hyperlink"/>
            <w:rFonts w:cs="Arial"/>
            <w:lang w:val="en-US"/>
          </w:rPr>
          <w:t>motor series</w:t>
        </w:r>
      </w:hyperlink>
      <w:r w:rsidRPr="006A424A">
        <w:rPr>
          <w:rFonts w:cs="Arial"/>
          <w:lang w:val="en-US"/>
        </w:rPr>
        <w:t xml:space="preserve"> and </w:t>
      </w:r>
      <w:hyperlink w:history="1" r:id="rId15">
        <w:r w:rsidRPr="00346964">
          <w:rPr>
            <w:rStyle w:val="Hyperlink"/>
            <w:rFonts w:cs="Arial"/>
            <w:lang w:val="en-US"/>
          </w:rPr>
          <w:t>WG20 g</w:t>
        </w:r>
        <w:r w:rsidRPr="00346964">
          <w:rPr>
            <w:rStyle w:val="Hyperlink"/>
            <w:rFonts w:cs="Arial"/>
            <w:lang w:val="en-US"/>
          </w:rPr>
          <w:t>ear units</w:t>
        </w:r>
      </w:hyperlink>
      <w:r w:rsidRPr="006A424A">
        <w:rPr>
          <w:rFonts w:cs="Arial"/>
          <w:lang w:val="en-US"/>
        </w:rPr>
        <w:t xml:space="preserve"> through on-stand graphic panels. While these products will not be demonstrated live, the displays will provide visitors with insight into WEG’s broader </w:t>
      </w:r>
      <w:r w:rsidRPr="006A424A">
        <w:rPr>
          <w:rFonts w:cs="Arial"/>
          <w:lang w:val="en-US"/>
        </w:rPr>
        <w:lastRenderedPageBreak/>
        <w:t>portfolio of high-efficiency motors and compact geared solutions designed to meet evolving industrial requirements.</w:t>
      </w:r>
    </w:p>
    <w:p w:rsidRPr="006A424A" w:rsidR="006A424A" w:rsidP="006A424A" w:rsidRDefault="006A424A" w14:paraId="4C5A1CB9" w14:textId="77777777">
      <w:pPr>
        <w:spacing w:line="480" w:lineRule="auto"/>
        <w:jc w:val="both"/>
        <w:rPr>
          <w:rFonts w:cs="Arial"/>
          <w:lang w:val="en-US"/>
        </w:rPr>
      </w:pPr>
    </w:p>
    <w:p w:rsidRPr="006A424A" w:rsidR="006A424A" w:rsidP="006A424A" w:rsidRDefault="006A424A" w14:paraId="1D59EC0C" w14:textId="6293EF3F">
      <w:pPr>
        <w:spacing w:line="480" w:lineRule="auto"/>
        <w:jc w:val="both"/>
        <w:rPr>
          <w:rFonts w:cs="Arial"/>
          <w:lang w:val="en-US"/>
        </w:rPr>
      </w:pPr>
      <w:r w:rsidRPr="006A424A">
        <w:rPr>
          <w:rFonts w:cs="Arial"/>
          <w:lang w:val="en-US"/>
        </w:rPr>
        <w:t xml:space="preserve">“Indumation is an important platform for engaging with automation professionals and showcasing how our technologies help improve efficiency and reliability on the factory </w:t>
      </w:r>
      <w:r w:rsidRPr="006626DE">
        <w:rPr>
          <w:rFonts w:cs="Arial"/>
          <w:lang w:val="en-US"/>
        </w:rPr>
        <w:t xml:space="preserve">floor,” said </w:t>
      </w:r>
      <w:r w:rsidRPr="006626DE" w:rsidR="006626DE">
        <w:rPr>
          <w:rFonts w:cs="Arial"/>
        </w:rPr>
        <w:t>Werner Lievens, Managing Director of WEG Benelux</w:t>
      </w:r>
      <w:r w:rsidRPr="006A424A">
        <w:rPr>
          <w:rFonts w:cs="Arial"/>
          <w:lang w:val="en-US"/>
        </w:rPr>
        <w:t>. “From compact axial-flux motors to integrated braking solutions, our portfolio is designed to support smarter, more efficient industrial operations.”</w:t>
      </w:r>
    </w:p>
    <w:p w:rsidRPr="006A424A" w:rsidR="006A424A" w:rsidP="006A424A" w:rsidRDefault="006A424A" w14:paraId="432969ED" w14:textId="77777777">
      <w:pPr>
        <w:spacing w:line="480" w:lineRule="auto"/>
        <w:jc w:val="both"/>
        <w:rPr>
          <w:rFonts w:cs="Arial"/>
          <w:lang w:val="en-US"/>
        </w:rPr>
      </w:pPr>
    </w:p>
    <w:p w:rsidRPr="006A424A" w:rsidR="006A424A" w:rsidP="006A424A" w:rsidRDefault="006A424A" w14:paraId="1DC14A73" w14:textId="77777777">
      <w:pPr>
        <w:spacing w:line="480" w:lineRule="auto"/>
        <w:jc w:val="both"/>
        <w:rPr>
          <w:rFonts w:cs="Arial"/>
          <w:lang w:val="en-US"/>
        </w:rPr>
      </w:pPr>
      <w:r w:rsidRPr="006A424A">
        <w:rPr>
          <w:rFonts w:cs="Arial"/>
          <w:lang w:val="en-US"/>
        </w:rPr>
        <w:t>WEG’s team will be available throughout the exhibition to discuss applications, system integration and how its motor and gearbox technologies can be tailored to specific automation challenges.</w:t>
      </w:r>
    </w:p>
    <w:p w:rsidRPr="0046686D" w:rsidR="006C5A03" w:rsidP="0046686D" w:rsidRDefault="006C5A03" w14:paraId="64645F4B" w14:textId="77777777">
      <w:pPr>
        <w:spacing w:line="480" w:lineRule="auto"/>
        <w:jc w:val="both"/>
        <w:rPr>
          <w:rFonts w:cs="Arial"/>
          <w:lang w:val="en-US"/>
        </w:rPr>
      </w:pPr>
    </w:p>
    <w:p w:rsidRPr="00F72DC9" w:rsidR="00F72DC9" w:rsidP="0046686D" w:rsidRDefault="00F72DC9" w14:paraId="1885305F" w14:textId="31BE3BFD">
      <w:pPr>
        <w:spacing w:line="480" w:lineRule="auto"/>
        <w:jc w:val="both"/>
        <w:rPr>
          <w:rFonts w:cs="Arial"/>
          <w:i/>
          <w:iCs/>
          <w:lang w:val="en-US"/>
        </w:rPr>
      </w:pPr>
      <w:r w:rsidRPr="00F72DC9">
        <w:rPr>
          <w:rFonts w:cs="Arial"/>
          <w:i/>
          <w:iCs/>
          <w:lang w:val="en-US"/>
        </w:rPr>
        <w:t xml:space="preserve">WEG will present its portfolio of electromechanical, </w:t>
      </w:r>
      <w:hyperlink w:history="1" r:id="rId16">
        <w:r w:rsidRPr="00B80A25">
          <w:rPr>
            <w:rStyle w:val="Hyperlink"/>
            <w:rFonts w:cs="Arial"/>
            <w:i/>
            <w:iCs/>
            <w:lang w:val="en-US"/>
          </w:rPr>
          <w:t>electric and mech</w:t>
        </w:r>
        <w:r w:rsidRPr="00B80A25">
          <w:rPr>
            <w:rStyle w:val="Hyperlink"/>
            <w:rFonts w:cs="Arial"/>
            <w:i/>
            <w:iCs/>
            <w:lang w:val="en-US"/>
          </w:rPr>
          <w:t>anical geared solutions</w:t>
        </w:r>
      </w:hyperlink>
      <w:r w:rsidRPr="00F72DC9">
        <w:rPr>
          <w:rFonts w:cs="Arial"/>
          <w:i/>
          <w:iCs/>
          <w:lang w:val="en-US"/>
        </w:rPr>
        <w:t>, alongside drives, automation, software and service capabilities, at booth 119 during Indumation 2026, Kortrijk, Belgium</w:t>
      </w:r>
      <w:r w:rsidR="006F4F17">
        <w:rPr>
          <w:rFonts w:cs="Arial"/>
          <w:i/>
          <w:iCs/>
          <w:lang w:val="en-US"/>
        </w:rPr>
        <w:t>. V</w:t>
      </w:r>
      <w:r w:rsidR="00B80A25">
        <w:rPr>
          <w:rFonts w:cs="Arial"/>
          <w:i/>
          <w:iCs/>
          <w:lang w:val="en-US"/>
        </w:rPr>
        <w:t>isit its website to learn more.</w:t>
      </w:r>
    </w:p>
    <w:p w:rsidRPr="0046686D" w:rsidR="00F72DC9" w:rsidP="0046686D" w:rsidRDefault="00F72DC9" w14:paraId="5B6C3C91" w14:textId="77777777">
      <w:pPr>
        <w:spacing w:line="480" w:lineRule="auto"/>
        <w:jc w:val="both"/>
        <w:rPr>
          <w:rFonts w:cs="Arial"/>
          <w:lang w:val="en-US"/>
        </w:rPr>
      </w:pPr>
    </w:p>
    <w:p w:rsidRPr="005076D1" w:rsidR="00E03D45" w:rsidP="00E03D45" w:rsidRDefault="00E03D45" w14:paraId="5D2DCB53" w14:textId="3FCECC36">
      <w:pPr>
        <w:rPr>
          <w:rFonts w:eastAsia="MS Mincho" w:cs="Arial"/>
        </w:rPr>
      </w:pPr>
      <w:r w:rsidRPr="42289E7F" w:rsidR="00E03D45">
        <w:rPr>
          <w:rFonts w:eastAsia="MS Mincho" w:cs="Arial"/>
          <w:b w:val="1"/>
          <w:bCs w:val="1"/>
          <w:color w:val="4472C4" w:themeColor="accent1" w:themeTint="FF" w:themeShade="FF"/>
        </w:rPr>
        <w:t>Ends:</w:t>
      </w:r>
      <w:r w:rsidRPr="42289E7F" w:rsidR="00E03D45">
        <w:rPr>
          <w:rFonts w:eastAsia="MS Mincho" w:cs="Arial"/>
        </w:rPr>
        <w:t xml:space="preserve"> </w:t>
      </w:r>
      <w:r w:rsidRPr="42289E7F" w:rsidR="00AA7054">
        <w:rPr>
          <w:rFonts w:eastAsia="MS Mincho" w:cs="Arial"/>
        </w:rPr>
        <w:t>4</w:t>
      </w:r>
      <w:r w:rsidRPr="42289E7F" w:rsidR="60224432">
        <w:rPr>
          <w:rFonts w:eastAsia="MS Mincho" w:cs="Arial"/>
        </w:rPr>
        <w:t>73</w:t>
      </w:r>
      <w:r w:rsidRPr="42289E7F" w:rsidR="00E03D45">
        <w:rPr>
          <w:rFonts w:eastAsia="MS Mincho" w:cs="Arial"/>
        </w:rPr>
        <w:t xml:space="preserve"> words</w:t>
      </w:r>
    </w:p>
    <w:p w:rsidRPr="008A6A7A" w:rsidR="00E03D45" w:rsidP="008A6A7A" w:rsidRDefault="00E03D45" w14:paraId="5D2DCB54" w14:textId="77777777">
      <w:pPr>
        <w:rPr>
          <w:rFonts w:eastAsia="MS Mincho"/>
        </w:rPr>
      </w:pPr>
    </w:p>
    <w:p w:rsidR="00924FCE" w:rsidP="008A6A7A" w:rsidRDefault="00924FCE" w14:paraId="5D2DCB56" w14:textId="500C44AF">
      <w:r w:rsidRPr="00F603CF">
        <w:rPr>
          <w:rFonts w:eastAsia="MS Mincho"/>
          <w:b/>
          <w:color w:val="4472C4"/>
        </w:rPr>
        <w:t>Image caption:</w:t>
      </w:r>
      <w:r w:rsidRPr="008A6A7A">
        <w:rPr>
          <w:rFonts w:eastAsia="MS Mincho"/>
          <w:b/>
          <w:color w:val="FF9933"/>
        </w:rPr>
        <w:t xml:space="preserve"> </w:t>
      </w:r>
    </w:p>
    <w:p w:rsidR="00257245" w:rsidP="008A6A7A" w:rsidRDefault="00257245" w14:paraId="6BBEDF1B" w14:textId="77777777"/>
    <w:p w:rsidR="00257245" w:rsidP="002B42C0" w:rsidRDefault="00257245" w14:paraId="55F6902B" w14:textId="77777777">
      <w:pPr>
        <w:spacing w:line="276" w:lineRule="auto"/>
      </w:pPr>
    </w:p>
    <w:p w:rsidRPr="008A6A7A" w:rsidR="00257245" w:rsidP="002B42C0" w:rsidRDefault="00257245" w14:paraId="1D4BF4CD" w14:textId="77777777">
      <w:pPr>
        <w:spacing w:line="276" w:lineRule="auto"/>
        <w:rPr>
          <w:rFonts w:eastAsia="MS Mincho"/>
        </w:rPr>
      </w:pPr>
    </w:p>
    <w:p w:rsidRPr="008A6A7A" w:rsidR="00E03D45" w:rsidP="002B42C0" w:rsidRDefault="00E03D45" w14:paraId="5D2DCB57" w14:textId="77777777">
      <w:pPr>
        <w:spacing w:line="276" w:lineRule="auto"/>
      </w:pPr>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7">
        <w:r w:rsidRPr="008A6A7A" w:rsidR="008A6A7A">
          <w:rPr>
            <w:rStyle w:val="Hyperlink"/>
            <w:rFonts w:cs="Arial"/>
          </w:rPr>
          <w:t>https://www.weg.net/institutional/MR/en/all-news/all</w:t>
        </w:r>
      </w:hyperlink>
    </w:p>
    <w:p w:rsidRPr="008A6A7A" w:rsidR="00E03D45" w:rsidP="002B42C0" w:rsidRDefault="00E03D45" w14:paraId="5D2DCB58" w14:textId="77777777">
      <w:pPr>
        <w:spacing w:line="276" w:lineRule="auto"/>
        <w:rPr>
          <w:rFonts w:eastAsia="MS Mincho"/>
          <w:b/>
          <w:bCs/>
          <w:color w:val="00529C"/>
        </w:rPr>
      </w:pPr>
    </w:p>
    <w:p w:rsidRPr="00633467" w:rsidR="00D738E3" w:rsidP="002B42C0" w:rsidRDefault="00D738E3" w14:paraId="259D6186" w14:textId="77777777">
      <w:pPr>
        <w:spacing w:line="276" w:lineRule="auto"/>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rsidRPr="004E6D19" w:rsidR="00D738E3" w:rsidP="002B42C0" w:rsidRDefault="00D738E3" w14:paraId="21B3150B" w14:textId="77777777">
      <w:pPr>
        <w:spacing w:line="276" w:lineRule="auto"/>
        <w:rPr>
          <w:color w:val="000000" w:themeColor="text1"/>
          <w:lang w:eastAsia="en-GB"/>
        </w:rPr>
      </w:pPr>
      <w:r w:rsidRPr="00633467">
        <w:rPr>
          <w:color w:val="000000" w:themeColor="text1"/>
          <w:lang w:val="en-US" w:eastAsia="en-GB"/>
        </w:rPr>
        <w:lastRenderedPageBreak/>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rsidRPr="00CE329E" w:rsidR="00D738E3" w:rsidP="002B42C0" w:rsidRDefault="00D738E3" w14:paraId="5D2DCB5B" w14:textId="77777777">
      <w:pPr>
        <w:spacing w:line="276" w:lineRule="auto"/>
        <w:rPr>
          <w:rFonts w:eastAsia="MS Mincho"/>
          <w:bCs/>
        </w:rPr>
      </w:pPr>
      <w:r w:rsidRPr="00CE329E">
        <w:rPr>
          <w:rFonts w:eastAsia="MS Mincho"/>
          <w:b/>
          <w:color w:val="4472C4"/>
        </w:rPr>
        <w:t>www:</w:t>
      </w:r>
      <w:r w:rsidRPr="00CE329E">
        <w:rPr>
          <w:color w:val="FF9933"/>
        </w:rPr>
        <w:t xml:space="preserve"> </w:t>
      </w:r>
      <w:hyperlink w:history="1" r:id="rId18">
        <w:r w:rsidRPr="00CE329E">
          <w:rPr>
            <w:rStyle w:val="Hyperlink"/>
            <w:rFonts w:cs="Arial"/>
          </w:rPr>
          <w:t>www.weg.net</w:t>
        </w:r>
      </w:hyperlink>
      <w:r w:rsidRPr="00CE329E">
        <w:rPr>
          <w:bCs/>
        </w:rPr>
        <w:t xml:space="preserve"> </w:t>
      </w:r>
    </w:p>
    <w:p w:rsidRPr="004E6D19" w:rsidR="00D738E3" w:rsidP="002B42C0" w:rsidRDefault="00D738E3" w14:paraId="6959D219" w14:textId="77777777">
      <w:pPr>
        <w:spacing w:line="276" w:lineRule="auto"/>
      </w:pPr>
      <w:r w:rsidRPr="004E6D19">
        <w:rPr>
          <w:rFonts w:eastAsia="MS Mincho"/>
          <w:b/>
          <w:bCs/>
          <w:color w:val="4472C4"/>
        </w:rPr>
        <w:t>e-mail:</w:t>
      </w:r>
      <w:r w:rsidRPr="004E6D19">
        <w:rPr>
          <w:color w:val="000000" w:themeColor="text1"/>
          <w:lang w:eastAsia="en-GB"/>
        </w:rPr>
        <w:t xml:space="preserve"> </w:t>
      </w:r>
      <w:hyperlink w:history="1" r:id="rId19">
        <w:r w:rsidRPr="004E6D19">
          <w:rPr>
            <w:rStyle w:val="Hyperlink"/>
            <w:lang w:eastAsia="en-GB"/>
          </w:rPr>
          <w:t>info-ch@weg.net</w:t>
        </w:r>
      </w:hyperlink>
    </w:p>
    <w:p w:rsidRPr="004E6D19" w:rsidR="00D738E3" w:rsidP="002B42C0" w:rsidRDefault="00D738E3" w14:paraId="35DE0072" w14:textId="77777777">
      <w:pPr>
        <w:spacing w:line="276" w:lineRule="auto"/>
        <w:rPr>
          <w:rFonts w:eastAsia="MS Mincho"/>
          <w:color w:val="0C7289"/>
        </w:rPr>
      </w:pPr>
    </w:p>
    <w:p w:rsidRPr="008A6A7A" w:rsidR="00D738E3" w:rsidP="002B42C0" w:rsidRDefault="00D738E3" w14:paraId="20C3D674" w14:textId="1FAD3C3E">
      <w:pPr>
        <w:spacing w:line="276" w:lineRule="auto"/>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w:t>
      </w:r>
      <w:r w:rsidR="00F013F3">
        <w:rPr>
          <w:rFonts w:eastAsia="MS Mincho"/>
          <w:spacing w:val="-3"/>
        </w:rPr>
        <w:t>Alex Manford</w:t>
      </w:r>
      <w:r>
        <w:rPr>
          <w:rFonts w:eastAsia="MS Mincho"/>
          <w:spacing w:val="-3"/>
        </w:rPr>
        <w:t xml:space="preserve"> </w:t>
      </w:r>
      <w:r w:rsidRPr="008A6A7A">
        <w:rPr>
          <w:rFonts w:eastAsia="MS Mincho"/>
          <w:spacing w:val="-3"/>
        </w:rPr>
        <w:t>– Stone Junction Ltd</w:t>
      </w:r>
    </w:p>
    <w:p w:rsidRPr="00E23DAC" w:rsidR="00D738E3" w:rsidP="002B42C0" w:rsidRDefault="00D738E3" w14:paraId="5D2DCB5F" w14:textId="77777777">
      <w:pPr>
        <w:spacing w:line="276" w:lineRule="auto"/>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rsidRPr="004E6D19" w:rsidR="00D738E3" w:rsidP="002B42C0" w:rsidRDefault="00D738E3" w14:paraId="68C27A19" w14:textId="132462FF">
      <w:pPr>
        <w:spacing w:line="276" w:lineRule="auto"/>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w:history="1" r:id="rId20">
        <w:r w:rsidRPr="004E6D19">
          <w:rPr>
            <w:rStyle w:val="Hyperlink"/>
            <w:rFonts w:eastAsia="MS Mincho"/>
            <w:spacing w:val="-3"/>
          </w:rPr>
          <w:t>stephanie@stonejunction.co.uk</w:t>
        </w:r>
      </w:hyperlink>
      <w:r w:rsidRPr="004E6D19">
        <w:rPr>
          <w:rFonts w:eastAsia="MS Mincho"/>
          <w:spacing w:val="-3"/>
        </w:rPr>
        <w:t xml:space="preserve"> or </w:t>
      </w:r>
      <w:hyperlink w:history="1" r:id="rId21">
        <w:r w:rsidR="00F013F3">
          <w:rPr>
            <w:rStyle w:val="Hyperlink"/>
            <w:rFonts w:eastAsia="MS Mincho"/>
            <w:spacing w:val="-3"/>
          </w:rPr>
          <w:t>alexm</w:t>
        </w:r>
        <w:r w:rsidR="48DBAC9F">
          <w:rPr>
            <w:rStyle w:val="Hyperlink"/>
            <w:rFonts w:eastAsia="MS Mincho"/>
            <w:spacing w:val="-3"/>
          </w:rPr>
          <w:t>@</w:t>
        </w:r>
        <w:r w:rsidRPr="002C495D" w:rsidR="004E6D19">
          <w:rPr>
            <w:rStyle w:val="Hyperlink"/>
            <w:rFonts w:eastAsia="MS Mincho"/>
            <w:spacing w:val="-3"/>
          </w:rPr>
          <w:t>stonejunction.co.uk</w:t>
        </w:r>
      </w:hyperlink>
      <w:r w:rsidR="004E6D19">
        <w:rPr>
          <w:rFonts w:eastAsia="MS Mincho"/>
          <w:spacing w:val="-3"/>
        </w:rPr>
        <w:t xml:space="preserve"> </w:t>
      </w:r>
    </w:p>
    <w:p w:rsidRPr="004E6D19" w:rsidR="00D738E3" w:rsidP="002B42C0" w:rsidRDefault="00D738E3" w14:paraId="5D2DCB61" w14:textId="77777777">
      <w:pPr>
        <w:spacing w:line="276" w:lineRule="auto"/>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w:history="1" r:id="rId22">
        <w:r w:rsidRPr="004E6D19">
          <w:rPr>
            <w:rStyle w:val="Hyperlink"/>
            <w:rFonts w:eastAsia="MS Mincho" w:cs="Arial"/>
            <w:spacing w:val="-3"/>
            <w:lang w:val="fr-FR"/>
          </w:rPr>
          <w:t>www.stonejunction.co.uk</w:t>
        </w:r>
      </w:hyperlink>
      <w:r w:rsidRPr="004E6D19">
        <w:rPr>
          <w:rFonts w:eastAsia="MS Mincho"/>
          <w:spacing w:val="-3"/>
          <w:lang w:val="fr-FR"/>
        </w:rPr>
        <w:t xml:space="preserve">  </w:t>
      </w:r>
    </w:p>
    <w:p w:rsidRPr="004E6D19" w:rsidR="00D738E3" w:rsidP="002B42C0" w:rsidRDefault="00D738E3" w14:paraId="5D2DCB63" w14:textId="77777777">
      <w:pPr>
        <w:spacing w:line="276" w:lineRule="auto"/>
        <w:rPr>
          <w:rFonts w:eastAsia="MS Mincho"/>
          <w:bCs/>
          <w:color w:val="002060"/>
          <w:spacing w:val="-3"/>
          <w:lang w:val="fr-FR"/>
        </w:rPr>
      </w:pPr>
      <w:proofErr w:type="gramStart"/>
      <w:r w:rsidRPr="004E6D19">
        <w:rPr>
          <w:rFonts w:eastAsia="MS Mincho"/>
          <w:b/>
          <w:bCs/>
          <w:color w:val="4472C4"/>
          <w:lang w:val="fr-FR"/>
        </w:rPr>
        <w:t>Twitter:</w:t>
      </w:r>
      <w:proofErr w:type="gramEnd"/>
      <w:r w:rsidRPr="004E6D19">
        <w:rPr>
          <w:rFonts w:eastAsia="MS Mincho"/>
          <w:b/>
          <w:bCs/>
          <w:color w:val="00529C"/>
          <w:spacing w:val="-3"/>
          <w:lang w:val="fr-FR"/>
        </w:rPr>
        <w:t xml:space="preserve"> </w:t>
      </w:r>
      <w:hyperlink w:history="1" r:id="rId23">
        <w:r w:rsidRPr="004E6D19">
          <w:rPr>
            <w:rStyle w:val="Hyperlink"/>
            <w:rFonts w:eastAsia="MS Mincho" w:cs="Arial"/>
            <w:bCs/>
            <w:spacing w:val="-3"/>
            <w:lang w:val="fr-FR"/>
          </w:rPr>
          <w:t>www.twitter.com/StoneJunctionPR</w:t>
        </w:r>
      </w:hyperlink>
    </w:p>
    <w:p w:rsidRPr="004E6D19" w:rsidR="00D738E3" w:rsidP="002B42C0" w:rsidRDefault="00D738E3" w14:paraId="5D2DCB64" w14:textId="77777777">
      <w:pPr>
        <w:spacing w:line="276" w:lineRule="auto"/>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w:history="1" r:id="rId24">
        <w:r w:rsidRPr="004E6D19">
          <w:rPr>
            <w:rStyle w:val="Hyperlink"/>
            <w:rFonts w:eastAsia="MS Mincho" w:cs="Arial"/>
            <w:lang w:val="fr-FR"/>
          </w:rPr>
          <w:t>http://www.facebook.com/technicalPR</w:t>
        </w:r>
      </w:hyperlink>
    </w:p>
    <w:p w:rsidRPr="004E6D19" w:rsidR="00D738E3" w:rsidP="002B42C0" w:rsidRDefault="00D738E3" w14:paraId="5D2DCB65" w14:textId="77777777">
      <w:pPr>
        <w:spacing w:line="276" w:lineRule="auto"/>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w:history="1" r:id="rId25">
        <w:r w:rsidRPr="004E6D19">
          <w:rPr>
            <w:rStyle w:val="Hyperlink"/>
            <w:rFonts w:eastAsia="MS Mincho" w:cs="Arial"/>
            <w:lang w:val="fr-FR"/>
          </w:rPr>
          <w:t>https://www.linkedin.com/company/stone-junction-ltd</w:t>
        </w:r>
      </w:hyperlink>
    </w:p>
    <w:p w:rsidRPr="004E6D19" w:rsidR="00E03D45" w:rsidP="002B42C0" w:rsidRDefault="00E03D45" w14:paraId="5D2DCB66" w14:textId="77777777">
      <w:pPr>
        <w:spacing w:line="276" w:lineRule="auto"/>
        <w:rPr>
          <w:rFonts w:eastAsia="MS Mincho"/>
          <w:b/>
          <w:bCs/>
          <w:color w:val="439639"/>
          <w:lang w:val="fr-FR"/>
        </w:rPr>
      </w:pPr>
    </w:p>
    <w:p w:rsidR="47E323E8" w:rsidP="002B42C0" w:rsidRDefault="00382C38" w14:paraId="6F28DF9F" w14:textId="7A1E643C">
      <w:pPr>
        <w:pStyle w:val="NormalWeb"/>
        <w:spacing w:line="276" w:lineRule="auto"/>
        <w:jc w:val="both"/>
        <w:rPr>
          <w:rFonts w:ascii="Arial" w:hAnsi="Arial" w:cs="Arial"/>
          <w:lang w:val="en-GB"/>
        </w:rPr>
      </w:pPr>
      <w:r w:rsidRPr="00382C38" w:rsidR="00382C38">
        <w:rPr>
          <w:rFonts w:ascii="Arial" w:hAnsi="Arial" w:eastAsia="MS Mincho" w:cs="Arial"/>
          <w:b w:val="1"/>
          <w:bCs w:val="1"/>
          <w:color w:val="4472C4"/>
        </w:rPr>
        <w:t>About WEG:</w:t>
      </w:r>
      <w:r w:rsidRPr="00382C38" w:rsid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w:t>
      </w:r>
      <w:r w:rsidRPr="00A97965" w:rsidR="00A97965">
        <w:rPr>
          <w:rFonts w:ascii="Arial" w:hAnsi="Arial" w:cs="Arial"/>
          <w:lang w:val="en-GB"/>
        </w:rPr>
        <w:t>company,</w:t>
      </w:r>
      <w:r w:rsidRPr="00A97965" w:rsidR="00A97965">
        <w:rPr>
          <w:rFonts w:ascii="Arial" w:hAnsi="Arial" w:cs="Arial"/>
          <w:lang w:val="en-GB"/>
        </w:rPr>
        <w:t xml:space="preserve"> </w:t>
      </w:r>
      <w:r w:rsidRPr="00A97965" w:rsidR="00A97965">
        <w:rPr>
          <w:rFonts w:ascii="Arial" w:hAnsi="Arial" w:cs="Arial"/>
          <w:lang w:val="en-GB"/>
        </w:rPr>
        <w:t xml:space="preserve">operating</w:t>
      </w:r>
      <w:r w:rsidRPr="00A97965" w:rsidR="00A97965">
        <w:rPr>
          <w:rFonts w:ascii="Arial" w:hAnsi="Arial" w:cs="Arial"/>
          <w:lang w:val="en-GB"/>
        </w:rPr>
        <w:t xml:space="preserve"> </w:t>
      </w:r>
      <w:r w:rsidRPr="00A97965" w:rsidR="00A97965">
        <w:rPr>
          <w:rFonts w:ascii="Arial" w:hAnsi="Arial" w:cs="Arial"/>
          <w:lang w:val="en-GB"/>
        </w:rPr>
        <w:t xml:space="preserve">mainly in</w:t>
      </w:r>
      <w:r w:rsidRPr="00A97965" w:rsidR="00A97965">
        <w:rPr>
          <w:rFonts w:ascii="Arial" w:hAnsi="Arial" w:cs="Arial"/>
          <w:lang w:val="en-GB"/>
        </w:rPr>
        <w:t xml:space="preserve"> the capital goods sector with solutions in electric machines, </w:t>
      </w:r>
      <w:r w:rsidRPr="00A97965" w:rsidR="00A97965">
        <w:rPr>
          <w:rFonts w:ascii="Arial" w:hAnsi="Arial" w:cs="Arial"/>
          <w:lang w:val="en-GB"/>
        </w:rPr>
        <w:t xml:space="preserve">automation</w:t>
      </w:r>
      <w:r w:rsidRPr="00A97965" w:rsidR="00A97965">
        <w:rPr>
          <w:rFonts w:ascii="Arial" w:hAnsi="Arial" w:cs="Arial"/>
          <w:lang w:val="en-GB"/>
        </w:rPr>
        <w:t xml:space="preserve"> and paints for several sectors, including infrastructure, steel, pulp and paper, oil and gas, mining, among many others. </w:t>
      </w:r>
    </w:p>
    <w:p w:rsidR="007E1C8F" w:rsidP="42289E7F" w:rsidRDefault="007E1C8F" w14:paraId="4845805F" w14:textId="516DF6FA">
      <w:pPr>
        <w:pStyle w:val="NormalWeb"/>
        <w:spacing w:line="276" w:lineRule="auto"/>
        <w:jc w:val="both"/>
        <w:rPr>
          <w:rFonts w:ascii="Arial" w:hAnsi="Arial" w:cs="Arial"/>
          <w:lang w:val="en-GB"/>
        </w:rPr>
      </w:pPr>
    </w:p>
    <w:p w:rsidR="007E1C8F" w:rsidP="002B42C0" w:rsidRDefault="007E1C8F" w14:paraId="49E2F23D" w14:textId="04505B45">
      <w:pPr>
        <w:pStyle w:val="NormalWeb"/>
        <w:spacing w:line="276" w:lineRule="auto"/>
        <w:jc w:val="both"/>
        <w:rPr>
          <w:rFonts w:ascii="Arial" w:hAnsi="Arial" w:cs="Arial"/>
        </w:rPr>
      </w:pPr>
      <w:r w:rsidRPr="42289E7F" w:rsidR="0992E957">
        <w:rPr>
          <w:rFonts w:ascii="Arial" w:hAnsi="Arial" w:eastAsia="Arial" w:cs="Arial"/>
          <w:b w:val="0"/>
          <w:bCs w:val="0"/>
          <w:i w:val="0"/>
          <w:iCs w:val="0"/>
          <w:caps w:val="0"/>
          <w:smallCaps w:val="0"/>
          <w:noProof w:val="0"/>
          <w:color w:val="000000" w:themeColor="text1" w:themeTint="FF" w:themeShade="FF"/>
          <w:sz w:val="24"/>
          <w:szCs w:val="24"/>
          <w:lang w:val="en-US"/>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w:t>
      </w:r>
      <w:r w:rsidRPr="42289E7F" w:rsidR="0992E957">
        <w:rPr>
          <w:noProof w:val="0"/>
          <w:lang w:val="en-US"/>
        </w:rPr>
        <w:t xml:space="preserve"> </w:t>
      </w:r>
      <w:r w:rsidR="007E1C8F">
        <w:rPr>
          <w:rFonts w:ascii="Arial" w:hAnsi="Arial" w:cs="Arial"/>
        </w:rPr>
        <w:t xml:space="preserve">For more information, visit </w:t>
      </w:r>
      <w:hyperlink r:id="R99e8b43c292942ed">
        <w:r w:rsidRPr="42289E7F" w:rsidR="007E1C8F">
          <w:rPr>
            <w:rStyle w:val="Hyperlink"/>
            <w:rFonts w:ascii="Arial" w:hAnsi="Arial" w:cs="Arial"/>
          </w:rPr>
          <w:t>www.weg.net</w:t>
        </w:r>
      </w:hyperlink>
    </w:p>
    <w:p w:rsidRPr="007E1C8F" w:rsidR="008A6A7A" w:rsidP="002B42C0" w:rsidRDefault="008A6A7A" w14:paraId="5D2DCB69" w14:textId="77777777">
      <w:pPr>
        <w:spacing w:line="276" w:lineRule="auto"/>
        <w:rPr>
          <w:rFonts w:cs="Arial"/>
          <w:bCs/>
          <w:lang w:val="en-US"/>
        </w:rPr>
      </w:pPr>
    </w:p>
    <w:p w:rsidR="00E03D45" w:rsidP="002B42C0" w:rsidRDefault="00E03D45" w14:paraId="5D2DCB6A" w14:textId="31A365C7">
      <w:pPr>
        <w:spacing w:line="276" w:lineRule="auto"/>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747B47">
        <w:rPr>
          <w:rFonts w:eastAsia="MS Mincho" w:cs="Arial"/>
          <w:spacing w:val="-3"/>
        </w:rPr>
        <w:t>WEG1247/01/26</w:t>
      </w:r>
    </w:p>
    <w:p w:rsidR="00D738E3" w:rsidP="002B42C0" w:rsidRDefault="00D738E3" w14:paraId="61E569ED" w14:textId="77777777">
      <w:pPr>
        <w:spacing w:line="276" w:lineRule="auto"/>
        <w:rPr>
          <w:rFonts w:eastAsia="MS Mincho" w:cs="Arial"/>
          <w:spacing w:val="-3"/>
        </w:rPr>
      </w:pPr>
    </w:p>
    <w:p w:rsidRPr="005076D1" w:rsidR="00B86E1F" w:rsidP="002B42C0" w:rsidRDefault="00B86E1F" w14:paraId="5D2DCB6B" w14:textId="77777777">
      <w:pPr>
        <w:spacing w:line="276" w:lineRule="auto"/>
        <w:rPr>
          <w:rFonts w:eastAsia="MS Mincho" w:cs="Arial"/>
          <w:b/>
          <w:color w:val="CC3300"/>
          <w:spacing w:val="-3"/>
        </w:rPr>
      </w:pPr>
    </w:p>
    <w:sectPr w:rsidRPr="005076D1" w:rsidR="00B86E1F" w:rsidSect="006D0EBA">
      <w:headerReference w:type="default" r:id="rId27"/>
      <w:footerReference w:type="default" r:id="rId28"/>
      <w:headerReference w:type="first" r:id="rId29"/>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14D51" w:rsidP="00C0175F" w:rsidRDefault="00D14D51" w14:paraId="26B91A00" w14:textId="77777777">
      <w:r>
        <w:separator/>
      </w:r>
    </w:p>
  </w:endnote>
  <w:endnote w:type="continuationSeparator" w:id="0">
    <w:p w:rsidR="00D14D51" w:rsidP="00C0175F" w:rsidRDefault="00D14D51" w14:paraId="488A7756" w14:textId="77777777">
      <w:r>
        <w:continuationSeparator/>
      </w:r>
    </w:p>
  </w:endnote>
  <w:endnote w:type="continuationNotice" w:id="1">
    <w:p w:rsidR="00D14D51" w:rsidRDefault="00D14D51" w14:paraId="3B15E5C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D1F29" w:rsidRDefault="00DD1F29" w14:paraId="27C6847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14D51" w:rsidP="00C0175F" w:rsidRDefault="00D14D51" w14:paraId="4F5A22CB" w14:textId="77777777">
      <w:r>
        <w:separator/>
      </w:r>
    </w:p>
  </w:footnote>
  <w:footnote w:type="continuationSeparator" w:id="0">
    <w:p w:rsidR="00D14D51" w:rsidP="00C0175F" w:rsidRDefault="00D14D51" w14:paraId="20ACA47D" w14:textId="77777777">
      <w:r>
        <w:continuationSeparator/>
      </w:r>
    </w:p>
  </w:footnote>
  <w:footnote w:type="continuationNotice" w:id="1">
    <w:p w:rsidR="00D14D51" w:rsidRDefault="00D14D51" w14:paraId="1BA7EC72"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D1F29" w:rsidRDefault="00DD1F29" w14:paraId="1E4492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0175F" w:rsidP="006D0EBA" w:rsidRDefault="00C0175F" w14:paraId="5D2DCB72"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dirty"/>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3B43"/>
    <w:rsid w:val="00024007"/>
    <w:rsid w:val="000245BC"/>
    <w:rsid w:val="00027D32"/>
    <w:rsid w:val="000424D6"/>
    <w:rsid w:val="000446CF"/>
    <w:rsid w:val="00045BF8"/>
    <w:rsid w:val="0005012E"/>
    <w:rsid w:val="000632A5"/>
    <w:rsid w:val="000649C8"/>
    <w:rsid w:val="00066A1B"/>
    <w:rsid w:val="00085BF2"/>
    <w:rsid w:val="000A100A"/>
    <w:rsid w:val="000A658A"/>
    <w:rsid w:val="000B7E0B"/>
    <w:rsid w:val="000C2851"/>
    <w:rsid w:val="000D6C36"/>
    <w:rsid w:val="000E4E41"/>
    <w:rsid w:val="000F78F9"/>
    <w:rsid w:val="0010339A"/>
    <w:rsid w:val="00155C9B"/>
    <w:rsid w:val="00165FE6"/>
    <w:rsid w:val="001749B1"/>
    <w:rsid w:val="00187CE8"/>
    <w:rsid w:val="001B2D8F"/>
    <w:rsid w:val="001C062A"/>
    <w:rsid w:val="001C447A"/>
    <w:rsid w:val="001C4B73"/>
    <w:rsid w:val="001C4FD0"/>
    <w:rsid w:val="001C664F"/>
    <w:rsid w:val="001D6804"/>
    <w:rsid w:val="001F095C"/>
    <w:rsid w:val="001F1670"/>
    <w:rsid w:val="00257245"/>
    <w:rsid w:val="002729EE"/>
    <w:rsid w:val="002A1459"/>
    <w:rsid w:val="002A2E9E"/>
    <w:rsid w:val="002A4040"/>
    <w:rsid w:val="002B2F32"/>
    <w:rsid w:val="002B42C0"/>
    <w:rsid w:val="002B5A47"/>
    <w:rsid w:val="002B726F"/>
    <w:rsid w:val="002D7959"/>
    <w:rsid w:val="002E58A3"/>
    <w:rsid w:val="0030281F"/>
    <w:rsid w:val="00302AA3"/>
    <w:rsid w:val="00324759"/>
    <w:rsid w:val="00335DE0"/>
    <w:rsid w:val="003370E9"/>
    <w:rsid w:val="00344857"/>
    <w:rsid w:val="00346964"/>
    <w:rsid w:val="00351818"/>
    <w:rsid w:val="003646FD"/>
    <w:rsid w:val="003708FC"/>
    <w:rsid w:val="00382C38"/>
    <w:rsid w:val="00387BB5"/>
    <w:rsid w:val="0039288C"/>
    <w:rsid w:val="00396D46"/>
    <w:rsid w:val="00397F17"/>
    <w:rsid w:val="003A7BBA"/>
    <w:rsid w:val="003E4243"/>
    <w:rsid w:val="003E5474"/>
    <w:rsid w:val="004046B9"/>
    <w:rsid w:val="004225DF"/>
    <w:rsid w:val="00430BBB"/>
    <w:rsid w:val="00450936"/>
    <w:rsid w:val="00463485"/>
    <w:rsid w:val="0046686D"/>
    <w:rsid w:val="004821C3"/>
    <w:rsid w:val="00492E4F"/>
    <w:rsid w:val="004948DB"/>
    <w:rsid w:val="004A2AA0"/>
    <w:rsid w:val="004A7EEB"/>
    <w:rsid w:val="004D1123"/>
    <w:rsid w:val="004E6D19"/>
    <w:rsid w:val="00500E9F"/>
    <w:rsid w:val="005012D3"/>
    <w:rsid w:val="005076D1"/>
    <w:rsid w:val="00522573"/>
    <w:rsid w:val="00524B55"/>
    <w:rsid w:val="00534A4C"/>
    <w:rsid w:val="00542391"/>
    <w:rsid w:val="00544446"/>
    <w:rsid w:val="00551987"/>
    <w:rsid w:val="00562FC1"/>
    <w:rsid w:val="00575480"/>
    <w:rsid w:val="00580101"/>
    <w:rsid w:val="005973B5"/>
    <w:rsid w:val="005B2767"/>
    <w:rsid w:val="005B2F5B"/>
    <w:rsid w:val="005B488D"/>
    <w:rsid w:val="005B5549"/>
    <w:rsid w:val="005C1D55"/>
    <w:rsid w:val="005C3A2D"/>
    <w:rsid w:val="005C3DF8"/>
    <w:rsid w:val="005C72BE"/>
    <w:rsid w:val="005F0A68"/>
    <w:rsid w:val="006100EE"/>
    <w:rsid w:val="0061053B"/>
    <w:rsid w:val="00612655"/>
    <w:rsid w:val="006154AA"/>
    <w:rsid w:val="006320A8"/>
    <w:rsid w:val="0064285E"/>
    <w:rsid w:val="006554F9"/>
    <w:rsid w:val="006626DE"/>
    <w:rsid w:val="00685357"/>
    <w:rsid w:val="00685A84"/>
    <w:rsid w:val="00687C41"/>
    <w:rsid w:val="006A1D50"/>
    <w:rsid w:val="006A424A"/>
    <w:rsid w:val="006A61B0"/>
    <w:rsid w:val="006B7A4C"/>
    <w:rsid w:val="006C5423"/>
    <w:rsid w:val="006C5A03"/>
    <w:rsid w:val="006D0EBA"/>
    <w:rsid w:val="006D6789"/>
    <w:rsid w:val="006F4F17"/>
    <w:rsid w:val="00702D88"/>
    <w:rsid w:val="0071122A"/>
    <w:rsid w:val="00726382"/>
    <w:rsid w:val="00726E08"/>
    <w:rsid w:val="00727257"/>
    <w:rsid w:val="00732A9E"/>
    <w:rsid w:val="00733315"/>
    <w:rsid w:val="00737F3E"/>
    <w:rsid w:val="00745DA9"/>
    <w:rsid w:val="00747B47"/>
    <w:rsid w:val="00763095"/>
    <w:rsid w:val="007A1A2E"/>
    <w:rsid w:val="007A780F"/>
    <w:rsid w:val="007B13B6"/>
    <w:rsid w:val="007B2663"/>
    <w:rsid w:val="007C6ED9"/>
    <w:rsid w:val="007E1C8F"/>
    <w:rsid w:val="007E5B66"/>
    <w:rsid w:val="007F3F1C"/>
    <w:rsid w:val="007F71AA"/>
    <w:rsid w:val="0081437B"/>
    <w:rsid w:val="00837918"/>
    <w:rsid w:val="00847399"/>
    <w:rsid w:val="0084760D"/>
    <w:rsid w:val="00856AAC"/>
    <w:rsid w:val="00857350"/>
    <w:rsid w:val="008575DB"/>
    <w:rsid w:val="008A3B1E"/>
    <w:rsid w:val="008A6A7A"/>
    <w:rsid w:val="008D63D5"/>
    <w:rsid w:val="00910E33"/>
    <w:rsid w:val="00913549"/>
    <w:rsid w:val="009213B5"/>
    <w:rsid w:val="00924FCE"/>
    <w:rsid w:val="00947352"/>
    <w:rsid w:val="009701B9"/>
    <w:rsid w:val="00981A09"/>
    <w:rsid w:val="009C1F0A"/>
    <w:rsid w:val="009D7744"/>
    <w:rsid w:val="009F2C0A"/>
    <w:rsid w:val="00A30263"/>
    <w:rsid w:val="00A33F1E"/>
    <w:rsid w:val="00A832B5"/>
    <w:rsid w:val="00A97965"/>
    <w:rsid w:val="00AA7054"/>
    <w:rsid w:val="00AC7089"/>
    <w:rsid w:val="00AD1A3D"/>
    <w:rsid w:val="00AD344E"/>
    <w:rsid w:val="00AD3BD8"/>
    <w:rsid w:val="00AF6656"/>
    <w:rsid w:val="00B02318"/>
    <w:rsid w:val="00B04F8D"/>
    <w:rsid w:val="00B1798B"/>
    <w:rsid w:val="00B258B4"/>
    <w:rsid w:val="00B66859"/>
    <w:rsid w:val="00B70054"/>
    <w:rsid w:val="00B80A25"/>
    <w:rsid w:val="00B8312E"/>
    <w:rsid w:val="00B86129"/>
    <w:rsid w:val="00B86E1F"/>
    <w:rsid w:val="00B900D7"/>
    <w:rsid w:val="00B92F4F"/>
    <w:rsid w:val="00B96B5C"/>
    <w:rsid w:val="00B97532"/>
    <w:rsid w:val="00BA0550"/>
    <w:rsid w:val="00BD0366"/>
    <w:rsid w:val="00BD1859"/>
    <w:rsid w:val="00BD2472"/>
    <w:rsid w:val="00C00639"/>
    <w:rsid w:val="00C0175F"/>
    <w:rsid w:val="00C03BA0"/>
    <w:rsid w:val="00C07DAB"/>
    <w:rsid w:val="00C20A04"/>
    <w:rsid w:val="00C477BD"/>
    <w:rsid w:val="00C50B83"/>
    <w:rsid w:val="00C53825"/>
    <w:rsid w:val="00C60552"/>
    <w:rsid w:val="00C76415"/>
    <w:rsid w:val="00C94AB3"/>
    <w:rsid w:val="00C94B4E"/>
    <w:rsid w:val="00CA0066"/>
    <w:rsid w:val="00CA611D"/>
    <w:rsid w:val="00CB26E7"/>
    <w:rsid w:val="00CB4813"/>
    <w:rsid w:val="00CB5356"/>
    <w:rsid w:val="00CB608F"/>
    <w:rsid w:val="00CC13A7"/>
    <w:rsid w:val="00CC76E8"/>
    <w:rsid w:val="00CF666D"/>
    <w:rsid w:val="00D012FE"/>
    <w:rsid w:val="00D109E8"/>
    <w:rsid w:val="00D1441B"/>
    <w:rsid w:val="00D14D51"/>
    <w:rsid w:val="00D14E00"/>
    <w:rsid w:val="00D151AE"/>
    <w:rsid w:val="00D515E0"/>
    <w:rsid w:val="00D52945"/>
    <w:rsid w:val="00D54D93"/>
    <w:rsid w:val="00D57F17"/>
    <w:rsid w:val="00D738E3"/>
    <w:rsid w:val="00D80086"/>
    <w:rsid w:val="00D84B54"/>
    <w:rsid w:val="00D8696D"/>
    <w:rsid w:val="00D8763F"/>
    <w:rsid w:val="00D951A4"/>
    <w:rsid w:val="00DA3C8C"/>
    <w:rsid w:val="00DA4683"/>
    <w:rsid w:val="00DB57D6"/>
    <w:rsid w:val="00DB75D6"/>
    <w:rsid w:val="00DC38EA"/>
    <w:rsid w:val="00DD1F29"/>
    <w:rsid w:val="00DE1B48"/>
    <w:rsid w:val="00DE3409"/>
    <w:rsid w:val="00E008B8"/>
    <w:rsid w:val="00E03D45"/>
    <w:rsid w:val="00E10654"/>
    <w:rsid w:val="00E14628"/>
    <w:rsid w:val="00E23DAC"/>
    <w:rsid w:val="00E30D52"/>
    <w:rsid w:val="00E44E5D"/>
    <w:rsid w:val="00E504AD"/>
    <w:rsid w:val="00E527AD"/>
    <w:rsid w:val="00E528B1"/>
    <w:rsid w:val="00E536B6"/>
    <w:rsid w:val="00E70F9A"/>
    <w:rsid w:val="00E8641C"/>
    <w:rsid w:val="00E976A5"/>
    <w:rsid w:val="00EB1D2A"/>
    <w:rsid w:val="00EB2DE2"/>
    <w:rsid w:val="00EB4C49"/>
    <w:rsid w:val="00EB5599"/>
    <w:rsid w:val="00EE04DD"/>
    <w:rsid w:val="00F013F3"/>
    <w:rsid w:val="00F20753"/>
    <w:rsid w:val="00F24E50"/>
    <w:rsid w:val="00F603CF"/>
    <w:rsid w:val="00F65F0B"/>
    <w:rsid w:val="00F668D0"/>
    <w:rsid w:val="00F72DC9"/>
    <w:rsid w:val="00F910A9"/>
    <w:rsid w:val="00FA03F5"/>
    <w:rsid w:val="00FB0C6C"/>
    <w:rsid w:val="00FB1870"/>
    <w:rsid w:val="00FB1C82"/>
    <w:rsid w:val="00FC33CB"/>
    <w:rsid w:val="00FD2E93"/>
    <w:rsid w:val="00FD7B80"/>
    <w:rsid w:val="00FF18BF"/>
    <w:rsid w:val="00FF7EFC"/>
    <w:rsid w:val="0992E957"/>
    <w:rsid w:val="42289E7F"/>
    <w:rsid w:val="47E323E8"/>
    <w:rsid w:val="48DBAC9F"/>
    <w:rsid w:val="50DB5CFF"/>
    <w:rsid w:val="60224432"/>
    <w:rsid w:val="73042B0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6686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CB608F"/>
    <w:pPr>
      <w:suppressAutoHyphens w:val="0"/>
      <w:autoSpaceDN/>
      <w:spacing w:after="0"/>
      <w:textAlignment w:val="auto"/>
    </w:pPr>
    <w:rPr>
      <w:rFonts w:ascii="Arial" w:hAnsi="Arial" w:eastAsia="Times New Roman"/>
      <w:b/>
      <w:bCs/>
    </w:rPr>
  </w:style>
  <w:style w:type="character" w:styleId="CommentSubjectChar" w:customStyle="1">
    <w:name w:val="Comment Subject Char"/>
    <w:basedOn w:val="CommentTextChar"/>
    <w:link w:val="CommentSubject"/>
    <w:uiPriority w:val="99"/>
    <w:semiHidden/>
    <w:rsid w:val="00CB608F"/>
    <w:rPr>
      <w:rFonts w:ascii="Arial" w:hAnsi="Arial" w:eastAsia="Calibri"/>
      <w:b/>
      <w:bCs/>
      <w:lang w:eastAsia="en-US"/>
    </w:rPr>
  </w:style>
  <w:style w:type="paragraph" w:styleId="Revision">
    <w:name w:val="Revision"/>
    <w:hidden/>
    <w:uiPriority w:val="99"/>
    <w:semiHidden/>
    <w:rsid w:val="005B488D"/>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14143059">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10025715">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weg.net/catalog/weg/BR/en/Gearboxes-and-Multipliers/Industrial/WCG50/WCG50/p/MKT_WMO_BR_TEXT_IMAGE_WCES_GEARBOX_WCG50?utm_source=Stone+Junction&amp;utm_medium=hard_news&amp;utm_campaign=WEG1247&amp;utm_id=WEG1247&amp;utm_term=Stone+Junction+&amp;utm_content=Earned" TargetMode="External" Id="rId13" /><Relationship Type="http://schemas.openxmlformats.org/officeDocument/2006/relationships/hyperlink" Target="http://www.weg.net" TargetMode="External" Id="rId18" /><Relationship Type="http://schemas.openxmlformats.org/officeDocument/2006/relationships/customXml" Target="../customXml/item3.xml" Id="rId3" /><Relationship Type="http://schemas.openxmlformats.org/officeDocument/2006/relationships/hyperlink" Target="mailto:encarna@stonejunction.co.uk" TargetMode="External" Id="rId21" /><Relationship Type="http://schemas.openxmlformats.org/officeDocument/2006/relationships/webSettings" Target="webSettings.xml" Id="rId7" /><Relationship Type="http://schemas.openxmlformats.org/officeDocument/2006/relationships/hyperlink" Target="https://www.weg.net/institutional/MR/en/all-news/all" TargetMode="External" Id="rId17" /><Relationship Type="http://schemas.openxmlformats.org/officeDocument/2006/relationships/hyperlink" Target="https://www.linkedin.com/company/stone-junction-ltd" TargetMode="External" Id="rId25" /><Relationship Type="http://schemas.openxmlformats.org/officeDocument/2006/relationships/customXml" Target="../customXml/item2.xml" Id="rId2" /><Relationship Type="http://schemas.openxmlformats.org/officeDocument/2006/relationships/hyperlink" Target="https://www.weg.net/institutional/BR/en/?utm_source=Stone+Junction&amp;utm_medium=hard_news&amp;utm_campaign=WEG1247&amp;utm_id=WEG1247&amp;utm_term=Stone+Junction+&amp;utm_content=Earned" TargetMode="External" Id="rId16" /><Relationship Type="http://schemas.openxmlformats.org/officeDocument/2006/relationships/hyperlink" Target="mailto:stephanie@stonejunction.co.uk" TargetMode="External" Id="rId20"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weg.net/institutional/BR/en/?utm_source=Stone+Junction&amp;utm_medium=hard_news&amp;utm_campaign=WEG1247&amp;utm_id=WEG1247&amp;utm_term=Stone+Junction+&amp;utm_content=Earned" TargetMode="External" Id="rId11" /><Relationship Type="http://schemas.openxmlformats.org/officeDocument/2006/relationships/hyperlink" Target="http://www.facebook.com/technicalPR" TargetMode="External" Id="rId24" /><Relationship Type="http://schemas.openxmlformats.org/officeDocument/2006/relationships/styles" Target="styles.xml" Id="rId5" /><Relationship Type="http://schemas.openxmlformats.org/officeDocument/2006/relationships/hyperlink" Target="https://www.weg.net/catalog/weg/BR/en/Gearboxes-and-Multipliers/Gearmotors/WCG20-S/WCG20-S/p/MKT_WMO_BR_TEXT_IMAGE_WCG20_S?utm_source=Stone+Junction&amp;utm_medium=hard_news&amp;utm_campaign=WEG1247&amp;utm_id=WEG1247&amp;utm_term=Stone+Junction+&amp;utm_content=Earned" TargetMode="External" Id="rId15" /><Relationship Type="http://schemas.openxmlformats.org/officeDocument/2006/relationships/hyperlink" Target="http://www.twitter.com/StoneJunctionPR" TargetMode="External" Id="rId23" /><Relationship Type="http://schemas.openxmlformats.org/officeDocument/2006/relationships/footer" Target="footer1.xml" Id="rId28" /><Relationship Type="http://schemas.openxmlformats.org/officeDocument/2006/relationships/image" Target="media/image1.jpeg" Id="rId10" /><Relationship Type="http://schemas.openxmlformats.org/officeDocument/2006/relationships/hyperlink" Target="mailto:info-ch@weg.net" TargetMode="External" Id="rId19" /><Relationship Type="http://schemas.openxmlformats.org/officeDocument/2006/relationships/theme" Target="theme/theme1.xml" Id="rId31"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weg.net/catalog/weg/BR/en/Electric-Motors/Synchronous-Motors/Permanent-Magnets/W23-Sync%2B/W23-Sync%2B/p/MKT_WMO_BR_TEXT_IMAGE_W23_SYNC_PLUS?utm_source=Stone+Junction&amp;utm_medium=hard_news&amp;utm_campaign=WEG1247&amp;utm_id=WEG1247&amp;utm_term=Stone+Junction+&amp;utm_content=Earned" TargetMode="External" Id="rId14" /><Relationship Type="http://schemas.openxmlformats.org/officeDocument/2006/relationships/hyperlink" Target="http://www.stonejunction.co.uk/" TargetMode="External" Id="rId22" /><Relationship Type="http://schemas.openxmlformats.org/officeDocument/2006/relationships/header" Target="header1.xml" Id="rId27" /><Relationship Type="http://schemas.openxmlformats.org/officeDocument/2006/relationships/fontTable" Target="fontTable.xml" Id="rId30" /><Relationship Type="http://schemas.openxmlformats.org/officeDocument/2006/relationships/hyperlink" Target="https://www.weg.net/catalog/weg/BR/en/Electric-Motors/W80-Axgen/W80-Axgen/p/MKT_WMO_BR_TEXT_IMAGE_W80_AXGEN?utm_source=Stone+Junction&amp;utm_medium=hard_news&amp;utm_campaign=WEG1247&amp;utm_id=WEG1247&amp;utm_term=Stone+Junction+&amp;utm_content=Earned" TargetMode="External" Id="R5ce62a8278b74ee5" /><Relationship Type="http://schemas.openxmlformats.org/officeDocument/2006/relationships/hyperlink" Target="http://www.weg.net" TargetMode="External" Id="R99e8b43c292942ed"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151D3AA6-ACB2-4FD5-8052-7B83DF3A8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Alex Manford</lastModifiedBy>
  <revision>3</revision>
  <lastPrinted>2013-11-28T05:43:00.0000000Z</lastPrinted>
  <dcterms:created xsi:type="dcterms:W3CDTF">2026-01-29T16:50:00.0000000Z</dcterms:created>
  <dcterms:modified xsi:type="dcterms:W3CDTF">2026-01-29T16:53:17.6456281Z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