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741A568A" w14:textId="77777777" w:rsidR="00CC13A7" w:rsidRPr="00CC13A7" w:rsidRDefault="00CC13A7" w:rsidP="00CC13A7">
      <w:pPr>
        <w:spacing w:after="160" w:line="480" w:lineRule="auto"/>
        <w:rPr>
          <w:rFonts w:cs="Arial"/>
          <w:b/>
          <w:sz w:val="32"/>
        </w:rPr>
      </w:pPr>
    </w:p>
    <w:p w14:paraId="39024040" w14:textId="10FACE4E" w:rsidR="00CC13A7" w:rsidRPr="00837918" w:rsidRDefault="00CC13A7" w:rsidP="00F013F3">
      <w:pPr>
        <w:spacing w:after="160" w:line="480" w:lineRule="auto"/>
        <w:jc w:val="center"/>
        <w:rPr>
          <w:rFonts w:cs="Arial"/>
          <w:b/>
        </w:rPr>
      </w:pPr>
      <w:r w:rsidRPr="00CC13A7">
        <w:rPr>
          <w:rFonts w:cs="Arial"/>
          <w:b/>
          <w:sz w:val="32"/>
        </w:rPr>
        <w:t>WEG presenteert geavanceerde motor- en aandrijfoplossingen op Indumation 2026</w:t>
      </w:r>
      <w:r w:rsidRPr="00CC13A7">
        <w:rPr>
          <w:rFonts w:cs="Arial"/>
          <w:b/>
          <w:sz w:val="32"/>
        </w:rPr>
        <w:br/>
      </w:r>
      <w:r w:rsidRPr="00CC13A7">
        <w:rPr>
          <w:rFonts w:cs="Arial"/>
          <w:b/>
        </w:rPr>
        <w:t>~ Compacte axiale fluxmotoren, aandrijfoplossingen en remtechnologie te zien in België ~</w:t>
      </w:r>
    </w:p>
    <w:p w14:paraId="2ABEE70E" w14:textId="77777777" w:rsidR="0046686D" w:rsidRDefault="0046686D" w:rsidP="0046686D">
      <w:pPr>
        <w:spacing w:line="480" w:lineRule="auto"/>
        <w:jc w:val="both"/>
        <w:rPr>
          <w:rFonts w:cs="Arial"/>
          <w:b/>
          <w:bCs/>
          <w:lang w:val="en-US"/>
        </w:rPr>
      </w:pPr>
    </w:p>
    <w:p w14:paraId="6201BD4D" w14:textId="072D840A" w:rsidR="006A424A" w:rsidRPr="008058A8" w:rsidRDefault="006A424A" w:rsidP="006A424A">
      <w:pPr>
        <w:spacing w:line="480" w:lineRule="auto"/>
        <w:jc w:val="both"/>
        <w:rPr>
          <w:rFonts w:cs="Arial"/>
          <w:b/>
          <w:bCs/>
          <w:lang w:val="fr-BE"/>
        </w:rPr>
      </w:pPr>
      <w:r w:rsidRPr="006A424A">
        <w:rPr>
          <w:rFonts w:cs="Arial"/>
          <w:b/>
          <w:bCs/>
          <w:lang w:val="en-US"/>
        </w:rPr>
        <w:t xml:space="preserve">De wereldwijde motor- en aandrijvingsfabrikant WEG zal aanwezig zijn op Indumation 2026, dat </w:t>
      </w:r>
      <w:r w:rsidR="005B488D" w:rsidRPr="00AC7089">
        <w:rPr>
          <w:rFonts w:cs="Arial"/>
          <w:b/>
          <w:bCs/>
        </w:rPr>
        <w:t xml:space="preserve">van 4 tot 6 februari </w:t>
      </w:r>
      <w:r w:rsidRPr="006A424A">
        <w:rPr>
          <w:rFonts w:cs="Arial"/>
          <w:b/>
          <w:bCs/>
          <w:lang w:val="en-US"/>
        </w:rPr>
        <w:t xml:space="preserve">plaatsvindt </w:t>
      </w:r>
      <w:r w:rsidR="005B488D" w:rsidRPr="00AC7089">
        <w:rPr>
          <w:rFonts w:cs="Arial"/>
          <w:b/>
          <w:bCs/>
        </w:rPr>
        <w:t xml:space="preserve">in Kortrijk Xpo in Kortrijk, België. </w:t>
      </w:r>
      <w:r w:rsidR="000A100A">
        <w:rPr>
          <w:rFonts w:cs="Arial"/>
          <w:b/>
          <w:bCs/>
          <w:lang w:val="en-US"/>
        </w:rPr>
        <w:t xml:space="preserve">Op </w:t>
      </w:r>
      <w:r w:rsidR="000A100A" w:rsidRPr="00AC7089">
        <w:rPr>
          <w:rFonts w:cs="Arial"/>
          <w:b/>
          <w:bCs/>
        </w:rPr>
        <w:t xml:space="preserve">stand 119 </w:t>
      </w:r>
      <w:r w:rsidRPr="006A424A">
        <w:rPr>
          <w:rFonts w:cs="Arial"/>
          <w:b/>
          <w:bCs/>
          <w:lang w:val="en-US"/>
        </w:rPr>
        <w:t xml:space="preserve">zal het bedrijf een selectie van efficiënte, ruimtebesparende en toepassingsgerichte </w:t>
      </w:r>
      <w:hyperlink r:id="rId12" w:history="1">
        <w:r w:rsidRPr="00D14E00">
          <w:rPr>
            <w:rStyle w:val="Hyperlink"/>
            <w:rFonts w:cs="Arial"/>
            <w:b/>
            <w:bCs/>
            <w:lang w:val="en-US"/>
          </w:rPr>
          <w:t>motor- en tandwielkasttechnologieën</w:t>
        </w:r>
      </w:hyperlink>
      <w:r w:rsidRPr="006A424A">
        <w:rPr>
          <w:rFonts w:cs="Arial"/>
          <w:b/>
          <w:bCs/>
          <w:lang w:val="en-US"/>
        </w:rPr>
        <w:t xml:space="preserve"> voor industriële automatiseringsomgevingen presenteren. </w:t>
      </w:r>
      <w:r w:rsidRPr="008058A8">
        <w:rPr>
          <w:rFonts w:cs="Arial"/>
          <w:b/>
          <w:bCs/>
          <w:lang w:val="fr-BE"/>
        </w:rPr>
        <w:t xml:space="preserve">De beurs biedt WEG de gelegenheid om te laten zien hoe zijn oplossingen de productiviteit, betrouwbaarheid en energie-efficiëntie in moderne productieprocessen ondersteunen. </w:t>
      </w:r>
    </w:p>
    <w:p w14:paraId="7F40BBCD" w14:textId="77777777" w:rsidR="002D7959" w:rsidRPr="008058A8" w:rsidRDefault="002D7959" w:rsidP="006A424A">
      <w:pPr>
        <w:spacing w:line="480" w:lineRule="auto"/>
        <w:jc w:val="both"/>
        <w:rPr>
          <w:rFonts w:cs="Arial"/>
          <w:b/>
          <w:bCs/>
          <w:lang w:val="fr-BE"/>
        </w:rPr>
      </w:pPr>
    </w:p>
    <w:p w14:paraId="61187FBA" w14:textId="07FC88C9" w:rsidR="009C1F0A" w:rsidRPr="00B50718" w:rsidRDefault="00F910A9" w:rsidP="006A424A">
      <w:pPr>
        <w:spacing w:line="480" w:lineRule="auto"/>
        <w:jc w:val="both"/>
        <w:rPr>
          <w:rFonts w:cs="Arial"/>
          <w:lang w:val="fr-BE"/>
        </w:rPr>
      </w:pPr>
      <w:r w:rsidRPr="00B50718">
        <w:rPr>
          <w:rFonts w:cs="Arial"/>
          <w:lang w:val="fr-BE"/>
        </w:rPr>
        <w:t xml:space="preserve">Op Indumation 2026 kunnen bezoekers de W80 AxGen-motor in combinatie met de W22-serie bekijken. Deze demonstratie benadrukt de voordelen van axiale flux-technologie voor toepassingen waar een hoge koppeldichtheid en een compacte voetafdruk essentieel zijn. </w:t>
      </w:r>
      <w:r w:rsidR="009C1F0A" w:rsidRPr="00B50718">
        <w:rPr>
          <w:rFonts w:cs="Arial"/>
          <w:lang w:val="fr-BE"/>
        </w:rPr>
        <w:t>Door zijn kleinere afmetingen en lager</w:t>
      </w:r>
      <w:r w:rsidR="008058A8" w:rsidRPr="00B50718">
        <w:rPr>
          <w:rFonts w:cs="Arial"/>
          <w:lang w:val="fr-BE"/>
        </w:rPr>
        <w:t xml:space="preserve"> </w:t>
      </w:r>
      <w:r w:rsidR="009C1F0A" w:rsidRPr="00B50718">
        <w:rPr>
          <w:rFonts w:cs="Arial"/>
          <w:lang w:val="fr-BE"/>
        </w:rPr>
        <w:t xml:space="preserve">gewicht is de </w:t>
      </w:r>
      <w:hyperlink r:id="rId13">
        <w:r w:rsidR="009C1F0A" w:rsidRPr="00B50718">
          <w:rPr>
            <w:rStyle w:val="Hyperlink"/>
            <w:rFonts w:cs="Arial"/>
            <w:lang w:val="fr-BE"/>
          </w:rPr>
          <w:t>W80</w:t>
        </w:r>
      </w:hyperlink>
      <w:r w:rsidR="009C1F0A" w:rsidRPr="00B50718">
        <w:rPr>
          <w:rFonts w:cs="Arial"/>
          <w:lang w:val="fr-BE"/>
        </w:rPr>
        <w:t xml:space="preserve"> AxGen bijzonder </w:t>
      </w:r>
      <w:r w:rsidR="009C1F0A" w:rsidRPr="00B50718">
        <w:rPr>
          <w:rFonts w:cs="Arial"/>
          <w:lang w:val="fr-BE"/>
        </w:rPr>
        <w:lastRenderedPageBreak/>
        <w:t>geschikt voor installaties waar de ruimte beperkt is, zonder dat dit ten koste gaat van de prestaties of efficiëntie.</w:t>
      </w:r>
    </w:p>
    <w:p w14:paraId="4D193283" w14:textId="7A9B9EAF" w:rsidR="42289E7F" w:rsidRPr="00B50718" w:rsidRDefault="42289E7F" w:rsidP="42289E7F">
      <w:pPr>
        <w:spacing w:line="480" w:lineRule="auto"/>
        <w:jc w:val="both"/>
        <w:rPr>
          <w:rFonts w:cs="Arial"/>
          <w:lang w:val="fr-BE"/>
        </w:rPr>
      </w:pPr>
    </w:p>
    <w:p w14:paraId="550CE647" w14:textId="28D557FE" w:rsidR="006A424A" w:rsidRPr="006A424A" w:rsidRDefault="006A424A" w:rsidP="006A424A">
      <w:pPr>
        <w:spacing w:line="480" w:lineRule="auto"/>
        <w:jc w:val="both"/>
        <w:rPr>
          <w:rFonts w:cs="Arial"/>
          <w:lang w:val="en-US"/>
        </w:rPr>
      </w:pPr>
      <w:r w:rsidRPr="006A424A">
        <w:rPr>
          <w:rFonts w:cs="Arial"/>
          <w:lang w:val="en-US"/>
        </w:rPr>
        <w:t xml:space="preserve">Ook te zien is de </w:t>
      </w:r>
      <w:hyperlink r:id="rId14" w:history="1">
        <w:r w:rsidRPr="00D8763F">
          <w:rPr>
            <w:rStyle w:val="Hyperlink"/>
            <w:rFonts w:cs="Arial"/>
            <w:lang w:val="en-US"/>
          </w:rPr>
          <w:t>WG50-reductiekast</w:t>
        </w:r>
      </w:hyperlink>
      <w:r w:rsidRPr="006A424A">
        <w:rPr>
          <w:rFonts w:cs="Arial"/>
          <w:lang w:val="en-US"/>
        </w:rPr>
        <w:t>, ontworpen voor robuustheid en een lange levensduur in veeleisende industriële omgevingen. De WG50 is ontworpen voor betrouwbare koppeloverbrenging en ondersteunt een breed scala aan automatiserings- en motion control-toepassingen, waardoor operators de uptime kunnen verbeteren en tegelijkertijd de onderhoudsvereisten kunnen verminderen.</w:t>
      </w:r>
    </w:p>
    <w:p w14:paraId="08B627E8" w14:textId="77777777" w:rsidR="006A424A" w:rsidRPr="006A424A" w:rsidRDefault="006A424A" w:rsidP="006A424A">
      <w:pPr>
        <w:spacing w:line="480" w:lineRule="auto"/>
        <w:jc w:val="both"/>
        <w:rPr>
          <w:rFonts w:cs="Arial"/>
          <w:lang w:val="en-US"/>
        </w:rPr>
      </w:pPr>
    </w:p>
    <w:p w14:paraId="7BBCA86F" w14:textId="77777777" w:rsidR="00AA7054" w:rsidRPr="00AD344E" w:rsidRDefault="00AA7054" w:rsidP="006A424A">
      <w:pPr>
        <w:spacing w:line="480" w:lineRule="auto"/>
        <w:jc w:val="both"/>
        <w:rPr>
          <w:rFonts w:cs="Arial"/>
          <w:lang w:val="en-US"/>
        </w:rPr>
      </w:pPr>
      <w:r w:rsidRPr="00AA7054">
        <w:rPr>
          <w:rFonts w:cs="Arial"/>
        </w:rPr>
        <w:t xml:space="preserve">Als aanvulling hierop is er de Cemp-remmotor, die geïntegreerde remprestaties biedt voor veiligheidskritische en precisiegedreven toepassingen. </w:t>
      </w:r>
      <w:r w:rsidRPr="00AD344E">
        <w:rPr>
          <w:rFonts w:cs="Arial"/>
        </w:rPr>
        <w:t>Deze motor is</w:t>
      </w:r>
      <w:r w:rsidRPr="00AA7054">
        <w:rPr>
          <w:rFonts w:cs="Arial"/>
        </w:rPr>
        <w:t xml:space="preserve"> ontworpen voor gebruik in </w:t>
      </w:r>
      <w:r w:rsidRPr="00AD344E">
        <w:rPr>
          <w:rFonts w:cs="Arial"/>
        </w:rPr>
        <w:t xml:space="preserve">gevaarlijke omgevingen en is verkrijgbaar in </w:t>
      </w:r>
      <w:r w:rsidRPr="00AD344E">
        <w:rPr>
          <w:rFonts w:cs="Arial"/>
          <w:lang w:val="en-US"/>
        </w:rPr>
        <w:t>een</w:t>
      </w:r>
      <w:r w:rsidRPr="00AD344E">
        <w:rPr>
          <w:rFonts w:cs="Arial"/>
        </w:rPr>
        <w:t xml:space="preserve"> vlambestendige (Ex db) en stofontstekingsbestendige (Ex </w:t>
      </w:r>
      <w:r w:rsidRPr="00AD344E">
        <w:rPr>
          <w:rFonts w:cs="Arial"/>
          <w:lang w:val="en-US"/>
        </w:rPr>
        <w:t xml:space="preserve">tb) versie, gecertificeerd volgens de ATEX- en IECEx-normen. </w:t>
      </w:r>
    </w:p>
    <w:p w14:paraId="1EF11335" w14:textId="77777777" w:rsidR="00AA7054" w:rsidRPr="00AD344E" w:rsidRDefault="00AA7054" w:rsidP="006A424A">
      <w:pPr>
        <w:spacing w:line="480" w:lineRule="auto"/>
        <w:jc w:val="both"/>
        <w:rPr>
          <w:rFonts w:cs="Arial"/>
          <w:lang w:val="en-US"/>
        </w:rPr>
      </w:pPr>
    </w:p>
    <w:p w14:paraId="5370BB54" w14:textId="7E1834CC" w:rsidR="00AD344E" w:rsidRPr="00AD344E" w:rsidRDefault="00AD344E" w:rsidP="006A424A">
      <w:pPr>
        <w:spacing w:line="480" w:lineRule="auto"/>
        <w:jc w:val="both"/>
        <w:rPr>
          <w:rFonts w:cs="Arial"/>
          <w:lang w:val="en-US"/>
        </w:rPr>
      </w:pPr>
      <w:r w:rsidRPr="00AD344E">
        <w:rPr>
          <w:rFonts w:cs="Arial"/>
          <w:lang w:val="en-US"/>
        </w:rPr>
        <w:t xml:space="preserve">De remmotor is ontworpen om gecontroleerd te stoppen en veilig vast te houden, waardoor de operationele veiligheid en nauwkeurigheid van </w:t>
      </w:r>
      <w:r w:rsidR="00BC32AA" w:rsidRPr="00BC32AA">
        <w:rPr>
          <w:rFonts w:cs="Arial"/>
        </w:rPr>
        <w:t>geautomatiseerde processen en hijstoepassingen</w:t>
      </w:r>
      <w:r w:rsidRPr="00AD344E">
        <w:rPr>
          <w:rFonts w:cs="Arial"/>
          <w:lang w:val="en-US"/>
        </w:rPr>
        <w:t xml:space="preserve"> wordt ondersteund. Hij is verkrijgbaar in framematen 80 tot 250, en tot 315 in de IE1- en IE2-standaard en hoogrendementsmotorklassen, met remkoppelopties en bedrijfstypes die aan de toepassingsbehoeften voldoen. Het Cemp-assortiment omvat vermogens van 0,75 tot 200 </w:t>
      </w:r>
      <w:r w:rsidR="00CB4813" w:rsidRPr="00CB4813">
        <w:rPr>
          <w:rFonts w:cs="Arial"/>
          <w:lang w:val="en-US"/>
        </w:rPr>
        <w:t xml:space="preserve">kilowatt </w:t>
      </w:r>
      <w:r w:rsidR="00CB4813">
        <w:rPr>
          <w:rFonts w:cs="Arial"/>
          <w:lang w:val="en-US"/>
        </w:rPr>
        <w:t>(</w:t>
      </w:r>
      <w:r w:rsidRPr="00AD344E">
        <w:rPr>
          <w:rFonts w:cs="Arial"/>
          <w:lang w:val="en-US"/>
        </w:rPr>
        <w:t>kW</w:t>
      </w:r>
      <w:r w:rsidR="00CB4813">
        <w:rPr>
          <w:rFonts w:cs="Arial"/>
          <w:lang w:val="en-US"/>
        </w:rPr>
        <w:t>)</w:t>
      </w:r>
      <w:r w:rsidRPr="00AD344E">
        <w:rPr>
          <w:rFonts w:cs="Arial"/>
          <w:lang w:val="en-US"/>
        </w:rPr>
        <w:t>. De efficiëntieklassen lopen op tot IE4 Super Premium Efficiency, wat een grote stap vooruit is ten opzichte van IE1 en IE2.</w:t>
      </w:r>
    </w:p>
    <w:p w14:paraId="5EC1A1BC" w14:textId="77777777" w:rsidR="006A424A" w:rsidRDefault="006A424A" w:rsidP="006A424A">
      <w:pPr>
        <w:spacing w:line="480" w:lineRule="auto"/>
        <w:jc w:val="both"/>
        <w:rPr>
          <w:rFonts w:cs="Arial"/>
          <w:lang w:val="en-US"/>
        </w:rPr>
      </w:pPr>
    </w:p>
    <w:p w14:paraId="7865D30A" w14:textId="7CFC95B2" w:rsidR="00AA7054" w:rsidRPr="00AA7054" w:rsidRDefault="00AA7054" w:rsidP="006A424A">
      <w:pPr>
        <w:spacing w:line="480" w:lineRule="auto"/>
        <w:jc w:val="both"/>
        <w:rPr>
          <w:rFonts w:cs="Arial"/>
          <w:b/>
          <w:bCs/>
          <w:lang w:val="en-US"/>
        </w:rPr>
      </w:pPr>
      <w:r w:rsidRPr="00AA7054">
        <w:rPr>
          <w:rFonts w:cs="Arial"/>
          <w:b/>
          <w:bCs/>
          <w:lang w:val="en-US"/>
        </w:rPr>
        <w:t>Hoogrendementsmotoren en compacte tandwieloplossingen</w:t>
      </w:r>
    </w:p>
    <w:p w14:paraId="59FB6B8D" w14:textId="3B74FCF5" w:rsidR="006A424A" w:rsidRPr="006A424A" w:rsidRDefault="006A424A" w:rsidP="006A424A">
      <w:pPr>
        <w:spacing w:line="480" w:lineRule="auto"/>
        <w:jc w:val="both"/>
        <w:rPr>
          <w:rFonts w:cs="Arial"/>
          <w:lang w:val="en-US"/>
        </w:rPr>
      </w:pPr>
      <w:r w:rsidRPr="006A424A">
        <w:rPr>
          <w:rFonts w:cs="Arial"/>
          <w:lang w:val="en-US"/>
        </w:rPr>
        <w:t xml:space="preserve">Naast de fysieke exposities zal WEG ook zijn </w:t>
      </w:r>
      <w:hyperlink r:id="rId15" w:history="1">
        <w:r w:rsidRPr="00450936">
          <w:rPr>
            <w:rStyle w:val="Hyperlink"/>
            <w:rFonts w:cs="Arial"/>
            <w:lang w:val="en-US"/>
          </w:rPr>
          <w:t xml:space="preserve">W23 </w:t>
        </w:r>
        <w:r w:rsidR="00C477BD">
          <w:rPr>
            <w:rStyle w:val="Hyperlink"/>
            <w:rFonts w:cs="Arial"/>
            <w:lang w:val="en-US"/>
          </w:rPr>
          <w:t xml:space="preserve">Sync+ </w:t>
        </w:r>
        <w:r w:rsidRPr="00450936">
          <w:rPr>
            <w:rStyle w:val="Hyperlink"/>
            <w:rFonts w:cs="Arial"/>
            <w:lang w:val="en-US"/>
          </w:rPr>
          <w:t>motorserie</w:t>
        </w:r>
      </w:hyperlink>
      <w:r w:rsidRPr="006A424A">
        <w:rPr>
          <w:rFonts w:cs="Arial"/>
          <w:lang w:val="en-US"/>
        </w:rPr>
        <w:t xml:space="preserve"> en </w:t>
      </w:r>
      <w:hyperlink r:id="rId16" w:history="1">
        <w:r w:rsidRPr="00346964">
          <w:rPr>
            <w:rStyle w:val="Hyperlink"/>
            <w:rFonts w:cs="Arial"/>
            <w:lang w:val="en-US"/>
          </w:rPr>
          <w:t>WG20 tandwielkasten</w:t>
        </w:r>
      </w:hyperlink>
      <w:r w:rsidRPr="006A424A">
        <w:rPr>
          <w:rFonts w:cs="Arial"/>
          <w:lang w:val="en-US"/>
        </w:rPr>
        <w:t xml:space="preserve"> onder de aandacht brengen via grafische panelen op de stand. Hoewel deze producten niet live worden gedemonstreerd op de stand, geven de displays bezoekers inzicht in het bredere portfolio van WEG op het gebied van hoogrendementsmotoren en compacte tandwieloplossingen die zijn ontworpen om te voldoen aan de steeds veranderende industriële eisen.</w:t>
      </w:r>
    </w:p>
    <w:p w14:paraId="4C5A1CB9" w14:textId="77777777" w:rsidR="006A424A" w:rsidRPr="006A424A" w:rsidRDefault="006A424A" w:rsidP="006A424A">
      <w:pPr>
        <w:spacing w:line="480" w:lineRule="auto"/>
        <w:jc w:val="both"/>
        <w:rPr>
          <w:rFonts w:cs="Arial"/>
          <w:lang w:val="en-US"/>
        </w:rPr>
      </w:pPr>
    </w:p>
    <w:p w14:paraId="1D59EC0C" w14:textId="6293EF3F" w:rsidR="006A424A" w:rsidRPr="006A424A" w:rsidRDefault="006A424A" w:rsidP="006A424A">
      <w:pPr>
        <w:spacing w:line="480" w:lineRule="auto"/>
        <w:jc w:val="both"/>
        <w:rPr>
          <w:rFonts w:cs="Arial"/>
          <w:lang w:val="en-US"/>
        </w:rPr>
      </w:pPr>
      <w:r w:rsidRPr="006A424A">
        <w:rPr>
          <w:rFonts w:cs="Arial"/>
          <w:lang w:val="en-US"/>
        </w:rPr>
        <w:t xml:space="preserve">"Indumation is een belangrijk platform om in contact te komen met automatiseringsprofessionals en te laten zien hoe onze technologieën de efficiëntie en betrouwbaarheid op de </w:t>
      </w:r>
      <w:r w:rsidRPr="006626DE">
        <w:rPr>
          <w:rFonts w:cs="Arial"/>
          <w:lang w:val="en-US"/>
        </w:rPr>
        <w:t>werkvloer</w:t>
      </w:r>
      <w:r w:rsidRPr="006A424A">
        <w:rPr>
          <w:rFonts w:cs="Arial"/>
          <w:lang w:val="en-US"/>
        </w:rPr>
        <w:t xml:space="preserve"> helpen verbeteren</w:t>
      </w:r>
      <w:r w:rsidRPr="006626DE">
        <w:rPr>
          <w:rFonts w:cs="Arial"/>
          <w:lang w:val="en-US"/>
        </w:rPr>
        <w:t xml:space="preserve">", aldus </w:t>
      </w:r>
      <w:r w:rsidR="006626DE" w:rsidRPr="006626DE">
        <w:rPr>
          <w:rFonts w:cs="Arial"/>
        </w:rPr>
        <w:t>Werner Lievens, Managing Director van WEG Benelux</w:t>
      </w:r>
      <w:r w:rsidRPr="006A424A">
        <w:rPr>
          <w:rFonts w:cs="Arial"/>
          <w:lang w:val="en-US"/>
        </w:rPr>
        <w:t>. "Van compacte axiale fluxmotoren tot geïntegreerde remoplossingen, ons portfolio is ontworpen om slimmere, efficiëntere industriële activiteiten te ondersteunen."</w:t>
      </w:r>
    </w:p>
    <w:p w14:paraId="432969ED" w14:textId="77777777" w:rsidR="006A424A" w:rsidRPr="006A424A" w:rsidRDefault="006A424A" w:rsidP="006A424A">
      <w:pPr>
        <w:spacing w:line="480" w:lineRule="auto"/>
        <w:jc w:val="both"/>
        <w:rPr>
          <w:rFonts w:cs="Arial"/>
          <w:lang w:val="en-US"/>
        </w:rPr>
      </w:pPr>
    </w:p>
    <w:p w14:paraId="1DC14A73" w14:textId="77777777" w:rsidR="006A424A" w:rsidRPr="006A424A" w:rsidRDefault="006A424A" w:rsidP="006A424A">
      <w:pPr>
        <w:spacing w:line="480" w:lineRule="auto"/>
        <w:jc w:val="both"/>
        <w:rPr>
          <w:rFonts w:cs="Arial"/>
          <w:lang w:val="en-US"/>
        </w:rPr>
      </w:pPr>
      <w:r w:rsidRPr="006A424A">
        <w:rPr>
          <w:rFonts w:cs="Arial"/>
          <w:lang w:val="en-US"/>
        </w:rPr>
        <w:t>Het team van WEG zal tijdens de beurs beschikbaar zijn om toepassingen, systeemintegratie en de manier waarop de motor- en tandwielkasttechnologieën kunnen worden aangepast aan specifieke automatiseringsuitdagingen te bespreken.</w:t>
      </w:r>
    </w:p>
    <w:p w14:paraId="64645F4B" w14:textId="77777777" w:rsidR="006C5A03" w:rsidRPr="0046686D" w:rsidRDefault="006C5A03" w:rsidP="0046686D">
      <w:pPr>
        <w:spacing w:line="480" w:lineRule="auto"/>
        <w:jc w:val="both"/>
        <w:rPr>
          <w:rFonts w:cs="Arial"/>
          <w:lang w:val="en-US"/>
        </w:rPr>
      </w:pPr>
    </w:p>
    <w:p w14:paraId="1885305F" w14:textId="31BE3BFD" w:rsidR="00F72DC9" w:rsidRPr="00F72DC9" w:rsidRDefault="00F72DC9" w:rsidP="0046686D">
      <w:pPr>
        <w:spacing w:line="480" w:lineRule="auto"/>
        <w:jc w:val="both"/>
        <w:rPr>
          <w:rFonts w:cs="Arial"/>
          <w:i/>
          <w:iCs/>
          <w:lang w:val="en-US"/>
        </w:rPr>
      </w:pPr>
      <w:r w:rsidRPr="00F72DC9">
        <w:rPr>
          <w:rFonts w:cs="Arial"/>
          <w:i/>
          <w:iCs/>
          <w:lang w:val="en-US"/>
        </w:rPr>
        <w:t xml:space="preserve">WEG presenteert zijn portfolio van elektromechanische, </w:t>
      </w:r>
      <w:hyperlink r:id="rId17" w:history="1">
        <w:r w:rsidRPr="00B80A25">
          <w:rPr>
            <w:rStyle w:val="Hyperlink"/>
            <w:rFonts w:cs="Arial"/>
            <w:i/>
            <w:iCs/>
            <w:lang w:val="en-US"/>
          </w:rPr>
          <w:t>elektrische en mechanische tandwieloplossingen</w:t>
        </w:r>
      </w:hyperlink>
      <w:r w:rsidRPr="00F72DC9">
        <w:rPr>
          <w:rFonts w:cs="Arial"/>
          <w:i/>
          <w:iCs/>
          <w:lang w:val="en-US"/>
        </w:rPr>
        <w:t xml:space="preserve">, naast aandrijvingen, automatisering, software en </w:t>
      </w:r>
      <w:r w:rsidRPr="00F72DC9">
        <w:rPr>
          <w:rFonts w:cs="Arial"/>
          <w:i/>
          <w:iCs/>
          <w:lang w:val="en-US"/>
        </w:rPr>
        <w:lastRenderedPageBreak/>
        <w:t>servicemogelijkheden, op stand 119 tijdens Indumation 2026 in Kortrijk, België</w:t>
      </w:r>
      <w:r w:rsidR="00B80A25">
        <w:rPr>
          <w:rFonts w:cs="Arial"/>
          <w:i/>
          <w:iCs/>
          <w:lang w:val="en-US"/>
        </w:rPr>
        <w:t>. Bezoek de website voor meer informatie.</w:t>
      </w:r>
    </w:p>
    <w:p w14:paraId="5B6C3C91" w14:textId="77777777" w:rsidR="00F72DC9" w:rsidRPr="0046686D" w:rsidRDefault="00F72DC9" w:rsidP="0046686D">
      <w:pPr>
        <w:spacing w:line="480" w:lineRule="auto"/>
        <w:jc w:val="both"/>
        <w:rPr>
          <w:rFonts w:cs="Arial"/>
          <w:lang w:val="en-US"/>
        </w:rPr>
      </w:pPr>
    </w:p>
    <w:p w14:paraId="5D2DCB53" w14:textId="71C09C64" w:rsidR="00E03D45" w:rsidRPr="005076D1" w:rsidRDefault="00E03D45" w:rsidP="00AA1374">
      <w:pPr>
        <w:rPr>
          <w:rFonts w:eastAsia="MS Mincho" w:cs="Arial"/>
        </w:rPr>
      </w:pPr>
      <w:r w:rsidRPr="42289E7F">
        <w:rPr>
          <w:rFonts w:eastAsia="MS Mincho" w:cs="Arial"/>
          <w:b/>
          <w:bCs/>
          <w:color w:val="4472C4" w:themeColor="accent1"/>
        </w:rPr>
        <w:t>Einde:</w:t>
      </w:r>
      <w:r w:rsidR="60224432" w:rsidRPr="42289E7F">
        <w:rPr>
          <w:rFonts w:eastAsia="MS Mincho" w:cs="Arial"/>
        </w:rPr>
        <w:t xml:space="preserve"> 4</w:t>
      </w:r>
      <w:r w:rsidR="00AE1CE3">
        <w:rPr>
          <w:rFonts w:eastAsia="MS Mincho" w:cs="Arial"/>
        </w:rPr>
        <w:t>89</w:t>
      </w:r>
      <w:r w:rsidR="60224432" w:rsidRPr="42289E7F">
        <w:rPr>
          <w:rFonts w:eastAsia="MS Mincho" w:cs="Arial"/>
        </w:rPr>
        <w:t xml:space="preserve"> </w:t>
      </w:r>
      <w:r w:rsidRPr="42289E7F">
        <w:rPr>
          <w:rFonts w:eastAsia="MS Mincho" w:cs="Arial"/>
        </w:rPr>
        <w:t>woorden</w:t>
      </w:r>
    </w:p>
    <w:p w14:paraId="55F6902B" w14:textId="77777777" w:rsidR="00257245" w:rsidRDefault="00257245" w:rsidP="00AA1374"/>
    <w:p w14:paraId="1D4BF4CD" w14:textId="77777777" w:rsidR="00257245" w:rsidRPr="008A6A7A" w:rsidRDefault="00257245" w:rsidP="00AA1374">
      <w:pPr>
        <w:rPr>
          <w:rFonts w:eastAsia="MS Mincho"/>
        </w:rPr>
      </w:pPr>
    </w:p>
    <w:p w14:paraId="5D2DCB57" w14:textId="77777777" w:rsidR="00E03D45" w:rsidRPr="008A6A7A" w:rsidRDefault="00E03D45" w:rsidP="00AA1374">
      <w:r w:rsidRPr="00F603CF">
        <w:rPr>
          <w:rFonts w:eastAsia="MS Mincho"/>
          <w:b/>
          <w:bCs/>
          <w:color w:val="4472C4"/>
        </w:rPr>
        <w:t xml:space="preserve">Noot van de redactie: </w:t>
      </w:r>
      <w:r w:rsidRPr="008A6A7A">
        <w:t xml:space="preserve">Als u op de hoogte wilt blijven van persberichten, opiniegerichte inhoud en casestudy's van </w:t>
      </w:r>
      <w:r w:rsidR="008A6A7A" w:rsidRPr="008A6A7A">
        <w:t>WEG</w:t>
      </w:r>
      <w:r w:rsidRPr="008A6A7A">
        <w:t>, ga dan naar</w:t>
      </w:r>
      <w:hyperlink r:id="rId18" w:history="1">
        <w:r w:rsidR="008A6A7A" w:rsidRPr="008A6A7A">
          <w:rPr>
            <w:rStyle w:val="Hyperlink"/>
            <w:rFonts w:cs="Arial"/>
          </w:rPr>
          <w:t xml:space="preserve"> https://www.weg.net/institutional/MR/en/all-news/all</w:t>
        </w:r>
      </w:hyperlink>
    </w:p>
    <w:p w14:paraId="5D2DCB58" w14:textId="77777777" w:rsidR="00E03D45" w:rsidRPr="008A6A7A" w:rsidRDefault="00E03D45" w:rsidP="00AA1374">
      <w:pPr>
        <w:rPr>
          <w:rFonts w:eastAsia="MS Mincho"/>
          <w:b/>
          <w:bCs/>
          <w:color w:val="00529C"/>
        </w:rPr>
      </w:pPr>
    </w:p>
    <w:p w14:paraId="259D6186" w14:textId="77777777" w:rsidR="00D738E3" w:rsidRPr="00633467" w:rsidRDefault="00D738E3" w:rsidP="00AA1374">
      <w:pPr>
        <w:rPr>
          <w:color w:val="000000" w:themeColor="text1"/>
          <w:lang w:val="en-US" w:eastAsia="en-GB"/>
        </w:rPr>
      </w:pPr>
      <w:r w:rsidRPr="33AD68EE">
        <w:rPr>
          <w:rFonts w:eastAsia="MS Mincho"/>
          <w:b/>
          <w:bCs/>
          <w:color w:val="4472C4" w:themeColor="accent1"/>
        </w:rPr>
        <w:t xml:space="preserve">Neem voor meer informatie contact op met: </w:t>
      </w:r>
    </w:p>
    <w:p w14:paraId="21B3150B" w14:textId="77777777" w:rsidR="00D738E3" w:rsidRPr="004E6D19" w:rsidRDefault="00D738E3" w:rsidP="00AA1374">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Mattenhof 16a, 6010 Kriens, Zwitserland. </w:t>
      </w:r>
    </w:p>
    <w:p w14:paraId="5D2DCB5B" w14:textId="77777777" w:rsidR="00D738E3" w:rsidRPr="008058A8" w:rsidRDefault="00D738E3" w:rsidP="00AA1374">
      <w:pPr>
        <w:rPr>
          <w:rFonts w:eastAsia="MS Mincho"/>
          <w:bCs/>
          <w:lang w:val="fr-BE"/>
        </w:rPr>
      </w:pPr>
      <w:r w:rsidRPr="008058A8">
        <w:rPr>
          <w:rFonts w:eastAsia="MS Mincho"/>
          <w:b/>
          <w:color w:val="4472C4"/>
          <w:lang w:val="fr-BE"/>
        </w:rPr>
        <w:t>www:</w:t>
      </w:r>
      <w:hyperlink r:id="rId19" w:history="1">
        <w:r w:rsidRPr="008058A8">
          <w:rPr>
            <w:rStyle w:val="Hyperlink"/>
            <w:rFonts w:cs="Arial"/>
            <w:lang w:val="fr-BE"/>
          </w:rPr>
          <w:t xml:space="preserve"> www.weg.net</w:t>
        </w:r>
      </w:hyperlink>
      <w:r w:rsidRPr="008058A8">
        <w:rPr>
          <w:bCs/>
          <w:lang w:val="fr-BE"/>
        </w:rPr>
        <w:t xml:space="preserve"> </w:t>
      </w:r>
    </w:p>
    <w:p w14:paraId="6959D219" w14:textId="77777777" w:rsidR="00D738E3" w:rsidRPr="008058A8" w:rsidRDefault="00D738E3" w:rsidP="00AA1374">
      <w:pPr>
        <w:rPr>
          <w:lang w:val="fr-BE"/>
        </w:rPr>
      </w:pPr>
      <w:r w:rsidRPr="008058A8">
        <w:rPr>
          <w:rFonts w:eastAsia="MS Mincho"/>
          <w:b/>
          <w:bCs/>
          <w:color w:val="4472C4"/>
          <w:lang w:val="fr-BE"/>
        </w:rPr>
        <w:t xml:space="preserve">e-mail: </w:t>
      </w:r>
      <w:hyperlink r:id="rId20" w:history="1">
        <w:r w:rsidRPr="008058A8">
          <w:rPr>
            <w:rStyle w:val="Hyperlink"/>
            <w:lang w:val="fr-BE" w:eastAsia="en-GB"/>
          </w:rPr>
          <w:t>info-ch@weg.net</w:t>
        </w:r>
      </w:hyperlink>
    </w:p>
    <w:p w14:paraId="35DE0072" w14:textId="77777777" w:rsidR="00D738E3" w:rsidRPr="008058A8" w:rsidRDefault="00D738E3" w:rsidP="00AA1374">
      <w:pPr>
        <w:rPr>
          <w:rFonts w:eastAsia="MS Mincho"/>
          <w:color w:val="0C7289"/>
          <w:lang w:val="fr-BE"/>
        </w:rPr>
      </w:pPr>
    </w:p>
    <w:p w14:paraId="20C3D674" w14:textId="1FAD3C3E" w:rsidR="00D738E3" w:rsidRPr="008A6A7A" w:rsidRDefault="00D738E3" w:rsidP="00AA1374">
      <w:pPr>
        <w:rPr>
          <w:rFonts w:eastAsia="MS Mincho"/>
          <w:spacing w:val="-3"/>
        </w:rPr>
      </w:pPr>
      <w:r w:rsidRPr="00F603CF">
        <w:rPr>
          <w:rFonts w:eastAsia="MS Mincho"/>
          <w:b/>
          <w:bCs/>
          <w:color w:val="4472C4"/>
        </w:rPr>
        <w:t xml:space="preserve">Persvragen: </w:t>
      </w:r>
      <w:r>
        <w:rPr>
          <w:rFonts w:eastAsia="MS Mincho"/>
          <w:spacing w:val="-3"/>
        </w:rPr>
        <w:t xml:space="preserve">Stephanie Wood en </w:t>
      </w:r>
      <w:r w:rsidR="00F013F3">
        <w:rPr>
          <w:rFonts w:eastAsia="MS Mincho"/>
          <w:spacing w:val="-3"/>
        </w:rPr>
        <w:t xml:space="preserve">Alex Manford </w:t>
      </w:r>
      <w:r w:rsidRPr="008A6A7A">
        <w:rPr>
          <w:rFonts w:eastAsia="MS Mincho"/>
          <w:spacing w:val="-3"/>
        </w:rPr>
        <w:t>– Stone Junction Ltd</w:t>
      </w:r>
    </w:p>
    <w:p w14:paraId="5D2DCB5F" w14:textId="77777777" w:rsidR="00D738E3" w:rsidRPr="00E23DAC" w:rsidRDefault="00D738E3" w:rsidP="00AA1374">
      <w:pPr>
        <w:rPr>
          <w:rFonts w:cs="Arial"/>
          <w:color w:val="000000"/>
          <w:lang w:eastAsia="en-GB"/>
        </w:rPr>
      </w:pPr>
      <w:r w:rsidRPr="00B20A0A">
        <w:rPr>
          <w:rFonts w:cs="Arial"/>
          <w:color w:val="000000"/>
          <w:lang w:eastAsia="en-GB"/>
        </w:rPr>
        <w:t xml:space="preserve">Suites 1&amp;2 The Malthouse, Water Street, Stafford, Staffordshire, ST16 1AR </w:t>
      </w:r>
      <w:r w:rsidRPr="008A6A7A">
        <w:rPr>
          <w:rFonts w:eastAsia="MS Mincho"/>
          <w:noProof/>
          <w:lang w:eastAsia="en-GB"/>
        </w:rPr>
        <w:br/>
      </w:r>
      <w:r w:rsidRPr="00F603CF">
        <w:rPr>
          <w:rFonts w:eastAsia="MS Mincho"/>
          <w:b/>
          <w:bCs/>
          <w:color w:val="4472C4"/>
        </w:rPr>
        <w:t xml:space="preserve">Telefoon: </w:t>
      </w:r>
      <w:r w:rsidRPr="008A6A7A">
        <w:rPr>
          <w:rFonts w:eastAsia="MS Mincho"/>
          <w:spacing w:val="-3"/>
        </w:rPr>
        <w:t>+44 (0) 1785 225416</w:t>
      </w:r>
    </w:p>
    <w:p w14:paraId="68C27A19" w14:textId="132462FF" w:rsidR="00D738E3" w:rsidRPr="004E6D19" w:rsidRDefault="00D738E3" w:rsidP="00AA1374">
      <w:pPr>
        <w:rPr>
          <w:rFonts w:eastAsia="MS Mincho"/>
          <w:spacing w:val="-3"/>
        </w:rPr>
      </w:pPr>
      <w:r w:rsidRPr="004E6D19">
        <w:rPr>
          <w:rFonts w:eastAsia="MS Mincho"/>
          <w:b/>
          <w:bCs/>
          <w:color w:val="4472C4"/>
        </w:rPr>
        <w:t>e-mail:</w:t>
      </w:r>
      <w:hyperlink r:id="rId21" w:history="1">
        <w:r w:rsidRPr="004E6D19">
          <w:rPr>
            <w:rStyle w:val="Hyperlink"/>
            <w:rFonts w:eastAsia="MS Mincho"/>
            <w:spacing w:val="-3"/>
          </w:rPr>
          <w:t>stephanie@stonejunction.co.uk</w:t>
        </w:r>
      </w:hyperlink>
      <w:r w:rsidRPr="004E6D19">
        <w:rPr>
          <w:rFonts w:eastAsia="MS Mincho"/>
          <w:spacing w:val="-3"/>
        </w:rPr>
        <w:t xml:space="preserve"> of</w:t>
      </w:r>
      <w:hyperlink r:id="rId22" w:history="1">
        <w:r w:rsidR="004E6D19" w:rsidRPr="002C495D">
          <w:rPr>
            <w:rStyle w:val="Hyperlink"/>
            <w:rFonts w:eastAsia="MS Mincho"/>
            <w:spacing w:val="-3"/>
          </w:rPr>
          <w:t xml:space="preserve"> alexm@stonejunction.co.uk</w:t>
        </w:r>
      </w:hyperlink>
      <w:r w:rsidR="004E6D19">
        <w:rPr>
          <w:rFonts w:eastAsia="MS Mincho"/>
          <w:spacing w:val="-3"/>
        </w:rPr>
        <w:t xml:space="preserve"> </w:t>
      </w:r>
    </w:p>
    <w:p w14:paraId="5D2DCB61" w14:textId="77777777" w:rsidR="00D738E3" w:rsidRPr="008058A8" w:rsidRDefault="00D738E3" w:rsidP="00AA1374">
      <w:pPr>
        <w:rPr>
          <w:rFonts w:eastAsia="MS Mincho"/>
          <w:spacing w:val="-3"/>
        </w:rPr>
      </w:pPr>
      <w:r w:rsidRPr="008058A8">
        <w:rPr>
          <w:rFonts w:eastAsia="MS Mincho"/>
          <w:b/>
          <w:bCs/>
          <w:color w:val="4472C4"/>
        </w:rPr>
        <w:t>www:</w:t>
      </w:r>
      <w:hyperlink r:id="rId23" w:history="1">
        <w:r w:rsidRPr="008058A8">
          <w:rPr>
            <w:rStyle w:val="Hyperlink"/>
            <w:rFonts w:eastAsia="MS Mincho" w:cs="Arial"/>
            <w:spacing w:val="-3"/>
          </w:rPr>
          <w:t xml:space="preserve"> www.stonejunction.co.uk</w:t>
        </w:r>
      </w:hyperlink>
      <w:r w:rsidRPr="008058A8">
        <w:rPr>
          <w:rFonts w:eastAsia="MS Mincho"/>
          <w:spacing w:val="-3"/>
        </w:rPr>
        <w:t xml:space="preserve">  </w:t>
      </w:r>
    </w:p>
    <w:p w14:paraId="5D2DCB63" w14:textId="77777777" w:rsidR="00D738E3" w:rsidRPr="008058A8" w:rsidRDefault="00D738E3" w:rsidP="00AA1374">
      <w:pPr>
        <w:rPr>
          <w:rFonts w:eastAsia="MS Mincho"/>
          <w:bCs/>
          <w:color w:val="002060"/>
          <w:spacing w:val="-3"/>
        </w:rPr>
      </w:pPr>
      <w:r w:rsidRPr="008058A8">
        <w:rPr>
          <w:rFonts w:eastAsia="MS Mincho"/>
          <w:b/>
          <w:bCs/>
          <w:color w:val="4472C4"/>
        </w:rPr>
        <w:t>Twitter:</w:t>
      </w:r>
      <w:r w:rsidRPr="008058A8">
        <w:rPr>
          <w:rFonts w:eastAsia="MS Mincho"/>
          <w:b/>
          <w:bCs/>
          <w:color w:val="00529C"/>
          <w:spacing w:val="-3"/>
        </w:rPr>
        <w:t xml:space="preserve"> </w:t>
      </w:r>
      <w:hyperlink r:id="rId24" w:history="1">
        <w:r w:rsidRPr="008058A8">
          <w:rPr>
            <w:rStyle w:val="Hyperlink"/>
            <w:rFonts w:eastAsia="MS Mincho" w:cs="Arial"/>
            <w:bCs/>
            <w:spacing w:val="-3"/>
          </w:rPr>
          <w:t>www.twitter.com/StoneJunctionPR</w:t>
        </w:r>
      </w:hyperlink>
    </w:p>
    <w:p w14:paraId="5D2DCB64" w14:textId="77777777" w:rsidR="00D738E3" w:rsidRPr="008058A8" w:rsidRDefault="00D738E3" w:rsidP="00AA1374">
      <w:pPr>
        <w:rPr>
          <w:rFonts w:eastAsia="MS Mincho"/>
          <w:bCs/>
          <w:color w:val="002060"/>
          <w:spacing w:val="-3"/>
        </w:rPr>
      </w:pPr>
      <w:r w:rsidRPr="008058A8">
        <w:rPr>
          <w:rFonts w:eastAsia="MS Mincho"/>
          <w:b/>
          <w:bCs/>
          <w:color w:val="4472C4"/>
        </w:rPr>
        <w:t>Facebook</w:t>
      </w:r>
      <w:r w:rsidRPr="008058A8">
        <w:rPr>
          <w:rFonts w:eastAsia="MS Mincho"/>
          <w:b/>
          <w:bCs/>
          <w:color w:val="4472C4"/>
          <w:spacing w:val="-3"/>
        </w:rPr>
        <w:t>:</w:t>
      </w:r>
      <w:hyperlink r:id="rId25" w:history="1">
        <w:r w:rsidRPr="008058A8">
          <w:rPr>
            <w:rStyle w:val="Hyperlink"/>
            <w:rFonts w:eastAsia="MS Mincho" w:cs="Arial"/>
          </w:rPr>
          <w:t xml:space="preserve"> http://www.facebook.com/technicalPR</w:t>
        </w:r>
      </w:hyperlink>
    </w:p>
    <w:p w14:paraId="5D2DCB65" w14:textId="77777777" w:rsidR="00D738E3" w:rsidRPr="008058A8" w:rsidRDefault="00D738E3" w:rsidP="00AA1374">
      <w:pPr>
        <w:rPr>
          <w:rFonts w:eastAsia="MS Mincho"/>
          <w:b/>
          <w:bCs/>
          <w:color w:val="002060"/>
          <w:spacing w:val="-3"/>
        </w:rPr>
      </w:pPr>
      <w:r w:rsidRPr="008058A8">
        <w:rPr>
          <w:rFonts w:eastAsia="MS Mincho"/>
          <w:b/>
          <w:bCs/>
          <w:color w:val="4472C4"/>
        </w:rPr>
        <w:t>LinkedIn:</w:t>
      </w:r>
      <w:hyperlink r:id="rId26" w:history="1">
        <w:r w:rsidRPr="008058A8">
          <w:rPr>
            <w:rStyle w:val="Hyperlink"/>
            <w:rFonts w:eastAsia="MS Mincho" w:cs="Arial"/>
          </w:rPr>
          <w:t xml:space="preserve"> https://www.linkedin.com/company/stone-junction-ltd</w:t>
        </w:r>
      </w:hyperlink>
    </w:p>
    <w:p w14:paraId="5D2DCB66" w14:textId="77777777" w:rsidR="00E03D45" w:rsidRPr="008058A8" w:rsidRDefault="00E03D45" w:rsidP="00AA1374">
      <w:pPr>
        <w:rPr>
          <w:rFonts w:eastAsia="MS Mincho"/>
          <w:b/>
          <w:bCs/>
          <w:color w:val="439639"/>
        </w:rPr>
      </w:pPr>
    </w:p>
    <w:p w14:paraId="4845805F" w14:textId="01061BA0" w:rsidR="007E1C8F" w:rsidRDefault="00382C38" w:rsidP="00AA1374">
      <w:pPr>
        <w:pStyle w:val="NormalWeb"/>
        <w:jc w:val="both"/>
        <w:rPr>
          <w:rFonts w:ascii="Arial" w:hAnsi="Arial" w:cs="Arial"/>
          <w:lang w:val="en-GB"/>
        </w:rPr>
      </w:pPr>
      <w:r w:rsidRPr="00382C38">
        <w:rPr>
          <w:rFonts w:ascii="Arial" w:eastAsia="MS Mincho" w:hAnsi="Arial" w:cs="Arial"/>
          <w:b/>
          <w:bCs/>
          <w:color w:val="4472C4"/>
        </w:rPr>
        <w:t xml:space="preserve">Over WEG: </w:t>
      </w:r>
      <w:r w:rsidR="00A97965" w:rsidRPr="00A97965">
        <w:rPr>
          <w:rFonts w:ascii="Arial" w:hAnsi="Arial" w:cs="Arial"/>
          <w:lang w:val="en-GB"/>
        </w:rPr>
        <w:t xml:space="preserve">WEG, opgericht in 1961, is een wereldwijd opererende fabrikant van elektrische en elektronische apparatuur, die voornamelijk actief is in de kapitaalgoederensector met oplossingen op het gebied van elektrische machines, automatisering en verf voor verschillende sectoren, waaronder infrastructuur, staal, pulp en papier, olie en gas, mijnbouw en vele andere. </w:t>
      </w:r>
    </w:p>
    <w:p w14:paraId="49E2F23D" w14:textId="04505B45" w:rsidR="007E1C8F" w:rsidRDefault="0992E957" w:rsidP="00AA1374">
      <w:pPr>
        <w:pStyle w:val="NormalWeb"/>
        <w:jc w:val="both"/>
        <w:rPr>
          <w:rFonts w:ascii="Arial" w:hAnsi="Arial" w:cs="Arial"/>
        </w:rPr>
      </w:pPr>
      <w:r w:rsidRPr="42289E7F">
        <w:rPr>
          <w:rFonts w:ascii="Arial" w:eastAsia="Arial" w:hAnsi="Arial" w:cs="Arial"/>
          <w:color w:val="000000" w:themeColor="text1"/>
        </w:rPr>
        <w:t>WEG onderscheidt zich op het gebied van innovatie door voortdurend oplossingen te ontwikkelen die aansluiten bij de belangrijkste trends op het gebied van energie-efficiëntie, hernieuwbare energie en elektrische mobiliteit. Met productielocaties in 18 landen en aanwezigheid in meer dan 120 landen heeft het bedrijf wereldwijd meer dan 47.000 medewerkers in dienst. De netto-omzet van WEG bedroeg in 2024 38,0 miljard R$, waarvan 57 procent afkomstig was uit externe markten</w:t>
      </w:r>
      <w:r w:rsidR="007E1C8F">
        <w:rPr>
          <w:rFonts w:ascii="Arial" w:hAnsi="Arial" w:cs="Arial"/>
        </w:rPr>
        <w:t xml:space="preserve">. Ga voor meer informatie </w:t>
      </w:r>
      <w:hyperlink r:id="rId27">
        <w:r w:rsidR="007E1C8F" w:rsidRPr="42289E7F">
          <w:rPr>
            <w:rStyle w:val="Hyperlink"/>
            <w:rFonts w:ascii="Arial" w:hAnsi="Arial" w:cs="Arial"/>
          </w:rPr>
          <w:t>naar www.weg.net</w:t>
        </w:r>
      </w:hyperlink>
    </w:p>
    <w:p w14:paraId="5D2DCB69" w14:textId="77777777" w:rsidR="008A6A7A" w:rsidRPr="007E1C8F" w:rsidRDefault="008A6A7A" w:rsidP="002B42C0">
      <w:pPr>
        <w:spacing w:line="276" w:lineRule="auto"/>
        <w:rPr>
          <w:rFonts w:cs="Arial"/>
          <w:bCs/>
          <w:lang w:val="en-US"/>
        </w:rPr>
      </w:pPr>
    </w:p>
    <w:p w14:paraId="5D2DCB6A" w14:textId="31A365C7" w:rsidR="00E03D45" w:rsidRDefault="00E03D45" w:rsidP="002B42C0">
      <w:pPr>
        <w:spacing w:line="276" w:lineRule="auto"/>
        <w:rPr>
          <w:rFonts w:eastAsia="MS Mincho" w:cs="Arial"/>
          <w:spacing w:val="-3"/>
        </w:rPr>
      </w:pPr>
      <w:r w:rsidRPr="00F603CF">
        <w:rPr>
          <w:rFonts w:eastAsia="MS Mincho" w:cs="Arial"/>
          <w:b/>
          <w:bCs/>
          <w:color w:val="4472C4"/>
        </w:rPr>
        <w:t xml:space="preserve">Ref: </w:t>
      </w:r>
      <w:r w:rsidR="00747B47">
        <w:rPr>
          <w:rFonts w:eastAsia="MS Mincho" w:cs="Arial"/>
          <w:spacing w:val="-3"/>
        </w:rPr>
        <w:t>WEG1247/01/26</w:t>
      </w:r>
    </w:p>
    <w:p w14:paraId="5D2DCB6B" w14:textId="77777777" w:rsidR="00B86E1F" w:rsidRPr="005076D1" w:rsidRDefault="00B86E1F" w:rsidP="002B42C0">
      <w:pPr>
        <w:spacing w:line="276" w:lineRule="auto"/>
        <w:rPr>
          <w:rFonts w:eastAsia="MS Mincho" w:cs="Arial"/>
          <w:b/>
          <w:color w:val="CC3300"/>
          <w:spacing w:val="-3"/>
        </w:rPr>
      </w:pPr>
    </w:p>
    <w:sectPr w:rsidR="00B86E1F" w:rsidRPr="005076D1" w:rsidSect="006D0EBA">
      <w:headerReference w:type="default" r:id="rId28"/>
      <w:footerReference w:type="default" r:id="rId29"/>
      <w:headerReference w:type="first" r:id="rId3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3BAD4D" w14:textId="77777777" w:rsidR="00DC6B83" w:rsidRDefault="00DC6B83" w:rsidP="00C0175F">
      <w:r>
        <w:separator/>
      </w:r>
    </w:p>
  </w:endnote>
  <w:endnote w:type="continuationSeparator" w:id="0">
    <w:p w14:paraId="5894CC73" w14:textId="77777777" w:rsidR="00DC6B83" w:rsidRDefault="00DC6B83" w:rsidP="00C0175F">
      <w:r>
        <w:continuationSeparator/>
      </w:r>
    </w:p>
  </w:endnote>
  <w:endnote w:type="continuationNotice" w:id="1">
    <w:p w14:paraId="0A802AF7" w14:textId="77777777" w:rsidR="00DC6B83" w:rsidRDefault="00DC6B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68470" w14:textId="77777777" w:rsidR="00DD1F29" w:rsidRDefault="00DD1F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08D206" w14:textId="77777777" w:rsidR="00DC6B83" w:rsidRDefault="00DC6B83" w:rsidP="00C0175F">
      <w:r>
        <w:separator/>
      </w:r>
    </w:p>
  </w:footnote>
  <w:footnote w:type="continuationSeparator" w:id="0">
    <w:p w14:paraId="4B0A78EB" w14:textId="77777777" w:rsidR="00DC6B83" w:rsidRDefault="00DC6B83" w:rsidP="00C0175F">
      <w:r>
        <w:continuationSeparator/>
      </w:r>
    </w:p>
  </w:footnote>
  <w:footnote w:type="continuationNotice" w:id="1">
    <w:p w14:paraId="4EC12D2E" w14:textId="77777777" w:rsidR="00DC6B83" w:rsidRDefault="00DC6B8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49243" w14:textId="77777777" w:rsidR="00DD1F29" w:rsidRDefault="00DD1F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3B43"/>
    <w:rsid w:val="00024007"/>
    <w:rsid w:val="000245BC"/>
    <w:rsid w:val="00027D32"/>
    <w:rsid w:val="000424D6"/>
    <w:rsid w:val="000446CF"/>
    <w:rsid w:val="00045BF8"/>
    <w:rsid w:val="0005012E"/>
    <w:rsid w:val="000632A5"/>
    <w:rsid w:val="000649C8"/>
    <w:rsid w:val="00066A1B"/>
    <w:rsid w:val="00083C4C"/>
    <w:rsid w:val="00085BF2"/>
    <w:rsid w:val="000A100A"/>
    <w:rsid w:val="000A658A"/>
    <w:rsid w:val="000B7E0B"/>
    <w:rsid w:val="000C2851"/>
    <w:rsid w:val="000D6C36"/>
    <w:rsid w:val="000E4E41"/>
    <w:rsid w:val="000F78F9"/>
    <w:rsid w:val="0010339A"/>
    <w:rsid w:val="00155C9B"/>
    <w:rsid w:val="00165FE6"/>
    <w:rsid w:val="001749B1"/>
    <w:rsid w:val="00187CE8"/>
    <w:rsid w:val="001B2D8F"/>
    <w:rsid w:val="001C062A"/>
    <w:rsid w:val="001C447A"/>
    <w:rsid w:val="001C4B73"/>
    <w:rsid w:val="001C4FD0"/>
    <w:rsid w:val="001C664F"/>
    <w:rsid w:val="001D6804"/>
    <w:rsid w:val="001F095C"/>
    <w:rsid w:val="001F1670"/>
    <w:rsid w:val="00254FF7"/>
    <w:rsid w:val="00257245"/>
    <w:rsid w:val="002729EE"/>
    <w:rsid w:val="002A1459"/>
    <w:rsid w:val="002A2E9E"/>
    <w:rsid w:val="002A4040"/>
    <w:rsid w:val="002B2F32"/>
    <w:rsid w:val="002B42C0"/>
    <w:rsid w:val="002B5A47"/>
    <w:rsid w:val="002B726F"/>
    <w:rsid w:val="002D7959"/>
    <w:rsid w:val="002E58A3"/>
    <w:rsid w:val="0030281F"/>
    <w:rsid w:val="00302AA3"/>
    <w:rsid w:val="00310BE8"/>
    <w:rsid w:val="00324759"/>
    <w:rsid w:val="00335DE0"/>
    <w:rsid w:val="003370E9"/>
    <w:rsid w:val="00344857"/>
    <w:rsid w:val="00346964"/>
    <w:rsid w:val="00351818"/>
    <w:rsid w:val="00355AC4"/>
    <w:rsid w:val="003646FD"/>
    <w:rsid w:val="003708FC"/>
    <w:rsid w:val="00382C38"/>
    <w:rsid w:val="00387BB5"/>
    <w:rsid w:val="0039288C"/>
    <w:rsid w:val="00396D46"/>
    <w:rsid w:val="00397F17"/>
    <w:rsid w:val="003A7BBA"/>
    <w:rsid w:val="003E4243"/>
    <w:rsid w:val="003E5474"/>
    <w:rsid w:val="004046B9"/>
    <w:rsid w:val="004225DF"/>
    <w:rsid w:val="00430BBB"/>
    <w:rsid w:val="00450936"/>
    <w:rsid w:val="00463485"/>
    <w:rsid w:val="0046686D"/>
    <w:rsid w:val="004821C3"/>
    <w:rsid w:val="00492E4F"/>
    <w:rsid w:val="004948DB"/>
    <w:rsid w:val="004A2AA0"/>
    <w:rsid w:val="004A7EEB"/>
    <w:rsid w:val="004D1123"/>
    <w:rsid w:val="004E6D19"/>
    <w:rsid w:val="00500E9F"/>
    <w:rsid w:val="005012D3"/>
    <w:rsid w:val="005076D1"/>
    <w:rsid w:val="00512238"/>
    <w:rsid w:val="00522573"/>
    <w:rsid w:val="00524B55"/>
    <w:rsid w:val="00534A4C"/>
    <w:rsid w:val="00542391"/>
    <w:rsid w:val="00544446"/>
    <w:rsid w:val="00551987"/>
    <w:rsid w:val="00562FC1"/>
    <w:rsid w:val="00575480"/>
    <w:rsid w:val="00580101"/>
    <w:rsid w:val="005973B5"/>
    <w:rsid w:val="005B2767"/>
    <w:rsid w:val="005B2F5B"/>
    <w:rsid w:val="005B488D"/>
    <w:rsid w:val="005B5549"/>
    <w:rsid w:val="005C1D55"/>
    <w:rsid w:val="005C3A2D"/>
    <w:rsid w:val="005C3DF8"/>
    <w:rsid w:val="005C72BE"/>
    <w:rsid w:val="005F0A68"/>
    <w:rsid w:val="006100EE"/>
    <w:rsid w:val="0061053B"/>
    <w:rsid w:val="00612655"/>
    <w:rsid w:val="006154AA"/>
    <w:rsid w:val="006320A8"/>
    <w:rsid w:val="0064285E"/>
    <w:rsid w:val="006554F9"/>
    <w:rsid w:val="006626DE"/>
    <w:rsid w:val="00685357"/>
    <w:rsid w:val="00685A84"/>
    <w:rsid w:val="00687C41"/>
    <w:rsid w:val="006A1D50"/>
    <w:rsid w:val="006A424A"/>
    <w:rsid w:val="006A61B0"/>
    <w:rsid w:val="006B7A4C"/>
    <w:rsid w:val="006C5423"/>
    <w:rsid w:val="006C5A03"/>
    <w:rsid w:val="006D0EBA"/>
    <w:rsid w:val="006D6789"/>
    <w:rsid w:val="006F4F17"/>
    <w:rsid w:val="00702D88"/>
    <w:rsid w:val="0071122A"/>
    <w:rsid w:val="00726382"/>
    <w:rsid w:val="00726E08"/>
    <w:rsid w:val="00727257"/>
    <w:rsid w:val="00732A9E"/>
    <w:rsid w:val="00733315"/>
    <w:rsid w:val="00737F3E"/>
    <w:rsid w:val="00745DA9"/>
    <w:rsid w:val="00747B47"/>
    <w:rsid w:val="00760E8A"/>
    <w:rsid w:val="00763095"/>
    <w:rsid w:val="007A1A2E"/>
    <w:rsid w:val="007A780F"/>
    <w:rsid w:val="007B13B6"/>
    <w:rsid w:val="007B2663"/>
    <w:rsid w:val="007C6ED9"/>
    <w:rsid w:val="007E1C8F"/>
    <w:rsid w:val="007E5B66"/>
    <w:rsid w:val="007F3F1C"/>
    <w:rsid w:val="007F71AA"/>
    <w:rsid w:val="008058A8"/>
    <w:rsid w:val="0081437B"/>
    <w:rsid w:val="00837918"/>
    <w:rsid w:val="00847399"/>
    <w:rsid w:val="0084760D"/>
    <w:rsid w:val="00856AAC"/>
    <w:rsid w:val="00857350"/>
    <w:rsid w:val="008575DB"/>
    <w:rsid w:val="008A3B1E"/>
    <w:rsid w:val="008A6A7A"/>
    <w:rsid w:val="008D63D5"/>
    <w:rsid w:val="00910E33"/>
    <w:rsid w:val="00913549"/>
    <w:rsid w:val="009213B5"/>
    <w:rsid w:val="00924FCE"/>
    <w:rsid w:val="00947352"/>
    <w:rsid w:val="009701B9"/>
    <w:rsid w:val="00981A09"/>
    <w:rsid w:val="009C1F0A"/>
    <w:rsid w:val="009D7744"/>
    <w:rsid w:val="009F2C0A"/>
    <w:rsid w:val="00A30263"/>
    <w:rsid w:val="00A33F1E"/>
    <w:rsid w:val="00A57F03"/>
    <w:rsid w:val="00A832B5"/>
    <w:rsid w:val="00A97965"/>
    <w:rsid w:val="00AA1374"/>
    <w:rsid w:val="00AA7054"/>
    <w:rsid w:val="00AC7089"/>
    <w:rsid w:val="00AD1A3D"/>
    <w:rsid w:val="00AD344E"/>
    <w:rsid w:val="00AD3BD8"/>
    <w:rsid w:val="00AE1CE3"/>
    <w:rsid w:val="00AE6D81"/>
    <w:rsid w:val="00AF6656"/>
    <w:rsid w:val="00B02318"/>
    <w:rsid w:val="00B04F8D"/>
    <w:rsid w:val="00B1798B"/>
    <w:rsid w:val="00B258B4"/>
    <w:rsid w:val="00B50718"/>
    <w:rsid w:val="00B66859"/>
    <w:rsid w:val="00B70054"/>
    <w:rsid w:val="00B80A25"/>
    <w:rsid w:val="00B8312E"/>
    <w:rsid w:val="00B86129"/>
    <w:rsid w:val="00B86E1F"/>
    <w:rsid w:val="00B900D7"/>
    <w:rsid w:val="00B92F4F"/>
    <w:rsid w:val="00B96B5C"/>
    <w:rsid w:val="00B97532"/>
    <w:rsid w:val="00BA0550"/>
    <w:rsid w:val="00BC32AA"/>
    <w:rsid w:val="00BD0366"/>
    <w:rsid w:val="00BD1859"/>
    <w:rsid w:val="00BD2472"/>
    <w:rsid w:val="00C00639"/>
    <w:rsid w:val="00C0175F"/>
    <w:rsid w:val="00C03BA0"/>
    <w:rsid w:val="00C07DAB"/>
    <w:rsid w:val="00C20A04"/>
    <w:rsid w:val="00C477BD"/>
    <w:rsid w:val="00C50B83"/>
    <w:rsid w:val="00C51FB7"/>
    <w:rsid w:val="00C53825"/>
    <w:rsid w:val="00C60552"/>
    <w:rsid w:val="00C76415"/>
    <w:rsid w:val="00C94AB3"/>
    <w:rsid w:val="00C94B4E"/>
    <w:rsid w:val="00CA0066"/>
    <w:rsid w:val="00CA611D"/>
    <w:rsid w:val="00CB26E7"/>
    <w:rsid w:val="00CB4813"/>
    <w:rsid w:val="00CB5356"/>
    <w:rsid w:val="00CB608F"/>
    <w:rsid w:val="00CC13A7"/>
    <w:rsid w:val="00CC76E8"/>
    <w:rsid w:val="00CF666D"/>
    <w:rsid w:val="00D012FE"/>
    <w:rsid w:val="00D109E8"/>
    <w:rsid w:val="00D1441B"/>
    <w:rsid w:val="00D14D51"/>
    <w:rsid w:val="00D14E00"/>
    <w:rsid w:val="00D151AE"/>
    <w:rsid w:val="00D515E0"/>
    <w:rsid w:val="00D52945"/>
    <w:rsid w:val="00D54D93"/>
    <w:rsid w:val="00D57F17"/>
    <w:rsid w:val="00D738E3"/>
    <w:rsid w:val="00D80086"/>
    <w:rsid w:val="00D84B54"/>
    <w:rsid w:val="00D8696D"/>
    <w:rsid w:val="00D8763F"/>
    <w:rsid w:val="00D951A4"/>
    <w:rsid w:val="00DA3C8C"/>
    <w:rsid w:val="00DA4683"/>
    <w:rsid w:val="00DB57D6"/>
    <w:rsid w:val="00DB75D6"/>
    <w:rsid w:val="00DC38EA"/>
    <w:rsid w:val="00DC6B83"/>
    <w:rsid w:val="00DD1F29"/>
    <w:rsid w:val="00DE1B48"/>
    <w:rsid w:val="00DE3409"/>
    <w:rsid w:val="00E008B8"/>
    <w:rsid w:val="00E03D45"/>
    <w:rsid w:val="00E10654"/>
    <w:rsid w:val="00E14628"/>
    <w:rsid w:val="00E14966"/>
    <w:rsid w:val="00E23DAC"/>
    <w:rsid w:val="00E30D52"/>
    <w:rsid w:val="00E44E5D"/>
    <w:rsid w:val="00E504AD"/>
    <w:rsid w:val="00E527AD"/>
    <w:rsid w:val="00E528B1"/>
    <w:rsid w:val="00E536B6"/>
    <w:rsid w:val="00E70F9A"/>
    <w:rsid w:val="00E8641C"/>
    <w:rsid w:val="00E976A5"/>
    <w:rsid w:val="00EB1D2A"/>
    <w:rsid w:val="00EB2DE2"/>
    <w:rsid w:val="00EB4C49"/>
    <w:rsid w:val="00EB5599"/>
    <w:rsid w:val="00EE04DD"/>
    <w:rsid w:val="00F0094F"/>
    <w:rsid w:val="00F013F3"/>
    <w:rsid w:val="00F20753"/>
    <w:rsid w:val="00F24E50"/>
    <w:rsid w:val="00F603CF"/>
    <w:rsid w:val="00F65F0B"/>
    <w:rsid w:val="00F668D0"/>
    <w:rsid w:val="00F72DC9"/>
    <w:rsid w:val="00F910A9"/>
    <w:rsid w:val="00FA03F5"/>
    <w:rsid w:val="00FA63C0"/>
    <w:rsid w:val="00FB0C6C"/>
    <w:rsid w:val="00FB1870"/>
    <w:rsid w:val="00FB1C82"/>
    <w:rsid w:val="00FC33CB"/>
    <w:rsid w:val="00FC5602"/>
    <w:rsid w:val="00FD2E93"/>
    <w:rsid w:val="00FD7B80"/>
    <w:rsid w:val="00FF18BF"/>
    <w:rsid w:val="00FF7EFC"/>
    <w:rsid w:val="0992E957"/>
    <w:rsid w:val="42289E7F"/>
    <w:rsid w:val="47E323E8"/>
    <w:rsid w:val="48DBAC9F"/>
    <w:rsid w:val="50DB5CFF"/>
    <w:rsid w:val="60224432"/>
    <w:rsid w:val="73042B0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686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CB608F"/>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CB608F"/>
    <w:rPr>
      <w:rFonts w:ascii="Arial" w:eastAsia="Calibri" w:hAnsi="Arial"/>
      <w:b/>
      <w:bCs/>
      <w:lang w:eastAsia="en-US"/>
    </w:rPr>
  </w:style>
  <w:style w:type="paragraph" w:styleId="Revision">
    <w:name w:val="Revision"/>
    <w:hidden/>
    <w:uiPriority w:val="99"/>
    <w:semiHidden/>
    <w:rsid w:val="005B488D"/>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14143059">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10025715">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catalog/weg/BR/en/Electric-Motors/W80-Axgen/W80-Axgen/p/MKT_WMO_BR_TEXT_IMAGE_W80_AXGEN?utm_source=Stone+Junction&amp;utm_medium=hard_news&amp;utm_campaign=WEG1247&amp;utm_id=WEG1247&amp;utm_term=Stone+Junction+&amp;utm_content=Earned" TargetMode="External"/><Relationship Id="rId18" Type="http://schemas.openxmlformats.org/officeDocument/2006/relationships/hyperlink" Target="https://www.weg.net/institutional/MR/en/all-news/all" TargetMode="External"/><Relationship Id="rId26"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hyperlink" Target="mailto:stephanie@stonejunction.co.uk" TargetMode="External"/><Relationship Id="rId7" Type="http://schemas.openxmlformats.org/officeDocument/2006/relationships/settings" Target="settings.xml"/><Relationship Id="rId12" Type="http://schemas.openxmlformats.org/officeDocument/2006/relationships/hyperlink" Target="https://www.weg.net/institutional/BR/en/?utm_source=Stone+Junction&amp;utm_medium=hard_news&amp;utm_campaign=WEG1247&amp;utm_id=WEG1247&amp;utm_term=Stone+Junction+&amp;utm_content=Earned" TargetMode="External"/><Relationship Id="rId17" Type="http://schemas.openxmlformats.org/officeDocument/2006/relationships/hyperlink" Target="https://www.weg.net/institutional/BR/en/?utm_source=Stone+Junction&amp;utm_medium=hard_news&amp;utm_campaign=WEG1247&amp;utm_id=WEG1247&amp;utm_term=Stone+Junction+&amp;utm_content=Earned" TargetMode="External"/><Relationship Id="rId25" Type="http://schemas.openxmlformats.org/officeDocument/2006/relationships/hyperlink" Target="http://www.facebook.com/technicalPR" TargetMode="External"/><Relationship Id="rId2" Type="http://schemas.openxmlformats.org/officeDocument/2006/relationships/customXml" Target="../customXml/item2.xml"/><Relationship Id="rId16" Type="http://schemas.openxmlformats.org/officeDocument/2006/relationships/hyperlink" Target="https://www.weg.net/catalog/weg/BR/en/Gearboxes-and-Multipliers/Gearmotors/WCG20-S/WCG20-S/p/MKT_WMO_BR_TEXT_IMAGE_WCG20_S?utm_source=Stone+Junction&amp;utm_medium=hard_news&amp;utm_campaign=WEG1247&amp;utm_id=WEG1247&amp;utm_term=Stone+Junction+&amp;utm_content=Earned" TargetMode="External"/><Relationship Id="rId20" Type="http://schemas.openxmlformats.org/officeDocument/2006/relationships/hyperlink" Target="mailto:info-ch@weg.net"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twitter.com/StoneJunctionPR"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weg.net/catalog/weg/BR/en/Electric-Motors/Synchronous-Motors/Permanent-Magnets/W23-Sync%2B/W23-Sync%2B/p/MKT_WMO_BR_TEXT_IMAGE_W23_SYNC_PLUS?utm_source=Stone+Junction&amp;utm_medium=hard_news&amp;utm_campaign=WEG1247&amp;utm_id=WEG1247&amp;utm_term=Stone+Junction+&amp;utm_content=Earned" TargetMode="External"/><Relationship Id="rId23" Type="http://schemas.openxmlformats.org/officeDocument/2006/relationships/hyperlink" Target="http://www.stonejunction.co.uk/"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weg.net"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catalog/weg/BR/en/Gearboxes-and-Multipliers/Industrial/WCG50/WCG50/p/MKT_WMO_BR_TEXT_IMAGE_WCES_GEARBOX_WCG50?utm_source=Stone+Junction&amp;utm_medium=hard_news&amp;utm_campaign=WEG1247&amp;utm_id=WEG1247&amp;utm_term=Stone+Junction+&amp;utm_content=Earned" TargetMode="External"/><Relationship Id="rId22" Type="http://schemas.openxmlformats.org/officeDocument/2006/relationships/hyperlink" Target="mailto:encarna@stonejunction.co.uk" TargetMode="External"/><Relationship Id="rId27" Type="http://schemas.openxmlformats.org/officeDocument/2006/relationships/hyperlink" Target="http://www.weg.net" TargetMode="External"/><Relationship Id="rId3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151D3AA6-ACB2-4FD5-8052-7B83DF3A86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8A98870-76DA-4966-AB16-57DEA59AA3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720</Words>
  <Characters>6820</Characters>
  <Application>Microsoft Office Word</Application>
  <DocSecurity>0</DocSecurity>
  <Lines>56</Lines>
  <Paragraphs>15</Paragraphs>
  <ScaleCrop>false</ScaleCrop>
  <Company/>
  <LinksUpToDate>false</LinksUpToDate>
  <CharactersWithSpaces>7525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docId:2E3E0D5C35FD3D1E889FE7A8B93365F0</cp:keywords>
  <cp:lastModifiedBy>Alex Manford</cp:lastModifiedBy>
  <cp:revision>3</cp:revision>
  <cp:lastPrinted>2013-11-28T05:43:00Z</cp:lastPrinted>
  <dcterms:created xsi:type="dcterms:W3CDTF">2026-02-03T10:30:00Z</dcterms:created>
  <dcterms:modified xsi:type="dcterms:W3CDTF">2026-02-03T10:32:00Z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