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lang w:val="fr-FR" w:eastAsia="fr-FR"/>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97812E" w14:textId="77777777" w:rsidR="002F388A" w:rsidRDefault="00324B54" w:rsidP="00324B54">
      <w:pPr>
        <w:spacing w:line="480" w:lineRule="auto"/>
        <w:jc w:val="center"/>
        <w:rPr>
          <w:rFonts w:cs="Arial"/>
          <w:b/>
          <w:bCs/>
          <w:sz w:val="32"/>
          <w:szCs w:val="32"/>
        </w:rPr>
      </w:pPr>
      <w:r w:rsidRPr="000E2786">
        <w:rPr>
          <w:rFonts w:cs="Arial"/>
          <w:b/>
          <w:bCs/>
          <w:sz w:val="32"/>
          <w:szCs w:val="32"/>
        </w:rPr>
        <w:t xml:space="preserve">WEG </w:t>
      </w:r>
      <w:r w:rsidR="002F388A" w:rsidRPr="002F388A">
        <w:rPr>
          <w:rFonts w:cs="Arial"/>
          <w:b/>
          <w:bCs/>
          <w:sz w:val="32"/>
          <w:szCs w:val="32"/>
        </w:rPr>
        <w:t xml:space="preserve">showcases high-efficiency technologies </w:t>
      </w:r>
    </w:p>
    <w:p w14:paraId="695EBBA1" w14:textId="5A6E8956" w:rsidR="00324B54" w:rsidRPr="000E2786" w:rsidRDefault="002F388A" w:rsidP="00324B54">
      <w:pPr>
        <w:spacing w:line="480" w:lineRule="auto"/>
        <w:jc w:val="center"/>
        <w:rPr>
          <w:rFonts w:cs="Arial"/>
          <w:sz w:val="32"/>
          <w:szCs w:val="32"/>
        </w:rPr>
      </w:pPr>
      <w:r w:rsidRPr="002F388A">
        <w:rPr>
          <w:rFonts w:cs="Arial"/>
          <w:b/>
          <w:bCs/>
          <w:sz w:val="32"/>
          <w:szCs w:val="32"/>
        </w:rPr>
        <w:t>for the water sector</w:t>
      </w:r>
    </w:p>
    <w:p w14:paraId="72510D4A" w14:textId="77777777" w:rsidR="00324B54" w:rsidRDefault="00324B54" w:rsidP="00324B54">
      <w:pPr>
        <w:spacing w:line="480" w:lineRule="auto"/>
        <w:jc w:val="both"/>
        <w:rPr>
          <w:rFonts w:cs="Arial"/>
        </w:rPr>
      </w:pPr>
    </w:p>
    <w:p w14:paraId="0BC0A595" w14:textId="7CD1E616" w:rsidR="0057150E" w:rsidRDefault="00B24E2F" w:rsidP="00324B54">
      <w:pPr>
        <w:spacing w:line="480" w:lineRule="auto"/>
        <w:jc w:val="both"/>
        <w:rPr>
          <w:rFonts w:cs="Arial"/>
          <w:b/>
          <w:bCs/>
        </w:rPr>
      </w:pPr>
      <w:r w:rsidRPr="00B24E2F">
        <w:rPr>
          <w:rFonts w:cs="Arial"/>
          <w:b/>
          <w:bCs/>
        </w:rPr>
        <w:t xml:space="preserve">WEG, a leading global manufacturer of </w:t>
      </w:r>
      <w:hyperlink r:id="rId12" w:history="1">
        <w:r w:rsidRPr="00235D51">
          <w:rPr>
            <w:rStyle w:val="Hyperlink"/>
            <w:rFonts w:cs="Arial"/>
            <w:b/>
            <w:bCs/>
          </w:rPr>
          <w:t>industrial equipment</w:t>
        </w:r>
      </w:hyperlink>
      <w:r w:rsidRPr="00B24E2F">
        <w:rPr>
          <w:rFonts w:cs="Arial"/>
          <w:b/>
          <w:bCs/>
        </w:rPr>
        <w:t xml:space="preserve">, will participate in the Carrefour des Gestions Locales de </w:t>
      </w:r>
      <w:proofErr w:type="spellStart"/>
      <w:r w:rsidRPr="00B24E2F">
        <w:rPr>
          <w:rFonts w:cs="Arial"/>
          <w:b/>
          <w:bCs/>
        </w:rPr>
        <w:t>l’Eau</w:t>
      </w:r>
      <w:proofErr w:type="spellEnd"/>
      <w:r w:rsidRPr="00B24E2F">
        <w:rPr>
          <w:rFonts w:cs="Arial"/>
          <w:b/>
          <w:bCs/>
        </w:rPr>
        <w:t xml:space="preserve"> in Rennes, France, on 21–22 January 2026</w:t>
      </w:r>
      <w:r w:rsidR="00565D49">
        <w:rPr>
          <w:rFonts w:cs="Arial"/>
          <w:b/>
          <w:bCs/>
        </w:rPr>
        <w:t xml:space="preserve">. </w:t>
      </w:r>
      <w:r w:rsidR="004F229F" w:rsidRPr="004F229F">
        <w:rPr>
          <w:rFonts w:cs="Arial"/>
          <w:b/>
          <w:bCs/>
        </w:rPr>
        <w:t xml:space="preserve">This major industry gathering, dedicated specifically to water management, provides a platform for showcasing solutions that improve efficiency across the entire water cycle. </w:t>
      </w:r>
      <w:r w:rsidR="00B116E2">
        <w:rPr>
          <w:rFonts w:cs="Arial"/>
          <w:b/>
          <w:bCs/>
        </w:rPr>
        <w:t>At stand 60 in hall 5, t</w:t>
      </w:r>
      <w:r w:rsidR="004F229F" w:rsidRPr="004F229F">
        <w:rPr>
          <w:rFonts w:cs="Arial"/>
          <w:b/>
          <w:bCs/>
        </w:rPr>
        <w:t>he company will present its latest high-efficiency technologies tailored for water management professionals, supporting those facing rising energy costs and increasing operational demands.</w:t>
      </w:r>
    </w:p>
    <w:p w14:paraId="59D672C3" w14:textId="77777777" w:rsidR="00B116E2" w:rsidRDefault="00B116E2" w:rsidP="00324B54">
      <w:pPr>
        <w:spacing w:line="480" w:lineRule="auto"/>
        <w:jc w:val="both"/>
        <w:rPr>
          <w:rFonts w:cs="Arial"/>
          <w:b/>
          <w:bCs/>
        </w:rPr>
      </w:pPr>
    </w:p>
    <w:p w14:paraId="47448B7D" w14:textId="77777777" w:rsidR="00B116E2" w:rsidRDefault="00B116E2" w:rsidP="00B116E2">
      <w:pPr>
        <w:spacing w:line="480" w:lineRule="auto"/>
        <w:jc w:val="both"/>
        <w:rPr>
          <w:rFonts w:cs="Arial"/>
        </w:rPr>
      </w:pPr>
      <w:r>
        <w:rPr>
          <w:rFonts w:cs="Arial"/>
        </w:rPr>
        <w:t>The main focus at the stand</w:t>
      </w:r>
      <w:r w:rsidRPr="00673695">
        <w:rPr>
          <w:rFonts w:cs="Arial"/>
        </w:rPr>
        <w:t xml:space="preserve"> will be the </w:t>
      </w:r>
      <w:hyperlink r:id="rId13" w:history="1">
        <w:r w:rsidRPr="00223D56">
          <w:rPr>
            <w:rStyle w:val="Hyperlink"/>
            <w:rFonts w:cs="Arial"/>
          </w:rPr>
          <w:t xml:space="preserve">W80 </w:t>
        </w:r>
        <w:proofErr w:type="spellStart"/>
        <w:r w:rsidRPr="00223D56">
          <w:rPr>
            <w:rStyle w:val="Hyperlink"/>
            <w:rFonts w:cs="Arial"/>
          </w:rPr>
          <w:t>AXgen</w:t>
        </w:r>
        <w:proofErr w:type="spellEnd"/>
      </w:hyperlink>
      <w:r w:rsidRPr="00673695">
        <w:rPr>
          <w:rFonts w:cs="Arial"/>
        </w:rPr>
        <w:t xml:space="preserve">, WEG’s axial-flux motor designed for compact, high-efficiency performance in industrial applications. With up to 400 kW output and IE5+ efficiency, the W80 </w:t>
      </w:r>
      <w:proofErr w:type="spellStart"/>
      <w:r w:rsidRPr="00673695">
        <w:rPr>
          <w:rFonts w:cs="Arial"/>
        </w:rPr>
        <w:t>AXgen</w:t>
      </w:r>
      <w:proofErr w:type="spellEnd"/>
      <w:r w:rsidRPr="00673695">
        <w:rPr>
          <w:rFonts w:cs="Arial"/>
        </w:rPr>
        <w:t xml:space="preserve"> delivers exceptional power density in a smaller, lighter footprint. Its innovative design, supported by advanced thermal management and liquid cooling, offers machine builders greater flexibility while reducing emissions and lifecycle costs</w:t>
      </w:r>
      <w:r>
        <w:rPr>
          <w:rFonts w:cs="Arial"/>
        </w:rPr>
        <w:t xml:space="preserve">, </w:t>
      </w:r>
      <w:r w:rsidRPr="00673695">
        <w:rPr>
          <w:rFonts w:cs="Arial"/>
        </w:rPr>
        <w:t>making it a key solution for next-generation electrification.</w:t>
      </w:r>
    </w:p>
    <w:p w14:paraId="71F0AB38" w14:textId="77777777" w:rsidR="004F229F" w:rsidRPr="000E2786" w:rsidRDefault="004F229F" w:rsidP="00324B54">
      <w:pPr>
        <w:spacing w:line="480" w:lineRule="auto"/>
        <w:jc w:val="both"/>
        <w:rPr>
          <w:rFonts w:cs="Arial"/>
          <w:b/>
          <w:bCs/>
        </w:rPr>
      </w:pPr>
    </w:p>
    <w:p w14:paraId="31B40D28" w14:textId="13D26EA4" w:rsidR="00A72BE9" w:rsidRDefault="008B5A66" w:rsidP="00324B54">
      <w:pPr>
        <w:spacing w:line="480" w:lineRule="auto"/>
        <w:jc w:val="both"/>
        <w:rPr>
          <w:rFonts w:cs="Arial"/>
        </w:rPr>
      </w:pPr>
      <w:r w:rsidRPr="008B5A66">
        <w:rPr>
          <w:rFonts w:cs="Arial"/>
        </w:rPr>
        <w:lastRenderedPageBreak/>
        <w:t xml:space="preserve">WEG will </w:t>
      </w:r>
      <w:r w:rsidR="00B116E2">
        <w:rPr>
          <w:rFonts w:cs="Arial"/>
        </w:rPr>
        <w:t xml:space="preserve">also </w:t>
      </w:r>
      <w:r w:rsidRPr="008B5A66">
        <w:rPr>
          <w:rFonts w:cs="Arial"/>
        </w:rPr>
        <w:t xml:space="preserve">demonstrate its </w:t>
      </w:r>
      <w:hyperlink r:id="rId14" w:history="1">
        <w:r w:rsidRPr="008E7145">
          <w:rPr>
            <w:rStyle w:val="Hyperlink"/>
            <w:rFonts w:cs="Arial"/>
          </w:rPr>
          <w:t>Pump Genius</w:t>
        </w:r>
      </w:hyperlink>
      <w:r w:rsidRPr="008B5A66">
        <w:rPr>
          <w:rFonts w:cs="Arial"/>
        </w:rPr>
        <w:t xml:space="preserve"> intelligent pump control software, engineered to optimise performance, reduce energy consumption and simplify system management for pumping and treatment operations. The software provides advanced control logic, real-time monitoring and remote system supervision, enabling operators to maintain stable pressure, reduce mechanical stress and extend equipment lifespan.</w:t>
      </w:r>
    </w:p>
    <w:p w14:paraId="0CB66C29" w14:textId="77777777" w:rsidR="008B5A66" w:rsidRDefault="008B5A66" w:rsidP="00324B54">
      <w:pPr>
        <w:spacing w:line="480" w:lineRule="auto"/>
        <w:jc w:val="both"/>
        <w:rPr>
          <w:rFonts w:cs="Arial"/>
        </w:rPr>
      </w:pPr>
    </w:p>
    <w:p w14:paraId="6AF919A2" w14:textId="0AB84D6C" w:rsidR="00B116E2" w:rsidRDefault="0071431E" w:rsidP="00B116E2">
      <w:pPr>
        <w:spacing w:line="480" w:lineRule="auto"/>
        <w:jc w:val="both"/>
        <w:rPr>
          <w:rFonts w:cs="Arial"/>
        </w:rPr>
      </w:pPr>
      <w:r w:rsidRPr="0071431E">
        <w:rPr>
          <w:rFonts w:cs="Arial"/>
        </w:rPr>
        <w:t xml:space="preserve">The company will showcase its </w:t>
      </w:r>
      <w:hyperlink r:id="rId15" w:history="1">
        <w:r w:rsidRPr="00E30BCD">
          <w:rPr>
            <w:rStyle w:val="Hyperlink"/>
            <w:rFonts w:cs="Arial"/>
          </w:rPr>
          <w:t>W23 S</w:t>
        </w:r>
        <w:r w:rsidRPr="00E30BCD">
          <w:rPr>
            <w:rStyle w:val="Hyperlink"/>
            <w:rFonts w:cs="Arial"/>
          </w:rPr>
          <w:t>ync</w:t>
        </w:r>
      </w:hyperlink>
      <w:r w:rsidR="00C46451">
        <w:rPr>
          <w:rStyle w:val="Hyperlink"/>
          <w:rFonts w:cs="Arial"/>
        </w:rPr>
        <w:t>+</w:t>
      </w:r>
      <w:r w:rsidRPr="00A44629">
        <w:rPr>
          <w:rFonts w:cs="Arial"/>
        </w:rPr>
        <w:t xml:space="preserve"> motors</w:t>
      </w:r>
      <w:r w:rsidRPr="0071431E">
        <w:rPr>
          <w:rFonts w:cs="Arial"/>
        </w:rPr>
        <w:t xml:space="preserve"> with IE5 and IE6 efficiency levels. </w:t>
      </w:r>
      <w:r w:rsidR="00B116E2">
        <w:rPr>
          <w:rFonts w:cs="Arial"/>
        </w:rPr>
        <w:t>P</w:t>
      </w:r>
      <w:r w:rsidR="00B116E2" w:rsidRPr="00B116E2">
        <w:rPr>
          <w:rFonts w:cs="Arial"/>
        </w:rPr>
        <w:t xml:space="preserve">aired with the CFW900 </w:t>
      </w:r>
      <w:r w:rsidR="00B116E2">
        <w:rPr>
          <w:rFonts w:cs="Arial"/>
        </w:rPr>
        <w:t xml:space="preserve">and </w:t>
      </w:r>
      <w:r w:rsidR="00B116E2" w:rsidRPr="00B116E2">
        <w:rPr>
          <w:rFonts w:cs="Arial"/>
        </w:rPr>
        <w:t>CFW500 IP66</w:t>
      </w:r>
      <w:r w:rsidR="00B116E2">
        <w:rPr>
          <w:rFonts w:cs="Arial"/>
        </w:rPr>
        <w:t xml:space="preserve"> </w:t>
      </w:r>
      <w:r w:rsidR="00B116E2" w:rsidRPr="00B116E2">
        <w:rPr>
          <w:rFonts w:cs="Arial"/>
        </w:rPr>
        <w:t>variable speed drive</w:t>
      </w:r>
      <w:r w:rsidR="00B116E2">
        <w:rPr>
          <w:rFonts w:cs="Arial"/>
        </w:rPr>
        <w:t>s</w:t>
      </w:r>
      <w:r w:rsidR="00B116E2" w:rsidRPr="00B116E2">
        <w:rPr>
          <w:rFonts w:cs="Arial"/>
        </w:rPr>
        <w:t xml:space="preserve"> (VSD), </w:t>
      </w:r>
      <w:r w:rsidR="00B116E2">
        <w:rPr>
          <w:rFonts w:cs="Arial"/>
        </w:rPr>
        <w:t xml:space="preserve">they form </w:t>
      </w:r>
      <w:r w:rsidR="00B116E2" w:rsidRPr="00B116E2">
        <w:rPr>
          <w:rFonts w:cs="Arial"/>
        </w:rPr>
        <w:t>an energy-efficient combination designed to optimise motor performance and extend equipment lifespan.</w:t>
      </w:r>
      <w:r w:rsidR="00B116E2" w:rsidRPr="00B116E2">
        <w:rPr>
          <w:rFonts w:cs="Arial"/>
          <w:lang w:val="en-US"/>
        </w:rPr>
        <w:t xml:space="preserve"> Thanks to their high efficiency at partial load, these synchronous motors are particularly well-suited for variable-speed pumping systems widely used across the water sector.</w:t>
      </w:r>
    </w:p>
    <w:p w14:paraId="4BAC4BBD" w14:textId="77777777" w:rsidR="00B116E2" w:rsidRDefault="00B116E2" w:rsidP="00B116E2">
      <w:pPr>
        <w:spacing w:line="480" w:lineRule="auto"/>
        <w:jc w:val="both"/>
        <w:rPr>
          <w:rFonts w:cs="Arial"/>
          <w:lang w:val="en-US"/>
        </w:rPr>
      </w:pPr>
    </w:p>
    <w:p w14:paraId="0359DF4C" w14:textId="291846A5" w:rsidR="00B116E2" w:rsidRDefault="00C46451" w:rsidP="00307823">
      <w:pPr>
        <w:spacing w:line="480" w:lineRule="auto"/>
        <w:jc w:val="both"/>
        <w:rPr>
          <w:rFonts w:cs="Arial"/>
        </w:rPr>
      </w:pPr>
      <w:r w:rsidRPr="00C46451">
        <w:rPr>
          <w:rFonts w:cs="Arial"/>
        </w:rPr>
        <w:t xml:space="preserve">“Both the motors and the variable speed drives can be supplied directly from WEG’s stock in France,” said Loic Kentrotis, </w:t>
      </w:r>
      <w:r>
        <w:rPr>
          <w:rFonts w:cs="Arial"/>
        </w:rPr>
        <w:t>m</w:t>
      </w:r>
      <w:r w:rsidRPr="00C46451">
        <w:rPr>
          <w:rFonts w:cs="Arial"/>
        </w:rPr>
        <w:t xml:space="preserve">arketing </w:t>
      </w:r>
      <w:r>
        <w:rPr>
          <w:rFonts w:cs="Arial"/>
        </w:rPr>
        <w:t>m</w:t>
      </w:r>
      <w:r w:rsidRPr="00C46451">
        <w:rPr>
          <w:rFonts w:cs="Arial"/>
        </w:rPr>
        <w:t>anager at WEG France. “This availability currently enables us to cover power ratings from 7.5 to 55 kilowatts (kW), with the IE5 motor range scheduled to be extended up to 132 kW over the coming year, ensuring rapid delivery for critical installations.”</w:t>
      </w:r>
    </w:p>
    <w:p w14:paraId="62815A61" w14:textId="77777777" w:rsidR="00B116E2" w:rsidRPr="00B116E2" w:rsidRDefault="00B116E2" w:rsidP="00307823">
      <w:pPr>
        <w:spacing w:line="480" w:lineRule="auto"/>
        <w:jc w:val="both"/>
        <w:rPr>
          <w:rFonts w:cs="Arial"/>
        </w:rPr>
      </w:pPr>
    </w:p>
    <w:p w14:paraId="52B46C8D" w14:textId="5538863D" w:rsidR="00B116E2" w:rsidRPr="00B116E2" w:rsidRDefault="00B116E2" w:rsidP="00B116E2">
      <w:pPr>
        <w:spacing w:line="480" w:lineRule="auto"/>
        <w:jc w:val="both"/>
        <w:rPr>
          <w:rFonts w:cs="Arial"/>
          <w:bCs/>
        </w:rPr>
      </w:pPr>
      <w:r>
        <w:rPr>
          <w:rFonts w:cs="Arial"/>
          <w:bCs/>
        </w:rPr>
        <w:t>Attendees will meet t</w:t>
      </w:r>
      <w:r w:rsidRPr="00B116E2">
        <w:rPr>
          <w:rFonts w:cs="Arial"/>
          <w:bCs/>
        </w:rPr>
        <w:t xml:space="preserve">he </w:t>
      </w:r>
      <w:hyperlink r:id="rId16" w:history="1">
        <w:r w:rsidRPr="00B116E2">
          <w:rPr>
            <w:rStyle w:val="Hyperlink"/>
            <w:rFonts w:cs="Arial"/>
            <w:bCs/>
          </w:rPr>
          <w:t>WG20 gearbox</w:t>
        </w:r>
      </w:hyperlink>
      <w:r>
        <w:rPr>
          <w:rFonts w:cs="Arial"/>
          <w:bCs/>
        </w:rPr>
        <w:t>, a range</w:t>
      </w:r>
      <w:r w:rsidRPr="00B116E2">
        <w:rPr>
          <w:rFonts w:cs="Arial"/>
          <w:bCs/>
        </w:rPr>
        <w:t xml:space="preserve"> engineered for efficiency and durability. The gearbox features a compact and modular design, including helical, parallel shaft and helical bevel configurations. It is a reliable solution designed for various industries, including environmental technology.</w:t>
      </w:r>
    </w:p>
    <w:p w14:paraId="21751A3F" w14:textId="77777777" w:rsidR="00673695" w:rsidRPr="00040C0A" w:rsidRDefault="00673695" w:rsidP="00307823">
      <w:pPr>
        <w:spacing w:line="480" w:lineRule="auto"/>
        <w:jc w:val="both"/>
        <w:rPr>
          <w:rFonts w:cs="Arial"/>
        </w:rPr>
      </w:pPr>
    </w:p>
    <w:p w14:paraId="2E031928" w14:textId="241BD4C1" w:rsidR="00040C0A" w:rsidRDefault="00040C0A" w:rsidP="00324B54">
      <w:pPr>
        <w:spacing w:line="480" w:lineRule="auto"/>
        <w:jc w:val="both"/>
        <w:rPr>
          <w:rFonts w:cs="Arial"/>
        </w:rPr>
      </w:pPr>
      <w:r w:rsidRPr="00040C0A">
        <w:rPr>
          <w:rFonts w:cs="Arial"/>
        </w:rPr>
        <w:t xml:space="preserve">WEG will also present its complete </w:t>
      </w:r>
      <w:hyperlink r:id="rId17" w:history="1">
        <w:r w:rsidRPr="00040C0A">
          <w:rPr>
            <w:rStyle w:val="Hyperlink"/>
            <w:rFonts w:cs="Arial"/>
          </w:rPr>
          <w:t>Motion Drives</w:t>
        </w:r>
      </w:hyperlink>
      <w:r w:rsidRPr="00040C0A">
        <w:rPr>
          <w:rFonts w:cs="Arial"/>
        </w:rPr>
        <w:t xml:space="preserve"> solution at the stand. This integrated and flexible offering combines motors, gearboxes, drives and digital technologies to support reliable operation across water and wastewater facilities. By providing a fully matched system from a single supplier, Motion Drives helps operators optimise energy efficiency, improve process reliability and simplify system integration in applications such as pumping, treatment, recycling and sludge handling.</w:t>
      </w:r>
    </w:p>
    <w:p w14:paraId="25F11402" w14:textId="77777777" w:rsidR="00040C0A" w:rsidRDefault="00040C0A" w:rsidP="00324B54">
      <w:pPr>
        <w:spacing w:line="480" w:lineRule="auto"/>
        <w:jc w:val="both"/>
        <w:rPr>
          <w:rFonts w:cs="Arial"/>
        </w:rPr>
      </w:pPr>
    </w:p>
    <w:p w14:paraId="3BAABE65" w14:textId="3786CDF7" w:rsidR="00324B54" w:rsidRPr="00547F2C" w:rsidRDefault="00324B54" w:rsidP="00324B54">
      <w:pPr>
        <w:spacing w:line="480" w:lineRule="auto"/>
        <w:jc w:val="both"/>
        <w:rPr>
          <w:rFonts w:cs="Arial"/>
          <w:i/>
          <w:iCs/>
        </w:rPr>
      </w:pPr>
      <w:r w:rsidRPr="00B96120">
        <w:rPr>
          <w:rFonts w:cs="Arial"/>
          <w:i/>
          <w:iCs/>
        </w:rPr>
        <w:t xml:space="preserve">To </w:t>
      </w:r>
      <w:r w:rsidRPr="00547F2C">
        <w:rPr>
          <w:rFonts w:cs="Arial"/>
          <w:i/>
          <w:iCs/>
        </w:rPr>
        <w:t xml:space="preserve">explore WEG’s latest innovations in </w:t>
      </w:r>
      <w:r w:rsidR="00547F2C" w:rsidRPr="00547F2C">
        <w:rPr>
          <w:i/>
          <w:iCs/>
        </w:rPr>
        <w:t>the water sector</w:t>
      </w:r>
      <w:r w:rsidRPr="00547F2C">
        <w:rPr>
          <w:rFonts w:cs="Arial"/>
          <w:i/>
          <w:iCs/>
        </w:rPr>
        <w:t xml:space="preserve">, </w:t>
      </w:r>
      <w:hyperlink r:id="rId18" w:history="1">
        <w:r w:rsidR="00712995" w:rsidRPr="00565D49">
          <w:rPr>
            <w:rStyle w:val="Hyperlink"/>
            <w:rFonts w:cs="Arial"/>
            <w:i/>
            <w:iCs/>
          </w:rPr>
          <w:t>visit</w:t>
        </w:r>
        <w:r w:rsidR="00712995">
          <w:rPr>
            <w:rStyle w:val="Hyperlink"/>
            <w:rFonts w:cs="Arial"/>
            <w:i/>
            <w:iCs/>
          </w:rPr>
          <w:t xml:space="preserve"> its</w:t>
        </w:r>
        <w:r w:rsidR="00712995" w:rsidRPr="00565D49">
          <w:rPr>
            <w:rStyle w:val="Hyperlink"/>
            <w:rFonts w:cs="Arial"/>
            <w:i/>
            <w:iCs/>
          </w:rPr>
          <w:t xml:space="preserve"> website</w:t>
        </w:r>
      </w:hyperlink>
      <w:r w:rsidR="00547F2C" w:rsidRPr="00547F2C">
        <w:rPr>
          <w:rFonts w:cs="Arial"/>
          <w:i/>
          <w:iCs/>
        </w:rPr>
        <w:t>.</w:t>
      </w:r>
    </w:p>
    <w:p w14:paraId="0D776795" w14:textId="77777777" w:rsidR="00EB0961" w:rsidRPr="00547F2C" w:rsidRDefault="00EB0961" w:rsidP="00324B54">
      <w:pPr>
        <w:spacing w:line="480" w:lineRule="auto"/>
        <w:jc w:val="both"/>
        <w:rPr>
          <w:rFonts w:cs="Arial"/>
          <w:i/>
          <w:iCs/>
        </w:rPr>
      </w:pPr>
    </w:p>
    <w:p w14:paraId="5D2DCB53" w14:textId="38ACA45B"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8A38F4">
        <w:rPr>
          <w:rFonts w:eastAsia="MS Mincho" w:cs="Arial"/>
        </w:rPr>
        <w:t>4</w:t>
      </w:r>
      <w:r w:rsidR="00040C0A">
        <w:rPr>
          <w:rFonts w:eastAsia="MS Mincho" w:cs="Arial"/>
        </w:rPr>
        <w:t>5</w:t>
      </w:r>
      <w:r w:rsidR="00F97FF8">
        <w:rPr>
          <w:rFonts w:eastAsia="MS Mincho" w:cs="Arial"/>
        </w:rPr>
        <w:t>7</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9"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20"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21"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7777777"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2" w:history="1">
        <w:r w:rsidRPr="004E6D19">
          <w:rPr>
            <w:rStyle w:val="Hyperlink"/>
            <w:rFonts w:eastAsia="MS Mincho"/>
            <w:spacing w:val="-3"/>
          </w:rPr>
          <w:t>stephanie@stonejunction.co.uk</w:t>
        </w:r>
      </w:hyperlink>
      <w:r w:rsidRPr="004E6D19">
        <w:rPr>
          <w:rFonts w:eastAsia="MS Mincho"/>
          <w:spacing w:val="-3"/>
        </w:rPr>
        <w:t xml:space="preserve"> or </w:t>
      </w:r>
      <w:hyperlink r:id="rId23"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24"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Twitter:</w:t>
      </w:r>
      <w:r w:rsidRPr="004E6D19">
        <w:rPr>
          <w:rFonts w:eastAsia="MS Mincho"/>
          <w:b/>
          <w:bCs/>
          <w:color w:val="00529C"/>
          <w:spacing w:val="-3"/>
          <w:lang w:val="fr-FR"/>
        </w:rPr>
        <w:t xml:space="preserve"> </w:t>
      </w:r>
      <w:hyperlink r:id="rId25" w:history="1">
        <w:r w:rsidRPr="004E6D19">
          <w:rPr>
            <w:rStyle w:val="Hyperlink"/>
            <w:rFonts w:eastAsia="MS Mincho" w:cs="Arial"/>
            <w:bCs/>
            <w:spacing w:val="-3"/>
            <w:lang w:val="fr-FR"/>
          </w:rPr>
          <w:t>www.twitter.com/StoneJunctionPR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6"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r w:rsidRPr="004E6D19">
        <w:rPr>
          <w:rFonts w:eastAsia="MS Mincho"/>
          <w:b/>
          <w:bCs/>
          <w:color w:val="4472C4"/>
          <w:lang w:val="fr-FR"/>
        </w:rPr>
        <w:t>LinkedIn:</w:t>
      </w:r>
      <w:r w:rsidRPr="004E6D19">
        <w:rPr>
          <w:rFonts w:eastAsia="MS Mincho"/>
          <w:noProof/>
          <w:color w:val="4472C4"/>
          <w:lang w:val="fr-FR" w:eastAsia="en-GB"/>
        </w:rPr>
        <w:t xml:space="preserve"> </w:t>
      </w:r>
      <w:hyperlink r:id="rId27"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6F28DF9F" w14:textId="7A1E643C" w:rsidR="47E323E8" w:rsidRDefault="00382C38" w:rsidP="47E323E8">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w:t>
      </w:r>
      <w:proofErr w:type="gramStart"/>
      <w:r w:rsidR="00A97965" w:rsidRPr="00A97965">
        <w:rPr>
          <w:rFonts w:ascii="Arial" w:hAnsi="Arial" w:cs="Arial"/>
          <w:lang w:val="en-GB"/>
        </w:rPr>
        <w:t>company,</w:t>
      </w:r>
      <w:proofErr w:type="gramEnd"/>
      <w:r w:rsidR="00A97965" w:rsidRPr="00A97965">
        <w:rPr>
          <w:rFonts w:ascii="Arial" w:hAnsi="Arial" w:cs="Arial"/>
          <w:lang w:val="en-GB"/>
        </w:rPr>
        <w:t xml:space="preserve"> operating mainly in the capital goods sector with solutions in electric machines, </w:t>
      </w:r>
      <w:r w:rsidR="00A97965" w:rsidRPr="00A97965">
        <w:rPr>
          <w:rFonts w:ascii="Arial" w:hAnsi="Arial" w:cs="Arial"/>
          <w:lang w:val="en-GB"/>
        </w:rPr>
        <w:lastRenderedPageBreak/>
        <w:t xml:space="preserve">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xml:space="preserve">, 53 per cent </w:t>
      </w:r>
      <w:proofErr w:type="gramStart"/>
      <w:r>
        <w:rPr>
          <w:rFonts w:ascii="Arial" w:hAnsi="Arial" w:cs="Arial"/>
          <w:shd w:val="clear" w:color="auto" w:fill="FFFFFF"/>
        </w:rPr>
        <w:t>from</w:t>
      </w:r>
      <w:proofErr w:type="gramEnd"/>
      <w:r>
        <w:rPr>
          <w:rFonts w:ascii="Arial" w:hAnsi="Arial" w:cs="Arial"/>
          <w:shd w:val="clear" w:color="auto" w:fill="FFFFFF"/>
        </w:rPr>
        <w:t xml:space="preserve"> external markets.</w:t>
      </w:r>
      <w:r>
        <w:rPr>
          <w:rFonts w:ascii="Arial" w:hAnsi="Arial" w:cs="Arial"/>
        </w:rPr>
        <w:t xml:space="preserve"> For more information, visit </w:t>
      </w:r>
      <w:hyperlink r:id="rId28"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074E7B11"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EB0961">
        <w:rPr>
          <w:rFonts w:eastAsia="MS Mincho" w:cs="Arial"/>
          <w:spacing w:val="-3"/>
        </w:rPr>
        <w:t>1</w:t>
      </w:r>
      <w:r w:rsidR="00971E43">
        <w:rPr>
          <w:rFonts w:eastAsia="MS Mincho" w:cs="Arial"/>
          <w:spacing w:val="-3"/>
        </w:rPr>
        <w:t>485</w:t>
      </w:r>
      <w:r w:rsidRPr="005076D1">
        <w:rPr>
          <w:rFonts w:eastAsia="MS Mincho" w:cs="Arial"/>
          <w:spacing w:val="-3"/>
        </w:rPr>
        <w:t>/</w:t>
      </w:r>
      <w:r w:rsidR="00C46451">
        <w:rPr>
          <w:rFonts w:eastAsia="MS Mincho" w:cs="Arial"/>
          <w:spacing w:val="-3"/>
        </w:rPr>
        <w:t>01</w:t>
      </w:r>
      <w:r w:rsidRPr="005076D1">
        <w:rPr>
          <w:rFonts w:eastAsia="MS Mincho" w:cs="Arial"/>
          <w:spacing w:val="-3"/>
        </w:rPr>
        <w:t>/</w:t>
      </w:r>
      <w:r w:rsidR="00EB0961">
        <w:rPr>
          <w:rFonts w:eastAsia="MS Mincho" w:cs="Arial"/>
          <w:spacing w:val="-3"/>
        </w:rPr>
        <w:t>2</w:t>
      </w:r>
      <w:r w:rsidR="00C46451">
        <w:rPr>
          <w:rFonts w:eastAsia="MS Mincho" w:cs="Arial"/>
          <w:spacing w:val="-3"/>
        </w:rPr>
        <w:t>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69F47" w14:textId="77777777" w:rsidR="005179A3" w:rsidRDefault="005179A3" w:rsidP="00C0175F">
      <w:r>
        <w:separator/>
      </w:r>
    </w:p>
  </w:endnote>
  <w:endnote w:type="continuationSeparator" w:id="0">
    <w:p w14:paraId="48135497" w14:textId="77777777" w:rsidR="005179A3" w:rsidRDefault="005179A3" w:rsidP="00C0175F">
      <w:r>
        <w:continuationSeparator/>
      </w:r>
    </w:p>
  </w:endnote>
  <w:endnote w:type="continuationNotice" w:id="1">
    <w:p w14:paraId="45884B1E" w14:textId="77777777" w:rsidR="005179A3" w:rsidRDefault="005179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FC036" w14:textId="77777777" w:rsidR="005179A3" w:rsidRDefault="005179A3" w:rsidP="00C0175F">
      <w:r>
        <w:separator/>
      </w:r>
    </w:p>
  </w:footnote>
  <w:footnote w:type="continuationSeparator" w:id="0">
    <w:p w14:paraId="4399C425" w14:textId="77777777" w:rsidR="005179A3" w:rsidRDefault="005179A3" w:rsidP="00C0175F">
      <w:r>
        <w:continuationSeparator/>
      </w:r>
    </w:p>
  </w:footnote>
  <w:footnote w:type="continuationNotice" w:id="1">
    <w:p w14:paraId="017DED78" w14:textId="77777777" w:rsidR="005179A3" w:rsidRDefault="005179A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21445408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37CC5"/>
    <w:rsid w:val="00040C0A"/>
    <w:rsid w:val="00041F77"/>
    <w:rsid w:val="00045BF8"/>
    <w:rsid w:val="0005012E"/>
    <w:rsid w:val="000632A5"/>
    <w:rsid w:val="00077D8A"/>
    <w:rsid w:val="00085BF2"/>
    <w:rsid w:val="000B7E0B"/>
    <w:rsid w:val="000C2851"/>
    <w:rsid w:val="000D6C36"/>
    <w:rsid w:val="000F78F9"/>
    <w:rsid w:val="0010339A"/>
    <w:rsid w:val="001538CB"/>
    <w:rsid w:val="00155C9B"/>
    <w:rsid w:val="00165FE6"/>
    <w:rsid w:val="001749B1"/>
    <w:rsid w:val="00182D1E"/>
    <w:rsid w:val="001B2D8F"/>
    <w:rsid w:val="001C062A"/>
    <w:rsid w:val="001C4B73"/>
    <w:rsid w:val="001C664F"/>
    <w:rsid w:val="001D1660"/>
    <w:rsid w:val="001D6804"/>
    <w:rsid w:val="00202C3C"/>
    <w:rsid w:val="00223D56"/>
    <w:rsid w:val="00235D51"/>
    <w:rsid w:val="002729EE"/>
    <w:rsid w:val="0029455D"/>
    <w:rsid w:val="002A1459"/>
    <w:rsid w:val="002A4040"/>
    <w:rsid w:val="002B2F32"/>
    <w:rsid w:val="002B5A47"/>
    <w:rsid w:val="002E2B8B"/>
    <w:rsid w:val="002E38B3"/>
    <w:rsid w:val="002E58A3"/>
    <w:rsid w:val="002E6492"/>
    <w:rsid w:val="002F388A"/>
    <w:rsid w:val="0030281F"/>
    <w:rsid w:val="00302AA3"/>
    <w:rsid w:val="003044BC"/>
    <w:rsid w:val="00304564"/>
    <w:rsid w:val="00307823"/>
    <w:rsid w:val="00324B54"/>
    <w:rsid w:val="00344857"/>
    <w:rsid w:val="00351818"/>
    <w:rsid w:val="003646FD"/>
    <w:rsid w:val="003708FC"/>
    <w:rsid w:val="00377378"/>
    <w:rsid w:val="00382C38"/>
    <w:rsid w:val="00387BB5"/>
    <w:rsid w:val="00391EED"/>
    <w:rsid w:val="003926D3"/>
    <w:rsid w:val="00396D46"/>
    <w:rsid w:val="003976DB"/>
    <w:rsid w:val="00397F17"/>
    <w:rsid w:val="003A7BBA"/>
    <w:rsid w:val="003B0031"/>
    <w:rsid w:val="003E5474"/>
    <w:rsid w:val="004046B9"/>
    <w:rsid w:val="004225DF"/>
    <w:rsid w:val="004404A7"/>
    <w:rsid w:val="00440CA9"/>
    <w:rsid w:val="00463485"/>
    <w:rsid w:val="004914C2"/>
    <w:rsid w:val="00492E4F"/>
    <w:rsid w:val="004948DB"/>
    <w:rsid w:val="004A2AA0"/>
    <w:rsid w:val="004D1123"/>
    <w:rsid w:val="004E6D19"/>
    <w:rsid w:val="004F229F"/>
    <w:rsid w:val="00500E9F"/>
    <w:rsid w:val="005059D2"/>
    <w:rsid w:val="005076D1"/>
    <w:rsid w:val="005125A7"/>
    <w:rsid w:val="005179A3"/>
    <w:rsid w:val="00522573"/>
    <w:rsid w:val="00524B55"/>
    <w:rsid w:val="00547E8E"/>
    <w:rsid w:val="00547F2C"/>
    <w:rsid w:val="0055048E"/>
    <w:rsid w:val="00551987"/>
    <w:rsid w:val="00565D49"/>
    <w:rsid w:val="0057150E"/>
    <w:rsid w:val="00575480"/>
    <w:rsid w:val="00580101"/>
    <w:rsid w:val="005973B5"/>
    <w:rsid w:val="005A259A"/>
    <w:rsid w:val="005B2767"/>
    <w:rsid w:val="005B2F5B"/>
    <w:rsid w:val="005C2162"/>
    <w:rsid w:val="005C3A2D"/>
    <w:rsid w:val="005C3DF8"/>
    <w:rsid w:val="005C72BE"/>
    <w:rsid w:val="005D4E2C"/>
    <w:rsid w:val="005F0A68"/>
    <w:rsid w:val="0061053B"/>
    <w:rsid w:val="006154AA"/>
    <w:rsid w:val="006320A8"/>
    <w:rsid w:val="0064285E"/>
    <w:rsid w:val="0064601A"/>
    <w:rsid w:val="006711B7"/>
    <w:rsid w:val="00673695"/>
    <w:rsid w:val="00685357"/>
    <w:rsid w:val="00685A84"/>
    <w:rsid w:val="00687C41"/>
    <w:rsid w:val="006925F2"/>
    <w:rsid w:val="006A1D50"/>
    <w:rsid w:val="006A557D"/>
    <w:rsid w:val="006B4E00"/>
    <w:rsid w:val="006B7A4C"/>
    <w:rsid w:val="006C5423"/>
    <w:rsid w:val="006D0EBA"/>
    <w:rsid w:val="006F1FE5"/>
    <w:rsid w:val="00712995"/>
    <w:rsid w:val="0071431E"/>
    <w:rsid w:val="00726E08"/>
    <w:rsid w:val="00737F3E"/>
    <w:rsid w:val="00763095"/>
    <w:rsid w:val="00764F31"/>
    <w:rsid w:val="0077111E"/>
    <w:rsid w:val="00794657"/>
    <w:rsid w:val="007A1A2E"/>
    <w:rsid w:val="007B2663"/>
    <w:rsid w:val="007E1C8F"/>
    <w:rsid w:val="007E5B66"/>
    <w:rsid w:val="007E5FAE"/>
    <w:rsid w:val="007F3F1C"/>
    <w:rsid w:val="00803340"/>
    <w:rsid w:val="0081437B"/>
    <w:rsid w:val="00820CED"/>
    <w:rsid w:val="008229E4"/>
    <w:rsid w:val="00856AAC"/>
    <w:rsid w:val="00857350"/>
    <w:rsid w:val="008575DB"/>
    <w:rsid w:val="00860192"/>
    <w:rsid w:val="008620DE"/>
    <w:rsid w:val="008760C5"/>
    <w:rsid w:val="008A38F4"/>
    <w:rsid w:val="008A6A7A"/>
    <w:rsid w:val="008B30C6"/>
    <w:rsid w:val="008B5A66"/>
    <w:rsid w:val="008B7DBB"/>
    <w:rsid w:val="008C660E"/>
    <w:rsid w:val="008D63D5"/>
    <w:rsid w:val="008E7145"/>
    <w:rsid w:val="008F5EA5"/>
    <w:rsid w:val="00910E33"/>
    <w:rsid w:val="009213B5"/>
    <w:rsid w:val="00924FCE"/>
    <w:rsid w:val="00947352"/>
    <w:rsid w:val="00952B84"/>
    <w:rsid w:val="00954FAB"/>
    <w:rsid w:val="009701B9"/>
    <w:rsid w:val="00971E43"/>
    <w:rsid w:val="00981A09"/>
    <w:rsid w:val="009A0A7F"/>
    <w:rsid w:val="009D5D02"/>
    <w:rsid w:val="009D7744"/>
    <w:rsid w:val="009E78CD"/>
    <w:rsid w:val="00A03DBD"/>
    <w:rsid w:val="00A33F1E"/>
    <w:rsid w:val="00A44629"/>
    <w:rsid w:val="00A538D4"/>
    <w:rsid w:val="00A72BE9"/>
    <w:rsid w:val="00A832B5"/>
    <w:rsid w:val="00A87E88"/>
    <w:rsid w:val="00A91FE2"/>
    <w:rsid w:val="00A97965"/>
    <w:rsid w:val="00AC70B7"/>
    <w:rsid w:val="00AD3BD8"/>
    <w:rsid w:val="00AF076C"/>
    <w:rsid w:val="00B02318"/>
    <w:rsid w:val="00B04F8D"/>
    <w:rsid w:val="00B116E2"/>
    <w:rsid w:val="00B1798B"/>
    <w:rsid w:val="00B24E2F"/>
    <w:rsid w:val="00B258B4"/>
    <w:rsid w:val="00B25BE1"/>
    <w:rsid w:val="00B32BA1"/>
    <w:rsid w:val="00B66859"/>
    <w:rsid w:val="00B8229A"/>
    <w:rsid w:val="00B8312E"/>
    <w:rsid w:val="00B8505B"/>
    <w:rsid w:val="00B86129"/>
    <w:rsid w:val="00B86E1F"/>
    <w:rsid w:val="00B900D7"/>
    <w:rsid w:val="00B91FFD"/>
    <w:rsid w:val="00B92F4F"/>
    <w:rsid w:val="00BD0366"/>
    <w:rsid w:val="00BD1859"/>
    <w:rsid w:val="00BD2472"/>
    <w:rsid w:val="00BD6109"/>
    <w:rsid w:val="00C00639"/>
    <w:rsid w:val="00C0175F"/>
    <w:rsid w:val="00C03BA0"/>
    <w:rsid w:val="00C046F1"/>
    <w:rsid w:val="00C05954"/>
    <w:rsid w:val="00C05A6C"/>
    <w:rsid w:val="00C07DAB"/>
    <w:rsid w:val="00C20A04"/>
    <w:rsid w:val="00C44A5B"/>
    <w:rsid w:val="00C46451"/>
    <w:rsid w:val="00C53825"/>
    <w:rsid w:val="00C60552"/>
    <w:rsid w:val="00C65A85"/>
    <w:rsid w:val="00C80A3D"/>
    <w:rsid w:val="00C94AB3"/>
    <w:rsid w:val="00C94B4E"/>
    <w:rsid w:val="00CA0066"/>
    <w:rsid w:val="00CA611D"/>
    <w:rsid w:val="00CA6F8B"/>
    <w:rsid w:val="00CB1C37"/>
    <w:rsid w:val="00CB26E7"/>
    <w:rsid w:val="00CB5356"/>
    <w:rsid w:val="00CE2B22"/>
    <w:rsid w:val="00CF666D"/>
    <w:rsid w:val="00D1441B"/>
    <w:rsid w:val="00D151AE"/>
    <w:rsid w:val="00D45710"/>
    <w:rsid w:val="00D52945"/>
    <w:rsid w:val="00D57F17"/>
    <w:rsid w:val="00D62AFE"/>
    <w:rsid w:val="00D67810"/>
    <w:rsid w:val="00D738E3"/>
    <w:rsid w:val="00D762A0"/>
    <w:rsid w:val="00D80086"/>
    <w:rsid w:val="00D84B54"/>
    <w:rsid w:val="00D951A4"/>
    <w:rsid w:val="00DB57D6"/>
    <w:rsid w:val="00DB6489"/>
    <w:rsid w:val="00DB69C3"/>
    <w:rsid w:val="00DB75D6"/>
    <w:rsid w:val="00DB7F70"/>
    <w:rsid w:val="00DD2052"/>
    <w:rsid w:val="00DE1B48"/>
    <w:rsid w:val="00DE3409"/>
    <w:rsid w:val="00DF1A13"/>
    <w:rsid w:val="00E008B8"/>
    <w:rsid w:val="00E03D45"/>
    <w:rsid w:val="00E10654"/>
    <w:rsid w:val="00E14628"/>
    <w:rsid w:val="00E23DAC"/>
    <w:rsid w:val="00E30BCD"/>
    <w:rsid w:val="00E44E5D"/>
    <w:rsid w:val="00E527AD"/>
    <w:rsid w:val="00E70F9A"/>
    <w:rsid w:val="00E76036"/>
    <w:rsid w:val="00E8641C"/>
    <w:rsid w:val="00EB0961"/>
    <w:rsid w:val="00EB1D2A"/>
    <w:rsid w:val="00EB2DE2"/>
    <w:rsid w:val="00EB4C49"/>
    <w:rsid w:val="00EE04DD"/>
    <w:rsid w:val="00F24E50"/>
    <w:rsid w:val="00F603CF"/>
    <w:rsid w:val="00F624D9"/>
    <w:rsid w:val="00F63159"/>
    <w:rsid w:val="00F65F0B"/>
    <w:rsid w:val="00F668D0"/>
    <w:rsid w:val="00F97FF8"/>
    <w:rsid w:val="00FA03F5"/>
    <w:rsid w:val="00FC33CB"/>
    <w:rsid w:val="00FE69F2"/>
    <w:rsid w:val="00FF18BF"/>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4">
    <w:name w:val="heading 4"/>
    <w:basedOn w:val="Normal"/>
    <w:next w:val="Normal"/>
    <w:link w:val="Heading4Char"/>
    <w:uiPriority w:val="9"/>
    <w:semiHidden/>
    <w:unhideWhenUsed/>
    <w:qFormat/>
    <w:rsid w:val="00547E8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Heading4Char">
    <w:name w:val="Heading 4 Char"/>
    <w:basedOn w:val="DefaultParagraphFont"/>
    <w:link w:val="Heading4"/>
    <w:uiPriority w:val="9"/>
    <w:semiHidden/>
    <w:rsid w:val="00547E8E"/>
    <w:rPr>
      <w:rFonts w:asciiTheme="majorHAnsi" w:eastAsiaTheme="majorEastAsia" w:hAnsiTheme="majorHAnsi" w:cstheme="majorBidi"/>
      <w:i/>
      <w:iCs/>
      <w:color w:val="2F5496" w:themeColor="accent1" w:themeShade="BF"/>
      <w:sz w:val="24"/>
      <w:szCs w:val="24"/>
      <w:lang w:eastAsia="en-US"/>
    </w:rPr>
  </w:style>
  <w:style w:type="paragraph" w:styleId="Revision">
    <w:name w:val="Revision"/>
    <w:hidden/>
    <w:uiPriority w:val="99"/>
    <w:semiHidden/>
    <w:rsid w:val="00440CA9"/>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440CA9"/>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440CA9"/>
    <w:rPr>
      <w:rFonts w:ascii="Arial" w:eastAsia="Calibri" w:hAnsi="Arial"/>
      <w:b/>
      <w:bCs/>
      <w:lang w:eastAsia="en-US"/>
    </w:rPr>
  </w:style>
  <w:style w:type="character" w:customStyle="1" w:styleId="UnresolvedMention2">
    <w:name w:val="Unresolved Mention2"/>
    <w:basedOn w:val="DefaultParagraphFont"/>
    <w:uiPriority w:val="99"/>
    <w:semiHidden/>
    <w:unhideWhenUsed/>
    <w:rsid w:val="00B116E2"/>
    <w:rPr>
      <w:color w:val="605E5C"/>
      <w:shd w:val="clear" w:color="auto" w:fill="E1DFDD"/>
    </w:rPr>
  </w:style>
  <w:style w:type="character" w:styleId="UnresolvedMention">
    <w:name w:val="Unresolved Mention"/>
    <w:basedOn w:val="DefaultParagraphFont"/>
    <w:uiPriority w:val="99"/>
    <w:semiHidden/>
    <w:unhideWhenUsed/>
    <w:rsid w:val="00040C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catalog/weg/FR/en/Electric-Motors/W80-AXgen/W80-AXgen/p/MKT_WMO_EU_TEXT_IMAGE_W80_AXGEN?utm_source=google&amp;utm_medium=article&amp;utm_campaign=WEG1485&amp;utm_id=WEG1485&amp;utm_term=water+industrial+solutions&amp;utm_content=Earned" TargetMode="External"/><Relationship Id="rId18" Type="http://schemas.openxmlformats.org/officeDocument/2006/relationships/hyperlink" Target="https://www.weg.net/institutional/FR/en/?utm_source=google&amp;utm_medium=article&amp;utm_campaign=WEG1485&amp;utm_id=WEG1485&amp;utm_term=water+industrial+solutions&amp;utm_content=Earned" TargetMode="External"/><Relationship Id="rId26"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hyperlink" Target="mailto:info-ch@weg.net" TargetMode="External"/><Relationship Id="rId7" Type="http://schemas.openxmlformats.org/officeDocument/2006/relationships/settings" Target="settings.xml"/><Relationship Id="rId12" Type="http://schemas.openxmlformats.org/officeDocument/2006/relationships/hyperlink" Target="https://www.weg.net/institutional/FR/en/?utm_source=google&amp;utm_medium=article&amp;utm_campaign=WEG1485&amp;utm_id=WEG1485&amp;utm_term=water+industrial+solutions&amp;utm_content=Earned" TargetMode="External"/><Relationship Id="rId17" Type="http://schemas.openxmlformats.org/officeDocument/2006/relationships/hyperlink" Target="https://www.weg.net/institutional/FR/en/solutions/motion-drives?utm_source=google&amp;utm_medium=article&amp;utm_campaign=WEG1485&amp;utm_id=WEG1485&amp;utm_term=Motion+drives&amp;utm_content=Earned" TargetMode="External"/><Relationship Id="rId25" Type="http://schemas.openxmlformats.org/officeDocument/2006/relationships/hyperlink" Target="http://www.twitter.com/StoneJunctionPR" TargetMode="External"/><Relationship Id="rId2" Type="http://schemas.openxmlformats.org/officeDocument/2006/relationships/customXml" Target="../customXml/item2.xml"/><Relationship Id="rId16" Type="http://schemas.openxmlformats.org/officeDocument/2006/relationships/hyperlink" Target="https://www.weg.net/catalog/weg/GB/en/Gearboxes-and-Geared-Motors/WG20/c/GLOBAL_GEARBOXES_WG20?utm_source=google&amp;utm_medium=article&amp;utm_campaign=WEG1485&amp;utm_id=WEG1485&amp;utm_term=energy+efficiency&amp;utm_content=Earned" TargetMode="External"/><Relationship Id="rId20" Type="http://schemas.openxmlformats.org/officeDocument/2006/relationships/hyperlink" Target="http://www.weg.net"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stonejunction.co.uk/" TargetMode="External"/><Relationship Id="rId5" Type="http://schemas.openxmlformats.org/officeDocument/2006/relationships/numbering" Target="numbering.xml"/><Relationship Id="rId15" Type="http://schemas.openxmlformats.org/officeDocument/2006/relationships/hyperlink" Target="https://www.weg.net/catalog/weg/FR/en/Electric-Motors/Low-Voltage-IEC-Motors/Three-Phase/W23-Sync%2B/W23-Sync%2B/p/MKT_WMO_EU_TEXT_IMAGE_W23_SYNC_PLUS?utm_source=google&amp;utm_medium=article&amp;utm_campaign=WEG1485&amp;utm_id=WEG1485&amp;utm_term=water+industrial+solutions&amp;utm_content=Earned" TargetMode="External"/><Relationship Id="rId23" Type="http://schemas.openxmlformats.org/officeDocument/2006/relationships/hyperlink" Target="mailto:encarna@stonejunction.co.uk" TargetMode="External"/><Relationship Id="rId28" Type="http://schemas.openxmlformats.org/officeDocument/2006/relationships/hyperlink" Target="http://www.weg.net" TargetMode="External"/><Relationship Id="rId10" Type="http://schemas.openxmlformats.org/officeDocument/2006/relationships/endnotes" Target="endnotes.xml"/><Relationship Id="rId19" Type="http://schemas.openxmlformats.org/officeDocument/2006/relationships/hyperlink" Target="https://www.weg.net/institutional/MR/en/all-news/all"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catalog/weg/FR/en/Drives/Software/Pump-Genius/c/GLOBAL_WDC_DRV_SW_PUMPGENIUS?utm_source=google&amp;utm_medium=article&amp;utm_campaign=WEG1485&amp;utm_id=WEG1485&amp;utm_term=water+industrial+solutions&amp;utm_content=Earned" TargetMode="External"/><Relationship Id="rId22" Type="http://schemas.openxmlformats.org/officeDocument/2006/relationships/hyperlink" Target="mailto:stephanie@stonejunction.co.uk" TargetMode="External"/><Relationship Id="rId27" Type="http://schemas.openxmlformats.org/officeDocument/2006/relationships/hyperlink" Target="https://www.linkedin.com/company/stone-junction-ltd"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9905AB11-91FF-4A8A-BF31-E679D81E9E08}"/>
</file>

<file path=customXml/itemProps3.xml><?xml version="1.0" encoding="utf-8"?>
<ds:datastoreItem xmlns:ds="http://schemas.openxmlformats.org/officeDocument/2006/customXml" ds:itemID="{0A896090-809D-4BF0-8B11-86F8F6BDBEC8}">
  <ds:schemaRefs>
    <ds:schemaRef ds:uri="http://schemas.openxmlformats.org/officeDocument/2006/bibliography"/>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967</Words>
  <Characters>5928</Characters>
  <Application>Microsoft Office Word</Application>
  <DocSecurity>4</DocSecurity>
  <Lines>123</Lines>
  <Paragraphs>38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2</cp:revision>
  <cp:lastPrinted>2013-11-28T05:43:00Z</cp:lastPrinted>
  <dcterms:created xsi:type="dcterms:W3CDTF">2026-01-12T09:15:00Z</dcterms:created>
  <dcterms:modified xsi:type="dcterms:W3CDTF">2026-01-12T09:15:00Z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