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C38D54" w14:textId="77777777" w:rsidR="009C4F03" w:rsidRPr="009C4F03" w:rsidRDefault="009C4F03" w:rsidP="009C4F03">
      <w:pPr>
        <w:spacing w:before="120" w:after="120" w:line="360" w:lineRule="auto"/>
        <w:rPr>
          <w:rFonts w:ascii="Arial" w:eastAsia="MS Mincho" w:hAnsi="Arial" w:cs="Arial"/>
          <w:sz w:val="24"/>
          <w:szCs w:val="24"/>
          <w:lang w:val="en-GB"/>
        </w:rPr>
      </w:pPr>
      <w:r w:rsidRPr="009C4F03">
        <w:rPr>
          <w:rFonts w:ascii="Arial" w:eastAsia="MS Mincho" w:hAnsi="Arial" w:cs="Arial"/>
          <w:noProof/>
          <w:sz w:val="24"/>
          <w:szCs w:val="24"/>
          <w:lang w:eastAsia="fr-FR"/>
        </w:rPr>
        <w:drawing>
          <wp:inline distT="0" distB="0" distL="0" distR="0" wp14:anchorId="636DF934" wp14:editId="0CFE3B3A">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63119DBD" w14:textId="77777777" w:rsidR="009C4F03" w:rsidRPr="009C4F03" w:rsidRDefault="009C4F03" w:rsidP="009C4F03">
      <w:pPr>
        <w:keepNext/>
        <w:spacing w:before="240" w:after="60" w:line="360" w:lineRule="auto"/>
        <w:outlineLvl w:val="0"/>
        <w:rPr>
          <w:rFonts w:ascii="Arial" w:eastAsia="Times New Roman" w:hAnsi="Arial" w:cs="Arial"/>
          <w:b/>
          <w:bCs/>
          <w:kern w:val="32"/>
          <w:sz w:val="24"/>
          <w:szCs w:val="24"/>
          <w:lang w:val="x-none"/>
        </w:rPr>
      </w:pPr>
    </w:p>
    <w:p w14:paraId="35DD4DC7" w14:textId="77777777" w:rsidR="00B959B2" w:rsidRDefault="009C4F03" w:rsidP="0035349C">
      <w:pPr>
        <w:spacing w:after="0" w:line="480" w:lineRule="auto"/>
        <w:jc w:val="center"/>
        <w:rPr>
          <w:rFonts w:ascii="Arial" w:eastAsia="Times New Roman" w:hAnsi="Arial" w:cs="Arial"/>
          <w:sz w:val="32"/>
          <w:szCs w:val="32"/>
        </w:rPr>
      </w:pPr>
      <w:r w:rsidRPr="009C4F03">
        <w:rPr>
          <w:rFonts w:ascii="Arial" w:eastAsia="Times New Roman" w:hAnsi="Arial" w:cs="Arial"/>
          <w:b/>
          <w:bCs/>
          <w:sz w:val="32"/>
          <w:szCs w:val="32"/>
        </w:rPr>
        <w:t xml:space="preserve">WEG </w:t>
      </w:r>
      <w:r w:rsidR="003840E1" w:rsidRPr="003840E1">
        <w:rPr>
          <w:rFonts w:ascii="Arial" w:eastAsia="Times New Roman" w:hAnsi="Arial" w:cs="Arial"/>
          <w:b/>
          <w:bCs/>
          <w:sz w:val="32"/>
          <w:szCs w:val="32"/>
        </w:rPr>
        <w:t xml:space="preserve">met en </w:t>
      </w:r>
      <w:r w:rsidR="00B959B2">
        <w:rPr>
          <w:rFonts w:ascii="Arial" w:eastAsia="Times New Roman" w:hAnsi="Arial" w:cs="Arial"/>
          <w:b/>
          <w:bCs/>
          <w:sz w:val="32"/>
          <w:szCs w:val="32"/>
        </w:rPr>
        <w:t>lumière</w:t>
      </w:r>
      <w:r w:rsidR="003840E1" w:rsidRPr="003840E1">
        <w:rPr>
          <w:rFonts w:ascii="Arial" w:eastAsia="Times New Roman" w:hAnsi="Arial" w:cs="Arial"/>
          <w:b/>
          <w:bCs/>
          <w:sz w:val="32"/>
          <w:szCs w:val="32"/>
        </w:rPr>
        <w:t xml:space="preserve"> d</w:t>
      </w:r>
      <w:r w:rsidR="003840E1">
        <w:rPr>
          <w:rFonts w:ascii="Arial" w:eastAsia="Times New Roman" w:hAnsi="Arial" w:cs="Arial"/>
          <w:b/>
          <w:bCs/>
          <w:sz w:val="32"/>
          <w:szCs w:val="32"/>
        </w:rPr>
        <w:t xml:space="preserve">es technologies à haute efficacité </w:t>
      </w:r>
      <w:r w:rsidR="00B959B2">
        <w:rPr>
          <w:rFonts w:ascii="Arial" w:eastAsia="Times New Roman" w:hAnsi="Arial" w:cs="Arial"/>
          <w:b/>
          <w:bCs/>
          <w:sz w:val="32"/>
          <w:szCs w:val="32"/>
        </w:rPr>
        <w:t>au service du secteur de l’eau</w:t>
      </w:r>
    </w:p>
    <w:p w14:paraId="05FD9746" w14:textId="77777777" w:rsidR="0035349C" w:rsidRPr="0035349C" w:rsidRDefault="0035349C" w:rsidP="0035349C">
      <w:pPr>
        <w:spacing w:after="0" w:line="480" w:lineRule="auto"/>
        <w:jc w:val="center"/>
        <w:rPr>
          <w:rFonts w:ascii="Arial" w:eastAsia="Times New Roman" w:hAnsi="Arial" w:cs="Arial"/>
          <w:sz w:val="32"/>
          <w:szCs w:val="32"/>
        </w:rPr>
      </w:pPr>
    </w:p>
    <w:p w14:paraId="6CA112F2" w14:textId="77777777" w:rsidR="009C4F03" w:rsidRPr="009C4F03" w:rsidRDefault="009C4F03" w:rsidP="00492206">
      <w:pPr>
        <w:spacing w:after="0" w:line="480" w:lineRule="auto"/>
        <w:jc w:val="both"/>
        <w:rPr>
          <w:rFonts w:ascii="Arial" w:eastAsia="Times New Roman" w:hAnsi="Arial" w:cs="Arial"/>
          <w:b/>
          <w:bCs/>
          <w:sz w:val="24"/>
          <w:szCs w:val="24"/>
        </w:rPr>
      </w:pPr>
      <w:r w:rsidRPr="009C4F03">
        <w:rPr>
          <w:rFonts w:ascii="Arial" w:eastAsia="Times New Roman" w:hAnsi="Arial" w:cs="Arial"/>
          <w:b/>
          <w:bCs/>
          <w:sz w:val="24"/>
          <w:szCs w:val="24"/>
        </w:rPr>
        <w:t xml:space="preserve">WEG, </w:t>
      </w:r>
      <w:r w:rsidR="004E4C6E" w:rsidRPr="004E4C6E">
        <w:rPr>
          <w:rFonts w:ascii="Arial" w:eastAsia="Times New Roman" w:hAnsi="Arial" w:cs="Arial"/>
          <w:b/>
          <w:bCs/>
          <w:sz w:val="24"/>
          <w:szCs w:val="24"/>
        </w:rPr>
        <w:t xml:space="preserve">fabricant mondial </w:t>
      </w:r>
      <w:hyperlink r:id="rId10" w:history="1">
        <w:r w:rsidR="004E4C6E" w:rsidRPr="004E4C6E">
          <w:rPr>
            <w:rFonts w:ascii="Arial" w:eastAsia="Times New Roman" w:hAnsi="Arial" w:cs="Arial"/>
            <w:b/>
            <w:bCs/>
            <w:color w:val="0000FF"/>
            <w:sz w:val="24"/>
            <w:szCs w:val="24"/>
            <w:u w:val="single"/>
          </w:rPr>
          <w:t>d’é</w:t>
        </w:r>
        <w:r w:rsidRPr="004E4C6E">
          <w:rPr>
            <w:rFonts w:ascii="Arial" w:eastAsia="Times New Roman" w:hAnsi="Arial" w:cs="Arial"/>
            <w:b/>
            <w:bCs/>
            <w:color w:val="0000FF"/>
            <w:sz w:val="24"/>
            <w:szCs w:val="24"/>
            <w:u w:val="single"/>
          </w:rPr>
          <w:t>quip</w:t>
        </w:r>
        <w:r w:rsidR="00325326">
          <w:rPr>
            <w:rFonts w:ascii="Arial" w:eastAsia="Times New Roman" w:hAnsi="Arial" w:cs="Arial"/>
            <w:b/>
            <w:bCs/>
            <w:color w:val="0000FF"/>
            <w:sz w:val="24"/>
            <w:szCs w:val="24"/>
            <w:u w:val="single"/>
          </w:rPr>
          <w:t>e</w:t>
        </w:r>
        <w:r w:rsidRPr="004E4C6E">
          <w:rPr>
            <w:rFonts w:ascii="Arial" w:eastAsia="Times New Roman" w:hAnsi="Arial" w:cs="Arial"/>
            <w:b/>
            <w:bCs/>
            <w:color w:val="0000FF"/>
            <w:sz w:val="24"/>
            <w:szCs w:val="24"/>
            <w:u w:val="single"/>
          </w:rPr>
          <w:t>ment</w:t>
        </w:r>
      </w:hyperlink>
      <w:r w:rsidR="004E4C6E" w:rsidRPr="004E4C6E">
        <w:rPr>
          <w:rFonts w:ascii="Arial" w:eastAsia="Times New Roman" w:hAnsi="Arial" w:cs="Arial"/>
          <w:b/>
          <w:bCs/>
          <w:color w:val="0000FF"/>
          <w:sz w:val="24"/>
          <w:szCs w:val="24"/>
          <w:u w:val="single"/>
        </w:rPr>
        <w:t>s industriels</w:t>
      </w:r>
      <w:r w:rsidRPr="009C4F03">
        <w:rPr>
          <w:rFonts w:ascii="Arial" w:eastAsia="Times New Roman" w:hAnsi="Arial" w:cs="Arial"/>
          <w:b/>
          <w:bCs/>
          <w:sz w:val="24"/>
          <w:szCs w:val="24"/>
        </w:rPr>
        <w:t>, particip</w:t>
      </w:r>
      <w:r w:rsidR="004E4C6E">
        <w:rPr>
          <w:rFonts w:ascii="Arial" w:eastAsia="Times New Roman" w:hAnsi="Arial" w:cs="Arial"/>
          <w:b/>
          <w:bCs/>
          <w:sz w:val="24"/>
          <w:szCs w:val="24"/>
        </w:rPr>
        <w:t>era</w:t>
      </w:r>
      <w:r w:rsidRPr="009C4F03">
        <w:rPr>
          <w:rFonts w:ascii="Arial" w:eastAsia="Times New Roman" w:hAnsi="Arial" w:cs="Arial"/>
          <w:b/>
          <w:bCs/>
          <w:sz w:val="24"/>
          <w:szCs w:val="24"/>
        </w:rPr>
        <w:t xml:space="preserve"> </w:t>
      </w:r>
      <w:r w:rsidR="004E4C6E">
        <w:rPr>
          <w:rFonts w:ascii="Arial" w:eastAsia="Times New Roman" w:hAnsi="Arial" w:cs="Arial"/>
          <w:b/>
          <w:bCs/>
          <w:sz w:val="24"/>
          <w:szCs w:val="24"/>
        </w:rPr>
        <w:t>au</w:t>
      </w:r>
      <w:r w:rsidRPr="009C4F03">
        <w:rPr>
          <w:rFonts w:ascii="Arial" w:eastAsia="Times New Roman" w:hAnsi="Arial" w:cs="Arial"/>
          <w:b/>
          <w:bCs/>
          <w:sz w:val="24"/>
          <w:szCs w:val="24"/>
        </w:rPr>
        <w:t xml:space="preserve"> Carrefour des Gestions Locales de l’Eau </w:t>
      </w:r>
      <w:r w:rsidR="004E4C6E">
        <w:rPr>
          <w:rFonts w:ascii="Arial" w:eastAsia="Times New Roman" w:hAnsi="Arial" w:cs="Arial"/>
          <w:b/>
          <w:bCs/>
          <w:sz w:val="24"/>
          <w:szCs w:val="24"/>
        </w:rPr>
        <w:t>à</w:t>
      </w:r>
      <w:r w:rsidRPr="009C4F03">
        <w:rPr>
          <w:rFonts w:ascii="Arial" w:eastAsia="Times New Roman" w:hAnsi="Arial" w:cs="Arial"/>
          <w:b/>
          <w:bCs/>
          <w:sz w:val="24"/>
          <w:szCs w:val="24"/>
        </w:rPr>
        <w:t xml:space="preserve"> Rennes, </w:t>
      </w:r>
      <w:r w:rsidR="004E4C6E">
        <w:rPr>
          <w:rFonts w:ascii="Arial" w:eastAsia="Times New Roman" w:hAnsi="Arial" w:cs="Arial"/>
          <w:b/>
          <w:bCs/>
          <w:sz w:val="24"/>
          <w:szCs w:val="24"/>
        </w:rPr>
        <w:t>les</w:t>
      </w:r>
      <w:r w:rsidRPr="009C4F03">
        <w:rPr>
          <w:rFonts w:ascii="Arial" w:eastAsia="Times New Roman" w:hAnsi="Arial" w:cs="Arial"/>
          <w:b/>
          <w:bCs/>
          <w:sz w:val="24"/>
          <w:szCs w:val="24"/>
        </w:rPr>
        <w:t xml:space="preserve"> 21</w:t>
      </w:r>
      <w:r w:rsidR="004E4C6E">
        <w:rPr>
          <w:rFonts w:ascii="Arial" w:eastAsia="Times New Roman" w:hAnsi="Arial" w:cs="Arial"/>
          <w:b/>
          <w:bCs/>
          <w:sz w:val="24"/>
          <w:szCs w:val="24"/>
        </w:rPr>
        <w:t xml:space="preserve"> et </w:t>
      </w:r>
      <w:r w:rsidRPr="009C4F03">
        <w:rPr>
          <w:rFonts w:ascii="Arial" w:eastAsia="Times New Roman" w:hAnsi="Arial" w:cs="Arial"/>
          <w:b/>
          <w:bCs/>
          <w:sz w:val="24"/>
          <w:szCs w:val="24"/>
        </w:rPr>
        <w:t xml:space="preserve">22 </w:t>
      </w:r>
      <w:r w:rsidR="00492206">
        <w:rPr>
          <w:rFonts w:ascii="Arial" w:eastAsia="Times New Roman" w:hAnsi="Arial" w:cs="Arial"/>
          <w:b/>
          <w:bCs/>
          <w:sz w:val="24"/>
          <w:szCs w:val="24"/>
        </w:rPr>
        <w:t>j</w:t>
      </w:r>
      <w:r w:rsidR="004E4C6E">
        <w:rPr>
          <w:rFonts w:ascii="Arial" w:eastAsia="Times New Roman" w:hAnsi="Arial" w:cs="Arial"/>
          <w:b/>
          <w:bCs/>
          <w:sz w:val="24"/>
          <w:szCs w:val="24"/>
        </w:rPr>
        <w:t>anvier</w:t>
      </w:r>
      <w:r w:rsidRPr="009C4F03">
        <w:rPr>
          <w:rFonts w:ascii="Arial" w:eastAsia="Times New Roman" w:hAnsi="Arial" w:cs="Arial"/>
          <w:b/>
          <w:bCs/>
          <w:sz w:val="24"/>
          <w:szCs w:val="24"/>
        </w:rPr>
        <w:t xml:space="preserve"> 2026. </w:t>
      </w:r>
      <w:r w:rsidR="00492206" w:rsidRPr="00492206">
        <w:rPr>
          <w:rFonts w:ascii="Arial" w:eastAsia="Times New Roman" w:hAnsi="Arial" w:cs="Arial"/>
          <w:b/>
          <w:bCs/>
          <w:sz w:val="24"/>
          <w:szCs w:val="24"/>
        </w:rPr>
        <w:t>Cet événement de référence</w:t>
      </w:r>
      <w:r w:rsidR="009B5952">
        <w:rPr>
          <w:rFonts w:ascii="Arial" w:eastAsia="Times New Roman" w:hAnsi="Arial" w:cs="Arial"/>
          <w:b/>
          <w:bCs/>
          <w:sz w:val="24"/>
          <w:szCs w:val="24"/>
        </w:rPr>
        <w:t xml:space="preserve">, </w:t>
      </w:r>
      <w:r w:rsidR="00492206" w:rsidRPr="00492206">
        <w:rPr>
          <w:rFonts w:ascii="Arial" w:eastAsia="Times New Roman" w:hAnsi="Arial" w:cs="Arial"/>
          <w:b/>
          <w:bCs/>
          <w:sz w:val="24"/>
          <w:szCs w:val="24"/>
        </w:rPr>
        <w:t>dédié à la gestion de l’eau</w:t>
      </w:r>
      <w:r w:rsidR="009B5952">
        <w:rPr>
          <w:rFonts w:ascii="Arial" w:eastAsia="Times New Roman" w:hAnsi="Arial" w:cs="Arial"/>
          <w:b/>
          <w:bCs/>
          <w:sz w:val="24"/>
          <w:szCs w:val="24"/>
        </w:rPr>
        <w:t>,</w:t>
      </w:r>
      <w:r w:rsidR="00492206" w:rsidRPr="00492206">
        <w:rPr>
          <w:rFonts w:ascii="Arial" w:eastAsia="Times New Roman" w:hAnsi="Arial" w:cs="Arial"/>
          <w:b/>
          <w:bCs/>
          <w:sz w:val="24"/>
          <w:szCs w:val="24"/>
        </w:rPr>
        <w:t xml:space="preserve"> permet aux acteurs du secteur de découvrir des solutions innovantes </w:t>
      </w:r>
      <w:r w:rsidR="00BA59C7">
        <w:rPr>
          <w:rFonts w:ascii="Arial" w:eastAsia="Times New Roman" w:hAnsi="Arial" w:cs="Arial"/>
          <w:b/>
          <w:bCs/>
          <w:sz w:val="24"/>
          <w:szCs w:val="24"/>
        </w:rPr>
        <w:t>afin d’</w:t>
      </w:r>
      <w:r w:rsidR="00492206" w:rsidRPr="00492206">
        <w:rPr>
          <w:rFonts w:ascii="Arial" w:eastAsia="Times New Roman" w:hAnsi="Arial" w:cs="Arial"/>
          <w:b/>
          <w:bCs/>
          <w:sz w:val="24"/>
          <w:szCs w:val="24"/>
        </w:rPr>
        <w:t>améliorer l’efficacité des installations sur l’ensemble du cycle de l’eau.</w:t>
      </w:r>
      <w:r w:rsidR="00492206">
        <w:rPr>
          <w:rFonts w:ascii="Arial" w:eastAsia="Times New Roman" w:hAnsi="Arial" w:cs="Arial"/>
          <w:b/>
          <w:bCs/>
          <w:sz w:val="24"/>
          <w:szCs w:val="24"/>
        </w:rPr>
        <w:t xml:space="preserve"> </w:t>
      </w:r>
      <w:r w:rsidR="00492206" w:rsidRPr="00492206">
        <w:rPr>
          <w:rFonts w:ascii="Arial" w:eastAsia="Times New Roman" w:hAnsi="Arial" w:cs="Arial"/>
          <w:b/>
          <w:bCs/>
          <w:sz w:val="24"/>
          <w:szCs w:val="24"/>
        </w:rPr>
        <w:t>Sur le stand 60 – hall 5, WEG présentera ses dernières technologies à haute efficacité, conçues pour aider les exploitants à faire face à la hausse des coûts énergétiques et aux exigences croissantes en matière de performance.</w:t>
      </w:r>
    </w:p>
    <w:p w14:paraId="7A60C8CB" w14:textId="77777777" w:rsidR="009C4F03" w:rsidRPr="009C4F03" w:rsidRDefault="009C4F03" w:rsidP="009C4F03">
      <w:pPr>
        <w:spacing w:after="0" w:line="480" w:lineRule="auto"/>
        <w:jc w:val="both"/>
        <w:rPr>
          <w:rFonts w:ascii="Arial" w:eastAsia="Times New Roman" w:hAnsi="Arial" w:cs="Arial"/>
          <w:b/>
          <w:bCs/>
          <w:sz w:val="24"/>
          <w:szCs w:val="24"/>
        </w:rPr>
      </w:pPr>
    </w:p>
    <w:p w14:paraId="6E040FC0" w14:textId="77777777" w:rsidR="009C4F03" w:rsidRDefault="00A77DD1" w:rsidP="009C4F03">
      <w:pPr>
        <w:spacing w:after="0" w:line="480" w:lineRule="auto"/>
        <w:jc w:val="both"/>
        <w:rPr>
          <w:rFonts w:ascii="Arial" w:eastAsia="Times New Roman" w:hAnsi="Arial" w:cs="Arial"/>
          <w:sz w:val="24"/>
          <w:szCs w:val="24"/>
        </w:rPr>
      </w:pPr>
      <w:r w:rsidRPr="00A77DD1">
        <w:rPr>
          <w:rFonts w:ascii="Arial" w:eastAsia="Times New Roman" w:hAnsi="Arial" w:cs="Arial"/>
          <w:sz w:val="24"/>
          <w:szCs w:val="24"/>
        </w:rPr>
        <w:t xml:space="preserve">Le produit phare du stand sera le </w:t>
      </w:r>
      <w:hyperlink r:id="rId11" w:history="1">
        <w:r w:rsidR="009C4F03" w:rsidRPr="00A77DD1">
          <w:rPr>
            <w:rFonts w:ascii="Arial" w:eastAsia="Times New Roman" w:hAnsi="Arial" w:cs="Arial"/>
            <w:color w:val="0000FF"/>
            <w:sz w:val="24"/>
            <w:szCs w:val="24"/>
            <w:u w:val="single"/>
          </w:rPr>
          <w:t>W80 AXgen</w:t>
        </w:r>
      </w:hyperlink>
      <w:r w:rsidR="00A93B15">
        <w:rPr>
          <w:rFonts w:ascii="Arial" w:eastAsia="Times New Roman" w:hAnsi="Arial" w:cs="Arial"/>
          <w:sz w:val="24"/>
          <w:szCs w:val="24"/>
        </w:rPr>
        <w:t xml:space="preserve">. </w:t>
      </w:r>
      <w:r w:rsidRPr="00A77DD1">
        <w:rPr>
          <w:rFonts w:ascii="Arial" w:eastAsia="Times New Roman" w:hAnsi="Arial" w:cs="Arial"/>
          <w:sz w:val="24"/>
          <w:szCs w:val="24"/>
        </w:rPr>
        <w:t xml:space="preserve">Ce moteur à flux axial a été conçu pour </w:t>
      </w:r>
      <w:r w:rsidR="00D429B3">
        <w:rPr>
          <w:rFonts w:ascii="Arial" w:eastAsia="Times New Roman" w:hAnsi="Arial" w:cs="Arial"/>
          <w:sz w:val="24"/>
          <w:szCs w:val="24"/>
        </w:rPr>
        <w:t xml:space="preserve">répondre </w:t>
      </w:r>
      <w:r w:rsidR="00226040" w:rsidRPr="00226040">
        <w:rPr>
          <w:rFonts w:ascii="Arial" w:eastAsia="Times New Roman" w:hAnsi="Arial" w:cs="Arial"/>
          <w:sz w:val="24"/>
          <w:szCs w:val="24"/>
        </w:rPr>
        <w:t>aux applications industrielles qui exigent à la fois compacité et haute efficacité</w:t>
      </w:r>
      <w:r w:rsidRPr="00A77DD1">
        <w:rPr>
          <w:rFonts w:ascii="Arial" w:eastAsia="Times New Roman" w:hAnsi="Arial" w:cs="Arial"/>
          <w:sz w:val="24"/>
          <w:szCs w:val="24"/>
        </w:rPr>
        <w:t xml:space="preserve">. </w:t>
      </w:r>
      <w:r w:rsidR="00BF1F0A" w:rsidRPr="00BF1F0A">
        <w:rPr>
          <w:rFonts w:ascii="Arial" w:eastAsia="Times New Roman" w:hAnsi="Arial" w:cs="Arial"/>
          <w:sz w:val="24"/>
          <w:szCs w:val="24"/>
        </w:rPr>
        <w:t>Avec une puissance pouvant atteindre 400 kW et un rendement IE5, le W80 AXgen offre une densité de puissance exceptionnelle dans un encombrement réduit et plus léger.</w:t>
      </w:r>
      <w:r w:rsidR="00BF1F0A">
        <w:rPr>
          <w:rFonts w:ascii="Arial" w:eastAsia="Times New Roman" w:hAnsi="Arial" w:cs="Arial"/>
          <w:sz w:val="24"/>
          <w:szCs w:val="24"/>
        </w:rPr>
        <w:t xml:space="preserve"> </w:t>
      </w:r>
      <w:r w:rsidR="003B475B" w:rsidRPr="003B475B">
        <w:rPr>
          <w:rFonts w:ascii="Arial" w:eastAsia="Times New Roman" w:hAnsi="Arial" w:cs="Arial"/>
          <w:sz w:val="24"/>
          <w:szCs w:val="24"/>
        </w:rPr>
        <w:t>Sa conception innovante, combinée à une gestion thermique avancée et à un système de refroidissement liquide,</w:t>
      </w:r>
      <w:r w:rsidR="003B475B">
        <w:rPr>
          <w:rFonts w:ascii="Arial" w:eastAsia="Times New Roman" w:hAnsi="Arial" w:cs="Arial"/>
          <w:sz w:val="24"/>
          <w:szCs w:val="24"/>
        </w:rPr>
        <w:t xml:space="preserve"> </w:t>
      </w:r>
      <w:r w:rsidR="00BF1F0A" w:rsidRPr="00BF1F0A">
        <w:rPr>
          <w:rFonts w:ascii="Arial" w:eastAsia="Times New Roman" w:hAnsi="Arial" w:cs="Arial"/>
          <w:sz w:val="24"/>
          <w:szCs w:val="24"/>
        </w:rPr>
        <w:t>apporte une plus grande flexibilité</w:t>
      </w:r>
      <w:r w:rsidR="00CC452F">
        <w:rPr>
          <w:rFonts w:ascii="Arial" w:eastAsia="Times New Roman" w:hAnsi="Arial" w:cs="Arial"/>
          <w:sz w:val="24"/>
          <w:szCs w:val="24"/>
        </w:rPr>
        <w:t xml:space="preserve"> aux constructeurs de machines </w:t>
      </w:r>
      <w:r w:rsidR="00BF1F0A" w:rsidRPr="00BF1F0A">
        <w:rPr>
          <w:rFonts w:ascii="Arial" w:eastAsia="Times New Roman" w:hAnsi="Arial" w:cs="Arial"/>
          <w:sz w:val="24"/>
          <w:szCs w:val="24"/>
        </w:rPr>
        <w:lastRenderedPageBreak/>
        <w:t xml:space="preserve">tout en réduisant les émissions et les coûts sur le cycle de vie. </w:t>
      </w:r>
      <w:r w:rsidR="003B475B">
        <w:rPr>
          <w:rFonts w:ascii="Arial" w:eastAsia="Times New Roman" w:hAnsi="Arial" w:cs="Arial"/>
          <w:sz w:val="24"/>
          <w:szCs w:val="24"/>
        </w:rPr>
        <w:t>Ce moteur</w:t>
      </w:r>
      <w:r w:rsidR="00BF1F0A" w:rsidRPr="00BF1F0A">
        <w:rPr>
          <w:rFonts w:ascii="Arial" w:eastAsia="Times New Roman" w:hAnsi="Arial" w:cs="Arial"/>
          <w:sz w:val="24"/>
          <w:szCs w:val="24"/>
        </w:rPr>
        <w:t xml:space="preserve"> constitue ainsi </w:t>
      </w:r>
      <w:r w:rsidR="003B475B">
        <w:rPr>
          <w:rFonts w:ascii="Arial" w:eastAsia="Times New Roman" w:hAnsi="Arial" w:cs="Arial"/>
          <w:sz w:val="24"/>
          <w:szCs w:val="24"/>
        </w:rPr>
        <w:t>le pari d’une nouvelle ère.</w:t>
      </w:r>
    </w:p>
    <w:p w14:paraId="2CDD2A45" w14:textId="77777777" w:rsidR="00A77DD1" w:rsidRPr="009C4F03" w:rsidRDefault="00A77DD1" w:rsidP="009C4F03">
      <w:pPr>
        <w:spacing w:after="0" w:line="480" w:lineRule="auto"/>
        <w:jc w:val="both"/>
        <w:rPr>
          <w:rFonts w:ascii="Arial" w:eastAsia="Times New Roman" w:hAnsi="Arial" w:cs="Arial"/>
          <w:b/>
          <w:bCs/>
          <w:sz w:val="24"/>
          <w:szCs w:val="24"/>
        </w:rPr>
      </w:pPr>
    </w:p>
    <w:p w14:paraId="3BAB53BC" w14:textId="77777777" w:rsidR="009C4F03" w:rsidRDefault="00A77DD1" w:rsidP="009C4F03">
      <w:pPr>
        <w:spacing w:after="0" w:line="480" w:lineRule="auto"/>
        <w:jc w:val="both"/>
        <w:rPr>
          <w:rFonts w:ascii="Arial" w:eastAsia="Times New Roman" w:hAnsi="Arial" w:cs="Arial"/>
          <w:sz w:val="24"/>
          <w:szCs w:val="24"/>
        </w:rPr>
      </w:pPr>
      <w:r w:rsidRPr="00A77DD1">
        <w:rPr>
          <w:rFonts w:ascii="Arial" w:eastAsia="Times New Roman" w:hAnsi="Arial" w:cs="Arial"/>
          <w:sz w:val="24"/>
          <w:szCs w:val="24"/>
        </w:rPr>
        <w:t xml:space="preserve">WEG présentera également le </w:t>
      </w:r>
      <w:hyperlink r:id="rId12" w:history="1">
        <w:r w:rsidR="009C4F03" w:rsidRPr="00A77DD1">
          <w:rPr>
            <w:rFonts w:ascii="Arial" w:eastAsia="Times New Roman" w:hAnsi="Arial" w:cs="Arial"/>
            <w:color w:val="0000FF"/>
            <w:sz w:val="24"/>
            <w:szCs w:val="24"/>
            <w:u w:val="single"/>
          </w:rPr>
          <w:t>Pump Genius</w:t>
        </w:r>
      </w:hyperlink>
      <w:r w:rsidRPr="00A77DD1">
        <w:rPr>
          <w:rFonts w:ascii="Arial" w:eastAsia="Times New Roman" w:hAnsi="Arial" w:cs="Arial"/>
          <w:sz w:val="24"/>
          <w:szCs w:val="24"/>
        </w:rPr>
        <w:t xml:space="preserve">, son </w:t>
      </w:r>
      <w:r w:rsidR="00CC452F">
        <w:rPr>
          <w:rFonts w:ascii="Arial" w:eastAsia="Times New Roman" w:hAnsi="Arial" w:cs="Arial"/>
          <w:sz w:val="24"/>
          <w:szCs w:val="24"/>
        </w:rPr>
        <w:t>applicatif</w:t>
      </w:r>
      <w:r w:rsidRPr="00A77DD1">
        <w:rPr>
          <w:rFonts w:ascii="Arial" w:eastAsia="Times New Roman" w:hAnsi="Arial" w:cs="Arial"/>
          <w:sz w:val="24"/>
          <w:szCs w:val="24"/>
        </w:rPr>
        <w:t xml:space="preserve"> intelligent de pilotage des pompes. Cette solution optimise les performances des installations</w:t>
      </w:r>
      <w:r w:rsidR="005C4145">
        <w:rPr>
          <w:rFonts w:ascii="Arial" w:eastAsia="Times New Roman" w:hAnsi="Arial" w:cs="Arial"/>
          <w:sz w:val="24"/>
          <w:szCs w:val="24"/>
        </w:rPr>
        <w:t xml:space="preserve">, </w:t>
      </w:r>
      <w:r w:rsidRPr="00A77DD1">
        <w:rPr>
          <w:rFonts w:ascii="Arial" w:eastAsia="Times New Roman" w:hAnsi="Arial" w:cs="Arial"/>
          <w:sz w:val="24"/>
          <w:szCs w:val="24"/>
        </w:rPr>
        <w:t xml:space="preserve">réduit la consommation d’énergie et simplifie la gestion des systèmes de pompage et de traitement. </w:t>
      </w:r>
      <w:r w:rsidR="00C42741" w:rsidRPr="00C42741">
        <w:rPr>
          <w:rFonts w:ascii="Arial" w:eastAsia="Times New Roman" w:hAnsi="Arial" w:cs="Arial"/>
          <w:sz w:val="24"/>
          <w:szCs w:val="24"/>
        </w:rPr>
        <w:t>Le logiciel intègre une logique de contrôle avancée, une surveillance en temps réel et une supervision à distance.</w:t>
      </w:r>
      <w:r w:rsidR="00C42741">
        <w:rPr>
          <w:rFonts w:ascii="Arial" w:eastAsia="Times New Roman" w:hAnsi="Arial" w:cs="Arial"/>
          <w:sz w:val="24"/>
          <w:szCs w:val="24"/>
        </w:rPr>
        <w:t xml:space="preserve"> </w:t>
      </w:r>
      <w:r w:rsidR="00A0277E" w:rsidRPr="00A0277E">
        <w:rPr>
          <w:rFonts w:ascii="Arial" w:eastAsia="Times New Roman" w:hAnsi="Arial" w:cs="Arial"/>
          <w:sz w:val="24"/>
          <w:szCs w:val="24"/>
        </w:rPr>
        <w:t>Il permet aux exploitants de maintenir une pression stable, de réduire les contraintes mécaniques et de prolonger la durée de vie des équipements.</w:t>
      </w:r>
    </w:p>
    <w:p w14:paraId="36B835C1" w14:textId="77777777" w:rsidR="00A0277E" w:rsidRPr="009C4F03" w:rsidRDefault="00A0277E" w:rsidP="009C4F03">
      <w:pPr>
        <w:spacing w:after="0" w:line="480" w:lineRule="auto"/>
        <w:jc w:val="both"/>
        <w:rPr>
          <w:rFonts w:ascii="Arial" w:eastAsia="Times New Roman" w:hAnsi="Arial" w:cs="Arial"/>
          <w:sz w:val="24"/>
          <w:szCs w:val="24"/>
        </w:rPr>
      </w:pPr>
    </w:p>
    <w:p w14:paraId="53F2FA83" w14:textId="77777777" w:rsidR="009C4F03" w:rsidRDefault="00A77DD1" w:rsidP="009C4F03">
      <w:pPr>
        <w:spacing w:after="0" w:line="480" w:lineRule="auto"/>
        <w:jc w:val="both"/>
        <w:rPr>
          <w:rFonts w:ascii="Arial" w:eastAsia="Times New Roman" w:hAnsi="Arial" w:cs="Arial"/>
          <w:sz w:val="24"/>
          <w:szCs w:val="24"/>
        </w:rPr>
      </w:pPr>
      <w:r w:rsidRPr="00A77DD1">
        <w:rPr>
          <w:rFonts w:ascii="Arial" w:eastAsia="Times New Roman" w:hAnsi="Arial" w:cs="Arial"/>
          <w:sz w:val="24"/>
          <w:szCs w:val="24"/>
        </w:rPr>
        <w:t xml:space="preserve">Les visiteurs pourront aussi découvrir les moteurs </w:t>
      </w:r>
      <w:hyperlink r:id="rId13" w:history="1">
        <w:r w:rsidR="009C4F03" w:rsidRPr="00A77DD1">
          <w:rPr>
            <w:rFonts w:ascii="Arial" w:eastAsia="Times New Roman" w:hAnsi="Arial" w:cs="Arial"/>
            <w:color w:val="0000FF"/>
            <w:sz w:val="24"/>
            <w:szCs w:val="24"/>
            <w:u w:val="single"/>
          </w:rPr>
          <w:t>W23 Sync</w:t>
        </w:r>
      </w:hyperlink>
      <w:r w:rsidR="009C4F03" w:rsidRPr="00A77DD1">
        <w:rPr>
          <w:rFonts w:ascii="Arial" w:eastAsia="Times New Roman" w:hAnsi="Arial" w:cs="Arial"/>
          <w:color w:val="0000FF"/>
          <w:sz w:val="24"/>
          <w:szCs w:val="24"/>
          <w:u w:val="single"/>
        </w:rPr>
        <w:t>+</w:t>
      </w:r>
      <w:r w:rsidR="00FE557A">
        <w:rPr>
          <w:rFonts w:ascii="Arial" w:eastAsia="Times New Roman" w:hAnsi="Arial" w:cs="Arial"/>
          <w:sz w:val="24"/>
          <w:szCs w:val="24"/>
        </w:rPr>
        <w:t xml:space="preserve">, </w:t>
      </w:r>
      <w:r w:rsidRPr="00A77DD1">
        <w:rPr>
          <w:rFonts w:ascii="Arial" w:eastAsia="Times New Roman" w:hAnsi="Arial" w:cs="Arial"/>
          <w:sz w:val="24"/>
          <w:szCs w:val="24"/>
        </w:rPr>
        <w:t xml:space="preserve">disponibles avec des niveaux de rendement IE5 et IE6. Associés aux variateurs de vitesse CFW900 et CFW500 IP66, ils forment une solution performante et économe en énergie. </w:t>
      </w:r>
      <w:r w:rsidR="00FE773A" w:rsidRPr="00FE773A">
        <w:rPr>
          <w:rFonts w:ascii="Arial" w:eastAsia="Times New Roman" w:hAnsi="Arial" w:cs="Arial"/>
          <w:sz w:val="24"/>
          <w:szCs w:val="24"/>
        </w:rPr>
        <w:t>Grâce à leur excellent rendement à charge partielle, ces moteurs synchrones sont particulièrement adaptés aux systèmes de pompage à vitesse variable, largement utilisés dans le secteur de l’eau.</w:t>
      </w:r>
      <w:r w:rsidR="00FE773A">
        <w:rPr>
          <w:rFonts w:ascii="Arial" w:eastAsia="Times New Roman" w:hAnsi="Arial" w:cs="Arial"/>
          <w:sz w:val="24"/>
          <w:szCs w:val="24"/>
        </w:rPr>
        <w:t xml:space="preserve"> </w:t>
      </w:r>
    </w:p>
    <w:p w14:paraId="2B8165C8" w14:textId="77777777" w:rsidR="00A77DD1" w:rsidRPr="009C4F03" w:rsidRDefault="00A77DD1" w:rsidP="009C4F03">
      <w:pPr>
        <w:spacing w:after="0" w:line="480" w:lineRule="auto"/>
        <w:jc w:val="both"/>
        <w:rPr>
          <w:rFonts w:ascii="Arial" w:eastAsia="Times New Roman" w:hAnsi="Arial" w:cs="Arial"/>
          <w:sz w:val="24"/>
          <w:szCs w:val="24"/>
        </w:rPr>
      </w:pPr>
    </w:p>
    <w:p w14:paraId="1E2A7C9B" w14:textId="77777777" w:rsidR="00A77DD1" w:rsidRDefault="00A77DD1" w:rsidP="009C4F03">
      <w:pPr>
        <w:spacing w:after="0" w:line="480" w:lineRule="auto"/>
        <w:jc w:val="both"/>
        <w:rPr>
          <w:rFonts w:ascii="Arial" w:eastAsia="Times New Roman" w:hAnsi="Arial" w:cs="Arial"/>
          <w:sz w:val="24"/>
          <w:szCs w:val="24"/>
        </w:rPr>
      </w:pPr>
      <w:r w:rsidRPr="00A77DD1">
        <w:rPr>
          <w:rFonts w:ascii="Arial" w:eastAsia="Times New Roman" w:hAnsi="Arial" w:cs="Arial"/>
          <w:sz w:val="24"/>
          <w:szCs w:val="24"/>
        </w:rPr>
        <w:t>« Les moteurs</w:t>
      </w:r>
      <w:r w:rsidR="003508DE">
        <w:rPr>
          <w:rFonts w:ascii="Arial" w:eastAsia="Times New Roman" w:hAnsi="Arial" w:cs="Arial"/>
          <w:sz w:val="24"/>
          <w:szCs w:val="24"/>
        </w:rPr>
        <w:t xml:space="preserve"> synchrones W23 Sync+</w:t>
      </w:r>
      <w:r w:rsidRPr="00A77DD1">
        <w:rPr>
          <w:rFonts w:ascii="Arial" w:eastAsia="Times New Roman" w:hAnsi="Arial" w:cs="Arial"/>
          <w:sz w:val="24"/>
          <w:szCs w:val="24"/>
        </w:rPr>
        <w:t xml:space="preserve"> et les variateurs</w:t>
      </w:r>
      <w:r w:rsidR="003508DE">
        <w:rPr>
          <w:rFonts w:ascii="Arial" w:eastAsia="Times New Roman" w:hAnsi="Arial" w:cs="Arial"/>
          <w:sz w:val="24"/>
          <w:szCs w:val="24"/>
        </w:rPr>
        <w:t xml:space="preserve"> associés</w:t>
      </w:r>
      <w:r w:rsidRPr="00A77DD1">
        <w:rPr>
          <w:rFonts w:ascii="Arial" w:eastAsia="Times New Roman" w:hAnsi="Arial" w:cs="Arial"/>
          <w:sz w:val="24"/>
          <w:szCs w:val="24"/>
        </w:rPr>
        <w:t xml:space="preserve"> sont disponibles</w:t>
      </w:r>
      <w:r w:rsidR="003508DE">
        <w:rPr>
          <w:rFonts w:ascii="Arial" w:eastAsia="Times New Roman" w:hAnsi="Arial" w:cs="Arial"/>
          <w:sz w:val="24"/>
          <w:szCs w:val="24"/>
        </w:rPr>
        <w:t xml:space="preserve"> directement </w:t>
      </w:r>
      <w:r w:rsidR="003B475B">
        <w:rPr>
          <w:rFonts w:ascii="Arial" w:eastAsia="Times New Roman" w:hAnsi="Arial" w:cs="Arial"/>
          <w:sz w:val="24"/>
          <w:szCs w:val="24"/>
        </w:rPr>
        <w:t>sur</w:t>
      </w:r>
      <w:r w:rsidR="003508DE">
        <w:rPr>
          <w:rFonts w:ascii="Arial" w:eastAsia="Times New Roman" w:hAnsi="Arial" w:cs="Arial"/>
          <w:sz w:val="24"/>
          <w:szCs w:val="24"/>
        </w:rPr>
        <w:t xml:space="preserve"> stock </w:t>
      </w:r>
      <w:r w:rsidR="003B475B">
        <w:rPr>
          <w:rFonts w:ascii="Arial" w:eastAsia="Times New Roman" w:hAnsi="Arial" w:cs="Arial"/>
          <w:sz w:val="24"/>
          <w:szCs w:val="24"/>
        </w:rPr>
        <w:t>auprès de la filiale f</w:t>
      </w:r>
      <w:r w:rsidR="003508DE">
        <w:rPr>
          <w:rFonts w:ascii="Arial" w:eastAsia="Times New Roman" w:hAnsi="Arial" w:cs="Arial"/>
          <w:sz w:val="24"/>
          <w:szCs w:val="24"/>
        </w:rPr>
        <w:t>rançaise</w:t>
      </w:r>
      <w:r w:rsidRPr="00A77DD1">
        <w:rPr>
          <w:rFonts w:ascii="Arial" w:eastAsia="Times New Roman" w:hAnsi="Arial" w:cs="Arial"/>
          <w:sz w:val="24"/>
          <w:szCs w:val="24"/>
        </w:rPr>
        <w:t xml:space="preserve"> », explique Lo</w:t>
      </w:r>
      <w:r w:rsidR="00356D68">
        <w:rPr>
          <w:rFonts w:ascii="Arial" w:eastAsia="Times New Roman" w:hAnsi="Arial" w:cs="Arial"/>
          <w:sz w:val="24"/>
          <w:szCs w:val="24"/>
        </w:rPr>
        <w:t>i</w:t>
      </w:r>
      <w:r w:rsidRPr="00A77DD1">
        <w:rPr>
          <w:rFonts w:ascii="Arial" w:eastAsia="Times New Roman" w:hAnsi="Arial" w:cs="Arial"/>
          <w:sz w:val="24"/>
          <w:szCs w:val="24"/>
        </w:rPr>
        <w:t xml:space="preserve">c Kentrotis, responsable marketing chez WEG France. « </w:t>
      </w:r>
      <w:r w:rsidR="00EB505E" w:rsidRPr="00EB505E">
        <w:rPr>
          <w:rFonts w:ascii="Arial" w:eastAsia="Times New Roman" w:hAnsi="Arial" w:cs="Arial"/>
          <w:sz w:val="24"/>
          <w:szCs w:val="24"/>
        </w:rPr>
        <w:t>Cette disponibilité nous permet aujourd’hui de proposer des moteurs IE5 couvrant des puissances de 7,5 à 55 kilowatts (kW).</w:t>
      </w:r>
      <w:r w:rsidR="00EB505E">
        <w:rPr>
          <w:rFonts w:ascii="Arial" w:eastAsia="Times New Roman" w:hAnsi="Arial" w:cs="Arial"/>
          <w:sz w:val="24"/>
          <w:szCs w:val="24"/>
        </w:rPr>
        <w:t xml:space="preserve"> </w:t>
      </w:r>
      <w:r w:rsidR="003508DE">
        <w:rPr>
          <w:rFonts w:ascii="Arial" w:eastAsia="Times New Roman" w:hAnsi="Arial" w:cs="Arial"/>
          <w:sz w:val="24"/>
          <w:szCs w:val="24"/>
        </w:rPr>
        <w:t xml:space="preserve">Le stockage de </w:t>
      </w:r>
      <w:r w:rsidR="003508DE">
        <w:rPr>
          <w:rFonts w:ascii="Arial" w:eastAsia="Times New Roman" w:hAnsi="Arial" w:cs="Arial"/>
          <w:sz w:val="24"/>
          <w:szCs w:val="24"/>
        </w:rPr>
        <w:lastRenderedPageBreak/>
        <w:t>cette gamme</w:t>
      </w:r>
      <w:r w:rsidR="00EB505E" w:rsidRPr="00EB505E">
        <w:rPr>
          <w:rFonts w:ascii="Arial" w:eastAsia="Times New Roman" w:hAnsi="Arial" w:cs="Arial"/>
          <w:sz w:val="24"/>
          <w:szCs w:val="24"/>
        </w:rPr>
        <w:t xml:space="preserve"> sera ensuite </w:t>
      </w:r>
      <w:r w:rsidR="003508DE" w:rsidRPr="00EB505E">
        <w:rPr>
          <w:rFonts w:ascii="Arial" w:eastAsia="Times New Roman" w:hAnsi="Arial" w:cs="Arial"/>
          <w:sz w:val="24"/>
          <w:szCs w:val="24"/>
        </w:rPr>
        <w:t>étendu</w:t>
      </w:r>
      <w:r w:rsidR="00EB505E" w:rsidRPr="00EB505E">
        <w:rPr>
          <w:rFonts w:ascii="Arial" w:eastAsia="Times New Roman" w:hAnsi="Arial" w:cs="Arial"/>
          <w:sz w:val="24"/>
          <w:szCs w:val="24"/>
        </w:rPr>
        <w:t xml:space="preserve"> jusqu’à 132 </w:t>
      </w:r>
      <w:r w:rsidR="003508DE">
        <w:rPr>
          <w:rFonts w:ascii="Arial" w:eastAsia="Times New Roman" w:hAnsi="Arial" w:cs="Arial"/>
          <w:sz w:val="24"/>
          <w:szCs w:val="24"/>
        </w:rPr>
        <w:t>kW au cours de l’année à venir</w:t>
      </w:r>
      <w:r w:rsidR="003B475B">
        <w:rPr>
          <w:rFonts w:ascii="Arial" w:eastAsia="Times New Roman" w:hAnsi="Arial" w:cs="Arial"/>
          <w:sz w:val="24"/>
          <w:szCs w:val="24"/>
        </w:rPr>
        <w:t>,</w:t>
      </w:r>
      <w:r w:rsidR="003508DE">
        <w:rPr>
          <w:rFonts w:ascii="Arial" w:eastAsia="Times New Roman" w:hAnsi="Arial" w:cs="Arial"/>
          <w:sz w:val="24"/>
          <w:szCs w:val="24"/>
        </w:rPr>
        <w:t xml:space="preserve"> </w:t>
      </w:r>
      <w:r w:rsidR="003508DE" w:rsidRPr="003508DE">
        <w:rPr>
          <w:rFonts w:ascii="Arial" w:eastAsia="Times New Roman" w:hAnsi="Arial" w:cs="Arial"/>
          <w:sz w:val="24"/>
          <w:szCs w:val="24"/>
        </w:rPr>
        <w:t>afin d’assurer des délais de livraison rapides pour les installations critiques</w:t>
      </w:r>
      <w:r w:rsidR="003508DE">
        <w:rPr>
          <w:rFonts w:ascii="Arial" w:eastAsia="Times New Roman" w:hAnsi="Arial" w:cs="Arial"/>
          <w:sz w:val="24"/>
          <w:szCs w:val="24"/>
        </w:rPr>
        <w:t xml:space="preserve">. </w:t>
      </w:r>
      <w:r w:rsidR="00356D68" w:rsidRPr="00356D68">
        <w:rPr>
          <w:rFonts w:ascii="Arial" w:eastAsia="Times New Roman" w:hAnsi="Arial" w:cs="Arial"/>
          <w:sz w:val="24"/>
          <w:szCs w:val="24"/>
        </w:rPr>
        <w:t>»</w:t>
      </w:r>
    </w:p>
    <w:p w14:paraId="5EFAFCB4" w14:textId="77777777" w:rsidR="00EB505E" w:rsidRPr="009C4F03" w:rsidRDefault="00EB505E" w:rsidP="009C4F03">
      <w:pPr>
        <w:spacing w:after="0" w:line="480" w:lineRule="auto"/>
        <w:jc w:val="both"/>
        <w:rPr>
          <w:rFonts w:ascii="Arial" w:eastAsia="Times New Roman" w:hAnsi="Arial" w:cs="Arial"/>
          <w:sz w:val="24"/>
          <w:szCs w:val="24"/>
        </w:rPr>
      </w:pPr>
    </w:p>
    <w:p w14:paraId="5DBD80A5" w14:textId="77777777" w:rsidR="009C4F03" w:rsidRDefault="001D24C3" w:rsidP="009C4F03">
      <w:pPr>
        <w:spacing w:after="0" w:line="480" w:lineRule="auto"/>
        <w:jc w:val="both"/>
        <w:rPr>
          <w:rFonts w:ascii="Arial" w:eastAsia="Times New Roman" w:hAnsi="Arial" w:cs="Arial"/>
          <w:bCs/>
          <w:sz w:val="24"/>
          <w:szCs w:val="24"/>
        </w:rPr>
      </w:pPr>
      <w:r w:rsidRPr="001D24C3">
        <w:rPr>
          <w:rFonts w:ascii="Arial" w:eastAsia="Times New Roman" w:hAnsi="Arial" w:cs="Arial"/>
          <w:bCs/>
          <w:sz w:val="24"/>
          <w:szCs w:val="24"/>
        </w:rPr>
        <w:t xml:space="preserve">WEG présentera également le </w:t>
      </w:r>
      <w:r w:rsidR="00840315">
        <w:rPr>
          <w:rFonts w:ascii="Arial" w:eastAsia="Times New Roman" w:hAnsi="Arial" w:cs="Arial"/>
          <w:bCs/>
          <w:color w:val="0000FF"/>
          <w:sz w:val="24"/>
          <w:szCs w:val="24"/>
          <w:u w:val="single"/>
        </w:rPr>
        <w:t>motoréducteur W</w:t>
      </w:r>
      <w:r w:rsidR="009C4F03" w:rsidRPr="001D24C3">
        <w:rPr>
          <w:rFonts w:ascii="Arial" w:eastAsia="Times New Roman" w:hAnsi="Arial" w:cs="Arial"/>
          <w:bCs/>
          <w:color w:val="0000FF"/>
          <w:sz w:val="24"/>
          <w:szCs w:val="24"/>
          <w:u w:val="single"/>
        </w:rPr>
        <w:t>G20</w:t>
      </w:r>
      <w:r w:rsidR="00EB728C" w:rsidRPr="00EB728C">
        <w:rPr>
          <w:rFonts w:ascii="Arial" w:eastAsia="Times New Roman" w:hAnsi="Arial" w:cs="Arial"/>
          <w:bCs/>
          <w:sz w:val="24"/>
          <w:szCs w:val="24"/>
        </w:rPr>
        <w:t xml:space="preserve">, </w:t>
      </w:r>
      <w:r w:rsidR="00EB728C">
        <w:rPr>
          <w:rFonts w:ascii="Arial" w:eastAsia="Times New Roman" w:hAnsi="Arial" w:cs="Arial"/>
          <w:bCs/>
          <w:sz w:val="24"/>
          <w:szCs w:val="24"/>
        </w:rPr>
        <w:t xml:space="preserve">une </w:t>
      </w:r>
      <w:r w:rsidRPr="001D24C3">
        <w:rPr>
          <w:rFonts w:ascii="Arial" w:eastAsia="Times New Roman" w:hAnsi="Arial" w:cs="Arial"/>
          <w:bCs/>
          <w:sz w:val="24"/>
          <w:szCs w:val="24"/>
        </w:rPr>
        <w:t xml:space="preserve">gamme conçue pour </w:t>
      </w:r>
      <w:r w:rsidR="00EB728C">
        <w:rPr>
          <w:rFonts w:ascii="Arial" w:eastAsia="Times New Roman" w:hAnsi="Arial" w:cs="Arial"/>
          <w:bCs/>
          <w:sz w:val="24"/>
          <w:szCs w:val="24"/>
        </w:rPr>
        <w:t>allier</w:t>
      </w:r>
      <w:r w:rsidRPr="001D24C3">
        <w:rPr>
          <w:rFonts w:ascii="Arial" w:eastAsia="Times New Roman" w:hAnsi="Arial" w:cs="Arial"/>
          <w:bCs/>
          <w:sz w:val="24"/>
          <w:szCs w:val="24"/>
        </w:rPr>
        <w:t xml:space="preserve"> </w:t>
      </w:r>
      <w:r w:rsidR="00EB728C">
        <w:rPr>
          <w:rFonts w:ascii="Arial" w:eastAsia="Times New Roman" w:hAnsi="Arial" w:cs="Arial"/>
          <w:bCs/>
          <w:sz w:val="24"/>
          <w:szCs w:val="24"/>
        </w:rPr>
        <w:t>efficacité</w:t>
      </w:r>
      <w:r w:rsidRPr="001D24C3">
        <w:rPr>
          <w:rFonts w:ascii="Arial" w:eastAsia="Times New Roman" w:hAnsi="Arial" w:cs="Arial"/>
          <w:bCs/>
          <w:sz w:val="24"/>
          <w:szCs w:val="24"/>
        </w:rPr>
        <w:t xml:space="preserve"> et durabilité. </w:t>
      </w:r>
      <w:r w:rsidR="00202590" w:rsidRPr="00202590">
        <w:rPr>
          <w:rFonts w:ascii="Arial" w:eastAsia="Times New Roman" w:hAnsi="Arial" w:cs="Arial"/>
          <w:bCs/>
          <w:sz w:val="24"/>
          <w:szCs w:val="24"/>
        </w:rPr>
        <w:t>Ce réducteur se distingue par sa conception compacte et modulaire, avec différentes configurations possibles : hélicoïdale, à arbres parallèles et à renvoi d’angle</w:t>
      </w:r>
      <w:r w:rsidRPr="001D24C3">
        <w:rPr>
          <w:rFonts w:ascii="Arial" w:eastAsia="Times New Roman" w:hAnsi="Arial" w:cs="Arial"/>
          <w:bCs/>
          <w:sz w:val="24"/>
          <w:szCs w:val="24"/>
        </w:rPr>
        <w:t xml:space="preserve">. </w:t>
      </w:r>
    </w:p>
    <w:p w14:paraId="49FD326D" w14:textId="77777777" w:rsidR="001D24C3" w:rsidRPr="009C4F03" w:rsidRDefault="001D24C3" w:rsidP="009C4F03">
      <w:pPr>
        <w:spacing w:after="0" w:line="480" w:lineRule="auto"/>
        <w:jc w:val="both"/>
        <w:rPr>
          <w:rFonts w:ascii="Arial" w:eastAsia="Times New Roman" w:hAnsi="Arial" w:cs="Arial"/>
          <w:sz w:val="24"/>
          <w:szCs w:val="24"/>
        </w:rPr>
      </w:pPr>
    </w:p>
    <w:p w14:paraId="11845C70" w14:textId="77777777" w:rsidR="009C4F03" w:rsidRDefault="001D24C3" w:rsidP="009C4F03">
      <w:pPr>
        <w:spacing w:after="0" w:line="480" w:lineRule="auto"/>
        <w:jc w:val="both"/>
        <w:rPr>
          <w:rFonts w:ascii="Arial" w:eastAsia="Times New Roman" w:hAnsi="Arial" w:cs="Arial"/>
          <w:sz w:val="24"/>
          <w:szCs w:val="24"/>
        </w:rPr>
      </w:pPr>
      <w:r w:rsidRPr="001D24C3">
        <w:rPr>
          <w:rFonts w:ascii="Arial" w:eastAsia="Times New Roman" w:hAnsi="Arial" w:cs="Arial"/>
          <w:sz w:val="24"/>
          <w:szCs w:val="24"/>
        </w:rPr>
        <w:t xml:space="preserve">Enfin, WEG mettra en avant sa solution globale </w:t>
      </w:r>
      <w:hyperlink r:id="rId14" w:history="1">
        <w:r w:rsidR="009C4F03" w:rsidRPr="001D24C3">
          <w:rPr>
            <w:rFonts w:ascii="Arial" w:eastAsia="Times New Roman" w:hAnsi="Arial" w:cs="Arial"/>
            <w:color w:val="0000FF"/>
            <w:sz w:val="24"/>
            <w:szCs w:val="24"/>
            <w:u w:val="single"/>
          </w:rPr>
          <w:t>Motion Drives</w:t>
        </w:r>
      </w:hyperlink>
      <w:r w:rsidR="00E844E5">
        <w:rPr>
          <w:rFonts w:ascii="Arial" w:eastAsia="Times New Roman" w:hAnsi="Arial" w:cs="Arial"/>
          <w:sz w:val="24"/>
          <w:szCs w:val="24"/>
        </w:rPr>
        <w:t xml:space="preserve"> en associant</w:t>
      </w:r>
      <w:r w:rsidRPr="001D24C3">
        <w:rPr>
          <w:rFonts w:ascii="Arial" w:eastAsia="Times New Roman" w:hAnsi="Arial" w:cs="Arial"/>
          <w:sz w:val="24"/>
          <w:szCs w:val="24"/>
        </w:rPr>
        <w:t xml:space="preserve"> moteurs, réducteurs, variateurs et solutions </w:t>
      </w:r>
      <w:r w:rsidR="00772320">
        <w:rPr>
          <w:rFonts w:ascii="Arial" w:eastAsia="Times New Roman" w:hAnsi="Arial" w:cs="Arial"/>
          <w:sz w:val="24"/>
          <w:szCs w:val="24"/>
        </w:rPr>
        <w:t>digitales</w:t>
      </w:r>
      <w:r w:rsidRPr="001D24C3">
        <w:rPr>
          <w:rFonts w:ascii="Arial" w:eastAsia="Times New Roman" w:hAnsi="Arial" w:cs="Arial"/>
          <w:sz w:val="24"/>
          <w:szCs w:val="24"/>
        </w:rPr>
        <w:t xml:space="preserve">. En proposant un système complet auprès d’un seul fournisseur, </w:t>
      </w:r>
      <w:r w:rsidR="00E844E5">
        <w:rPr>
          <w:rFonts w:ascii="Arial" w:eastAsia="Times New Roman" w:hAnsi="Arial" w:cs="Arial"/>
          <w:sz w:val="24"/>
          <w:szCs w:val="24"/>
        </w:rPr>
        <w:t xml:space="preserve">WEG </w:t>
      </w:r>
      <w:r w:rsidRPr="001D24C3">
        <w:rPr>
          <w:rFonts w:ascii="Arial" w:eastAsia="Times New Roman" w:hAnsi="Arial" w:cs="Arial"/>
          <w:sz w:val="24"/>
          <w:szCs w:val="24"/>
        </w:rPr>
        <w:t>Motion Drives simplifie l’intégration des équipements</w:t>
      </w:r>
      <w:r w:rsidR="001A4948">
        <w:rPr>
          <w:rFonts w:ascii="Arial" w:eastAsia="Times New Roman" w:hAnsi="Arial" w:cs="Arial"/>
          <w:sz w:val="24"/>
          <w:szCs w:val="24"/>
        </w:rPr>
        <w:t xml:space="preserve"> et</w:t>
      </w:r>
      <w:r w:rsidRPr="001D24C3">
        <w:rPr>
          <w:rFonts w:ascii="Arial" w:eastAsia="Times New Roman" w:hAnsi="Arial" w:cs="Arial"/>
          <w:sz w:val="24"/>
          <w:szCs w:val="24"/>
        </w:rPr>
        <w:t xml:space="preserve"> aide aussi les exploitants à améliorer l’efficacité énergétique et la fiabilité des procédés. </w:t>
      </w:r>
    </w:p>
    <w:p w14:paraId="1DDAEA30" w14:textId="77777777" w:rsidR="001D24C3" w:rsidRPr="009C4F03" w:rsidRDefault="001D24C3" w:rsidP="009C4F03">
      <w:pPr>
        <w:spacing w:after="0" w:line="480" w:lineRule="auto"/>
        <w:jc w:val="both"/>
        <w:rPr>
          <w:rFonts w:ascii="Arial" w:eastAsia="Times New Roman" w:hAnsi="Arial" w:cs="Arial"/>
          <w:sz w:val="24"/>
          <w:szCs w:val="24"/>
        </w:rPr>
      </w:pPr>
    </w:p>
    <w:p w14:paraId="7257016F" w14:textId="77777777" w:rsidR="009C4F03" w:rsidRPr="009C4F03" w:rsidRDefault="001D24C3" w:rsidP="009C4F03">
      <w:pPr>
        <w:spacing w:after="0" w:line="480" w:lineRule="auto"/>
        <w:jc w:val="both"/>
        <w:rPr>
          <w:rFonts w:ascii="Arial" w:eastAsia="Times New Roman" w:hAnsi="Arial" w:cs="Arial"/>
          <w:i/>
          <w:iCs/>
          <w:sz w:val="24"/>
          <w:szCs w:val="24"/>
        </w:rPr>
      </w:pPr>
      <w:r w:rsidRPr="001D24C3">
        <w:rPr>
          <w:rFonts w:ascii="Arial" w:eastAsia="Times New Roman" w:hAnsi="Arial" w:cs="Arial"/>
          <w:i/>
          <w:iCs/>
          <w:sz w:val="24"/>
          <w:szCs w:val="24"/>
        </w:rPr>
        <w:t>Pour en savoir plus sur les solutions WEG dédiées au secteur de l’eau, rendez-vous sur</w:t>
      </w:r>
      <w:r>
        <w:rPr>
          <w:rFonts w:ascii="Arial" w:eastAsia="Times New Roman" w:hAnsi="Arial" w:cs="Arial"/>
          <w:i/>
          <w:iCs/>
          <w:sz w:val="24"/>
          <w:szCs w:val="24"/>
        </w:rPr>
        <w:t xml:space="preserve"> le </w:t>
      </w:r>
      <w:hyperlink r:id="rId15" w:history="1">
        <w:r w:rsidRPr="001D24C3">
          <w:rPr>
            <w:rFonts w:ascii="Arial" w:eastAsia="Times New Roman" w:hAnsi="Arial" w:cs="Arial"/>
            <w:i/>
            <w:iCs/>
            <w:color w:val="0000FF"/>
            <w:sz w:val="24"/>
            <w:szCs w:val="24"/>
            <w:u w:val="single"/>
          </w:rPr>
          <w:t>site</w:t>
        </w:r>
      </w:hyperlink>
      <w:r w:rsidRPr="001D24C3">
        <w:rPr>
          <w:rFonts w:ascii="Arial" w:eastAsia="Times New Roman" w:hAnsi="Arial" w:cs="Arial"/>
          <w:i/>
          <w:iCs/>
          <w:color w:val="0000FF"/>
          <w:sz w:val="24"/>
          <w:szCs w:val="24"/>
          <w:u w:val="single"/>
        </w:rPr>
        <w:t xml:space="preserve"> internet. </w:t>
      </w:r>
    </w:p>
    <w:p w14:paraId="0EDF02E7" w14:textId="77777777" w:rsidR="009C4F03" w:rsidRPr="009C4F03" w:rsidRDefault="009C4F03" w:rsidP="009C4F03">
      <w:pPr>
        <w:spacing w:after="0" w:line="480" w:lineRule="auto"/>
        <w:jc w:val="both"/>
        <w:rPr>
          <w:rFonts w:ascii="Arial" w:eastAsia="Times New Roman" w:hAnsi="Arial" w:cs="Arial"/>
          <w:i/>
          <w:iCs/>
          <w:sz w:val="24"/>
          <w:szCs w:val="24"/>
        </w:rPr>
      </w:pPr>
    </w:p>
    <w:p w14:paraId="1C7F09E6" w14:textId="469A47B3" w:rsidR="009C4F03" w:rsidRPr="009C4F03" w:rsidRDefault="006C0114" w:rsidP="009C4F03">
      <w:pPr>
        <w:spacing w:after="0" w:line="240" w:lineRule="auto"/>
        <w:rPr>
          <w:rFonts w:ascii="Arial" w:eastAsia="MS Mincho" w:hAnsi="Arial" w:cs="Arial"/>
          <w:sz w:val="24"/>
          <w:szCs w:val="24"/>
          <w:lang w:val="en-GB"/>
        </w:rPr>
      </w:pPr>
      <w:r>
        <w:rPr>
          <w:rFonts w:ascii="Arial" w:eastAsia="MS Mincho" w:hAnsi="Arial" w:cs="Arial"/>
          <w:b/>
          <w:color w:val="4472C4"/>
          <w:sz w:val="24"/>
          <w:szCs w:val="24"/>
          <w:lang w:val="en-GB"/>
        </w:rPr>
        <w:t>Fin</w:t>
      </w:r>
      <w:r w:rsidR="009C4F03" w:rsidRPr="009C4F03">
        <w:rPr>
          <w:rFonts w:ascii="Arial" w:eastAsia="MS Mincho" w:hAnsi="Arial" w:cs="Arial"/>
          <w:b/>
          <w:color w:val="4472C4"/>
          <w:sz w:val="24"/>
          <w:szCs w:val="24"/>
          <w:lang w:val="en-GB"/>
        </w:rPr>
        <w:t>:</w:t>
      </w:r>
      <w:r w:rsidR="009C4F03" w:rsidRPr="009C4F03">
        <w:rPr>
          <w:rFonts w:ascii="Arial" w:eastAsia="MS Mincho" w:hAnsi="Arial" w:cs="Arial"/>
          <w:sz w:val="24"/>
          <w:szCs w:val="24"/>
          <w:lang w:val="en-GB"/>
        </w:rPr>
        <w:t xml:space="preserve"> </w:t>
      </w:r>
      <w:r w:rsidR="00720BCF">
        <w:rPr>
          <w:rFonts w:ascii="Arial" w:eastAsia="MS Mincho" w:hAnsi="Arial" w:cs="Arial"/>
          <w:sz w:val="24"/>
          <w:szCs w:val="24"/>
          <w:lang w:val="en-GB"/>
        </w:rPr>
        <w:t>529</w:t>
      </w:r>
      <w:r w:rsidR="009C4F03" w:rsidRPr="009C4F03">
        <w:rPr>
          <w:rFonts w:ascii="Arial" w:eastAsia="MS Mincho" w:hAnsi="Arial" w:cs="Arial"/>
          <w:sz w:val="24"/>
          <w:szCs w:val="24"/>
          <w:lang w:val="en-GB"/>
        </w:rPr>
        <w:t xml:space="preserve"> words</w:t>
      </w:r>
    </w:p>
    <w:p w14:paraId="50AB75F3" w14:textId="77777777" w:rsidR="009C4F03" w:rsidRPr="009C4F03" w:rsidRDefault="009C4F03" w:rsidP="009C4F03">
      <w:pPr>
        <w:spacing w:after="0" w:line="240" w:lineRule="auto"/>
        <w:rPr>
          <w:rFonts w:ascii="Arial" w:eastAsia="MS Mincho" w:hAnsi="Arial" w:cs="Times New Roman"/>
          <w:sz w:val="24"/>
          <w:szCs w:val="24"/>
          <w:lang w:val="en-GB"/>
        </w:rPr>
      </w:pPr>
    </w:p>
    <w:p w14:paraId="5CD8CA5C" w14:textId="77777777" w:rsidR="009C4F03" w:rsidRPr="009C4F03" w:rsidRDefault="009C4F03" w:rsidP="009C4F03">
      <w:pPr>
        <w:spacing w:after="0" w:line="240" w:lineRule="auto"/>
        <w:rPr>
          <w:rFonts w:ascii="Arial" w:eastAsia="Times New Roman" w:hAnsi="Arial" w:cs="Times New Roman"/>
          <w:sz w:val="24"/>
          <w:szCs w:val="24"/>
          <w:lang w:val="en-GB"/>
        </w:rPr>
      </w:pPr>
      <w:r w:rsidRPr="009C4F03">
        <w:rPr>
          <w:rFonts w:ascii="Arial" w:eastAsia="MS Mincho" w:hAnsi="Arial" w:cs="Times New Roman"/>
          <w:b/>
          <w:color w:val="4472C4"/>
          <w:sz w:val="24"/>
          <w:szCs w:val="24"/>
          <w:lang w:val="en-GB"/>
        </w:rPr>
        <w:t>Image:</w:t>
      </w:r>
      <w:r w:rsidRPr="009C4F03">
        <w:rPr>
          <w:rFonts w:ascii="Arial" w:eastAsia="MS Mincho" w:hAnsi="Arial" w:cs="Times New Roman"/>
          <w:b/>
          <w:color w:val="FF9933"/>
          <w:sz w:val="24"/>
          <w:szCs w:val="24"/>
          <w:lang w:val="en-GB"/>
        </w:rPr>
        <w:t xml:space="preserve"> </w:t>
      </w:r>
      <w:r w:rsidRPr="009C4F03">
        <w:rPr>
          <w:rFonts w:ascii="Arial" w:eastAsia="Times New Roman" w:hAnsi="Arial" w:cs="Times New Roman"/>
          <w:sz w:val="24"/>
          <w:szCs w:val="24"/>
          <w:lang w:val="en-GB"/>
        </w:rPr>
        <w:t>INSERT IMAGE CAPTION HERE</w:t>
      </w:r>
    </w:p>
    <w:p w14:paraId="03D81885" w14:textId="77777777" w:rsidR="009C4F03" w:rsidRPr="009C4F03" w:rsidRDefault="009C4F03" w:rsidP="009C4F03">
      <w:pPr>
        <w:spacing w:after="0" w:line="240" w:lineRule="auto"/>
        <w:rPr>
          <w:rFonts w:ascii="Arial" w:eastAsia="MS Mincho" w:hAnsi="Arial" w:cs="Times New Roman"/>
          <w:sz w:val="24"/>
          <w:szCs w:val="24"/>
          <w:lang w:val="en-GB"/>
        </w:rPr>
      </w:pPr>
    </w:p>
    <w:p w14:paraId="14316BC7" w14:textId="77777777" w:rsidR="009C4F03" w:rsidRPr="009C4F03" w:rsidRDefault="006C0114" w:rsidP="009C4F03">
      <w:pPr>
        <w:spacing w:after="0" w:line="240" w:lineRule="auto"/>
        <w:rPr>
          <w:rFonts w:ascii="Arial" w:eastAsia="Times New Roman" w:hAnsi="Arial" w:cs="Times New Roman"/>
          <w:sz w:val="24"/>
          <w:szCs w:val="24"/>
        </w:rPr>
      </w:pPr>
      <w:r w:rsidRPr="006C0114">
        <w:rPr>
          <w:rFonts w:ascii="Arial" w:eastAsia="MS Mincho" w:hAnsi="Arial" w:cs="Times New Roman"/>
          <w:b/>
          <w:bCs/>
          <w:color w:val="4472C4"/>
          <w:sz w:val="24"/>
          <w:szCs w:val="24"/>
        </w:rPr>
        <w:t>Note de la rédaction</w:t>
      </w:r>
      <w:r w:rsidR="009C4F03" w:rsidRPr="009C4F03">
        <w:rPr>
          <w:rFonts w:ascii="Arial" w:eastAsia="MS Mincho" w:hAnsi="Arial" w:cs="Times New Roman"/>
          <w:b/>
          <w:bCs/>
          <w:color w:val="4472C4"/>
          <w:sz w:val="24"/>
          <w:szCs w:val="24"/>
        </w:rPr>
        <w:t>:</w:t>
      </w:r>
      <w:r w:rsidR="009C4F03" w:rsidRPr="009C4F03">
        <w:rPr>
          <w:rFonts w:ascii="Arial" w:eastAsia="MS Mincho" w:hAnsi="Arial" w:cs="Times New Roman"/>
          <w:b/>
          <w:bCs/>
          <w:color w:val="439639"/>
          <w:sz w:val="24"/>
          <w:szCs w:val="24"/>
        </w:rPr>
        <w:t xml:space="preserve"> </w:t>
      </w:r>
      <w:r w:rsidRPr="006C0114">
        <w:rPr>
          <w:rFonts w:ascii="Arial" w:eastAsia="Times New Roman" w:hAnsi="Arial" w:cs="Times New Roman"/>
          <w:sz w:val="24"/>
          <w:szCs w:val="24"/>
        </w:rPr>
        <w:t>Pour rester informé des communiqués de presse, contenus d’opinion et études de cas de WEG, rendez-vous sur</w:t>
      </w:r>
      <w:r>
        <w:rPr>
          <w:rFonts w:ascii="Arial" w:eastAsia="Times New Roman" w:hAnsi="Arial" w:cs="Times New Roman"/>
          <w:sz w:val="24"/>
          <w:szCs w:val="24"/>
        </w:rPr>
        <w:t xml:space="preserve"> </w:t>
      </w:r>
      <w:r w:rsidRPr="006C0114">
        <w:rPr>
          <w:rFonts w:ascii="Arial" w:eastAsia="Times New Roman" w:hAnsi="Arial" w:cs="Times New Roman"/>
          <w:sz w:val="24"/>
          <w:szCs w:val="24"/>
        </w:rPr>
        <w:t>:</w:t>
      </w:r>
      <w:r>
        <w:rPr>
          <w:rFonts w:ascii="Arial" w:eastAsia="Times New Roman" w:hAnsi="Arial" w:cs="Times New Roman"/>
          <w:sz w:val="24"/>
          <w:szCs w:val="24"/>
        </w:rPr>
        <w:t xml:space="preserve"> </w:t>
      </w:r>
      <w:hyperlink r:id="rId16" w:history="1">
        <w:r w:rsidRPr="00922DD4">
          <w:rPr>
            <w:rStyle w:val="Hyperlink"/>
            <w:rFonts w:ascii="Arial" w:eastAsia="Times New Roman" w:hAnsi="Arial" w:cs="Arial"/>
            <w:sz w:val="24"/>
            <w:szCs w:val="24"/>
          </w:rPr>
          <w:t>https://www.weg.net/institutional/MR/en/all-news/all</w:t>
        </w:r>
      </w:hyperlink>
    </w:p>
    <w:p w14:paraId="47007361" w14:textId="77777777" w:rsidR="009C4F03" w:rsidRPr="009C4F03" w:rsidRDefault="009C4F03" w:rsidP="009C4F03">
      <w:pPr>
        <w:spacing w:after="0" w:line="240" w:lineRule="auto"/>
        <w:rPr>
          <w:rFonts w:ascii="Arial" w:eastAsia="MS Mincho" w:hAnsi="Arial" w:cs="Times New Roman"/>
          <w:b/>
          <w:bCs/>
          <w:color w:val="00529C"/>
          <w:sz w:val="24"/>
          <w:szCs w:val="24"/>
        </w:rPr>
      </w:pPr>
    </w:p>
    <w:p w14:paraId="77573204" w14:textId="77777777" w:rsidR="009C4F03" w:rsidRPr="009C4F03" w:rsidRDefault="008F490E" w:rsidP="009C4F03">
      <w:pPr>
        <w:spacing w:after="0" w:line="240" w:lineRule="auto"/>
        <w:rPr>
          <w:rFonts w:ascii="Arial" w:eastAsia="Times New Roman" w:hAnsi="Arial" w:cs="Times New Roman"/>
          <w:color w:val="000000"/>
          <w:sz w:val="24"/>
          <w:szCs w:val="24"/>
          <w:lang w:val="en-US" w:eastAsia="en-GB"/>
        </w:rPr>
      </w:pPr>
      <w:r w:rsidRPr="008F490E">
        <w:rPr>
          <w:rFonts w:ascii="Arial" w:eastAsia="MS Mincho" w:hAnsi="Arial" w:cs="Times New Roman"/>
          <w:b/>
          <w:bCs/>
          <w:color w:val="4472C4"/>
          <w:sz w:val="24"/>
          <w:szCs w:val="24"/>
          <w:lang w:val="en-GB"/>
        </w:rPr>
        <w:t>Contact information</w:t>
      </w:r>
      <w:r>
        <w:rPr>
          <w:rFonts w:ascii="Arial" w:eastAsia="MS Mincho" w:hAnsi="Arial" w:cs="Times New Roman"/>
          <w:b/>
          <w:bCs/>
          <w:color w:val="4472C4"/>
          <w:sz w:val="24"/>
          <w:szCs w:val="24"/>
          <w:lang w:val="en-GB"/>
        </w:rPr>
        <w:t xml:space="preserve"> </w:t>
      </w:r>
      <w:r w:rsidR="009C4F03" w:rsidRPr="009C4F03">
        <w:rPr>
          <w:rFonts w:ascii="Arial" w:eastAsia="MS Mincho" w:hAnsi="Arial" w:cs="Times New Roman"/>
          <w:b/>
          <w:bCs/>
          <w:color w:val="4472C4"/>
          <w:sz w:val="24"/>
          <w:szCs w:val="24"/>
          <w:lang w:val="en-GB"/>
        </w:rPr>
        <w:t>:</w:t>
      </w:r>
      <w:r w:rsidR="009C4F03" w:rsidRPr="009C4F03">
        <w:rPr>
          <w:rFonts w:ascii="Arial" w:eastAsia="MS Mincho" w:hAnsi="Arial" w:cs="Times New Roman"/>
          <w:b/>
          <w:bCs/>
          <w:color w:val="439639"/>
          <w:sz w:val="24"/>
          <w:szCs w:val="24"/>
          <w:lang w:val="en-GB"/>
        </w:rPr>
        <w:t xml:space="preserve"> </w:t>
      </w:r>
    </w:p>
    <w:p w14:paraId="6726C53A" w14:textId="77777777" w:rsidR="009C4F03" w:rsidRPr="009C4F03" w:rsidRDefault="009C4F03" w:rsidP="009C4F03">
      <w:pPr>
        <w:spacing w:after="0" w:line="240" w:lineRule="auto"/>
        <w:rPr>
          <w:rFonts w:ascii="Arial" w:eastAsia="Times New Roman" w:hAnsi="Arial" w:cs="Times New Roman"/>
          <w:color w:val="000000"/>
          <w:sz w:val="24"/>
          <w:szCs w:val="24"/>
          <w:lang w:val="en-GB" w:eastAsia="en-GB"/>
        </w:rPr>
      </w:pPr>
      <w:r w:rsidRPr="009C4F03">
        <w:rPr>
          <w:rFonts w:ascii="Arial" w:eastAsia="Times New Roman" w:hAnsi="Arial" w:cs="Times New Roman"/>
          <w:color w:val="000000"/>
          <w:sz w:val="24"/>
          <w:szCs w:val="24"/>
          <w:lang w:val="en-US" w:eastAsia="en-GB"/>
        </w:rPr>
        <w:t xml:space="preserve">Marcio Ematsu, </w:t>
      </w:r>
      <w:r w:rsidRPr="009C4F03">
        <w:rPr>
          <w:rFonts w:ascii="Arial" w:eastAsia="Times New Roman" w:hAnsi="Arial" w:cs="Times New Roman"/>
          <w:color w:val="000000"/>
          <w:sz w:val="24"/>
          <w:szCs w:val="24"/>
          <w:lang w:val="en-GB" w:eastAsia="en-GB"/>
        </w:rPr>
        <w:t xml:space="preserve">WEG International GmbH, Am Mattenhof 16a, 6010 Kriens, Switzerland. </w:t>
      </w:r>
    </w:p>
    <w:p w14:paraId="556932FC" w14:textId="77777777" w:rsidR="009C4F03" w:rsidRPr="009C4F03" w:rsidRDefault="009C4F03" w:rsidP="009C4F03">
      <w:pPr>
        <w:spacing w:after="0" w:line="240" w:lineRule="auto"/>
        <w:rPr>
          <w:rFonts w:ascii="Arial" w:eastAsia="MS Mincho" w:hAnsi="Arial" w:cs="Times New Roman"/>
          <w:bCs/>
          <w:sz w:val="24"/>
          <w:szCs w:val="24"/>
        </w:rPr>
      </w:pPr>
      <w:r w:rsidRPr="009C4F03">
        <w:rPr>
          <w:rFonts w:ascii="Arial" w:eastAsia="MS Mincho" w:hAnsi="Arial" w:cs="Times New Roman"/>
          <w:b/>
          <w:color w:val="4472C4"/>
          <w:sz w:val="24"/>
          <w:szCs w:val="24"/>
        </w:rPr>
        <w:t>www:</w:t>
      </w:r>
      <w:r w:rsidRPr="009C4F03">
        <w:rPr>
          <w:rFonts w:ascii="Arial" w:eastAsia="Times New Roman" w:hAnsi="Arial" w:cs="Times New Roman"/>
          <w:color w:val="FF9933"/>
          <w:sz w:val="24"/>
          <w:szCs w:val="24"/>
        </w:rPr>
        <w:t xml:space="preserve"> </w:t>
      </w:r>
      <w:hyperlink r:id="rId17" w:history="1">
        <w:r w:rsidRPr="009C4F03">
          <w:rPr>
            <w:rFonts w:ascii="Arial" w:eastAsia="Times New Roman" w:hAnsi="Arial" w:cs="Arial"/>
            <w:color w:val="0000FF"/>
            <w:sz w:val="24"/>
            <w:szCs w:val="24"/>
            <w:u w:val="single"/>
          </w:rPr>
          <w:t>www.weg.net</w:t>
        </w:r>
      </w:hyperlink>
      <w:r w:rsidRPr="009C4F03">
        <w:rPr>
          <w:rFonts w:ascii="Arial" w:eastAsia="Times New Roman" w:hAnsi="Arial" w:cs="Times New Roman"/>
          <w:bCs/>
          <w:sz w:val="24"/>
          <w:szCs w:val="24"/>
        </w:rPr>
        <w:t xml:space="preserve"> </w:t>
      </w:r>
    </w:p>
    <w:p w14:paraId="3FD5E37C" w14:textId="77777777" w:rsidR="009C4F03" w:rsidRPr="009C4F03" w:rsidRDefault="009C4F03" w:rsidP="009C4F03">
      <w:pPr>
        <w:spacing w:after="0" w:line="240" w:lineRule="auto"/>
        <w:rPr>
          <w:rFonts w:ascii="Arial" w:eastAsia="Times New Roman" w:hAnsi="Arial" w:cs="Times New Roman"/>
          <w:sz w:val="24"/>
          <w:szCs w:val="24"/>
        </w:rPr>
      </w:pPr>
      <w:r w:rsidRPr="009C4F03">
        <w:rPr>
          <w:rFonts w:ascii="Arial" w:eastAsia="MS Mincho" w:hAnsi="Arial" w:cs="Times New Roman"/>
          <w:b/>
          <w:bCs/>
          <w:color w:val="4472C4"/>
          <w:sz w:val="24"/>
          <w:szCs w:val="24"/>
        </w:rPr>
        <w:t>e-mail:</w:t>
      </w:r>
      <w:r w:rsidRPr="009C4F03">
        <w:rPr>
          <w:rFonts w:ascii="Arial" w:eastAsia="Times New Roman" w:hAnsi="Arial" w:cs="Times New Roman"/>
          <w:color w:val="000000"/>
          <w:sz w:val="24"/>
          <w:szCs w:val="24"/>
          <w:lang w:eastAsia="en-GB"/>
        </w:rPr>
        <w:t xml:space="preserve"> </w:t>
      </w:r>
      <w:hyperlink r:id="rId18" w:history="1">
        <w:r w:rsidRPr="009C4F03">
          <w:rPr>
            <w:rFonts w:ascii="Arial" w:eastAsia="Times New Roman" w:hAnsi="Arial" w:cs="Times New Roman"/>
            <w:color w:val="0000FF"/>
            <w:sz w:val="24"/>
            <w:szCs w:val="24"/>
            <w:u w:val="single"/>
            <w:lang w:eastAsia="en-GB"/>
          </w:rPr>
          <w:t>info-ch@weg.net</w:t>
        </w:r>
      </w:hyperlink>
    </w:p>
    <w:p w14:paraId="0B84E225" w14:textId="77777777" w:rsidR="009C4F03" w:rsidRPr="009C4F03" w:rsidRDefault="009C4F03" w:rsidP="009C4F03">
      <w:pPr>
        <w:spacing w:after="0" w:line="240" w:lineRule="auto"/>
        <w:rPr>
          <w:rFonts w:ascii="Arial" w:eastAsia="MS Mincho" w:hAnsi="Arial" w:cs="Times New Roman"/>
          <w:color w:val="0C7289"/>
          <w:sz w:val="24"/>
          <w:szCs w:val="24"/>
        </w:rPr>
      </w:pPr>
    </w:p>
    <w:p w14:paraId="03E44D9B" w14:textId="77777777" w:rsidR="009C4F03" w:rsidRPr="009C4F03" w:rsidRDefault="008F490E" w:rsidP="009C4F03">
      <w:pPr>
        <w:spacing w:after="0" w:line="240" w:lineRule="auto"/>
        <w:rPr>
          <w:rFonts w:ascii="Arial" w:eastAsia="MS Mincho" w:hAnsi="Arial" w:cs="Times New Roman"/>
          <w:spacing w:val="-3"/>
          <w:sz w:val="24"/>
          <w:szCs w:val="24"/>
          <w:lang w:val="en-GB"/>
        </w:rPr>
      </w:pPr>
      <w:r w:rsidRPr="008F490E">
        <w:rPr>
          <w:rFonts w:ascii="Arial" w:eastAsia="MS Mincho" w:hAnsi="Arial" w:cs="Times New Roman"/>
          <w:b/>
          <w:bCs/>
          <w:color w:val="4472C4"/>
          <w:sz w:val="24"/>
          <w:szCs w:val="24"/>
          <w:lang w:val="en-GB"/>
        </w:rPr>
        <w:lastRenderedPageBreak/>
        <w:t>Contacts presse</w:t>
      </w:r>
      <w:r w:rsidR="009C4F03" w:rsidRPr="009C4F03">
        <w:rPr>
          <w:rFonts w:ascii="Arial" w:eastAsia="MS Mincho" w:hAnsi="Arial" w:cs="Times New Roman"/>
          <w:b/>
          <w:bCs/>
          <w:color w:val="4472C4"/>
          <w:sz w:val="24"/>
          <w:szCs w:val="24"/>
          <w:lang w:val="en-GB"/>
        </w:rPr>
        <w:t>:</w:t>
      </w:r>
      <w:r w:rsidR="009C4F03" w:rsidRPr="009C4F03">
        <w:rPr>
          <w:rFonts w:ascii="Arial" w:eastAsia="MS Mincho" w:hAnsi="Arial" w:cs="Times New Roman"/>
          <w:b/>
          <w:bCs/>
          <w:color w:val="00B4EC"/>
          <w:spacing w:val="-3"/>
          <w:sz w:val="24"/>
          <w:szCs w:val="24"/>
          <w:lang w:val="en-GB"/>
        </w:rPr>
        <w:t xml:space="preserve"> </w:t>
      </w:r>
      <w:r w:rsidR="009C4F03" w:rsidRPr="009C4F03">
        <w:rPr>
          <w:rFonts w:ascii="Arial" w:eastAsia="MS Mincho" w:hAnsi="Arial" w:cs="Times New Roman"/>
          <w:spacing w:val="-3"/>
          <w:sz w:val="24"/>
          <w:szCs w:val="24"/>
          <w:lang w:val="en-GB"/>
        </w:rPr>
        <w:t>Stephanie Wood and Encarna Nunez – Stone Junction Ltd</w:t>
      </w:r>
    </w:p>
    <w:p w14:paraId="6881F492" w14:textId="77777777" w:rsidR="009C4F03" w:rsidRPr="009C4F03" w:rsidRDefault="009C4F03" w:rsidP="009C4F03">
      <w:pPr>
        <w:spacing w:after="0" w:line="240" w:lineRule="auto"/>
        <w:rPr>
          <w:rFonts w:ascii="Arial" w:eastAsia="Times New Roman" w:hAnsi="Arial" w:cs="Arial"/>
          <w:color w:val="000000"/>
          <w:sz w:val="24"/>
          <w:szCs w:val="24"/>
          <w:lang w:val="en-GB" w:eastAsia="en-GB"/>
        </w:rPr>
      </w:pPr>
      <w:r w:rsidRPr="009C4F03">
        <w:rPr>
          <w:rFonts w:ascii="Arial" w:eastAsia="Times New Roman" w:hAnsi="Arial" w:cs="Arial"/>
          <w:color w:val="000000"/>
          <w:sz w:val="24"/>
          <w:szCs w:val="24"/>
          <w:lang w:val="en-GB" w:eastAsia="en-GB"/>
        </w:rPr>
        <w:t>Suites 1&amp;2 The Malthouse, Water Street, Stafford, Staffordshire, ST16 1AR </w:t>
      </w:r>
      <w:r w:rsidRPr="009C4F03">
        <w:rPr>
          <w:rFonts w:ascii="Arial" w:eastAsia="MS Mincho" w:hAnsi="Arial" w:cs="Times New Roman"/>
          <w:noProof/>
          <w:sz w:val="24"/>
          <w:szCs w:val="24"/>
          <w:lang w:val="en-GB" w:eastAsia="en-GB"/>
        </w:rPr>
        <w:br/>
      </w:r>
      <w:r w:rsidRPr="009C4F03">
        <w:rPr>
          <w:rFonts w:ascii="Arial" w:eastAsia="MS Mincho" w:hAnsi="Arial" w:cs="Times New Roman"/>
          <w:b/>
          <w:bCs/>
          <w:color w:val="4472C4"/>
          <w:sz w:val="24"/>
          <w:szCs w:val="24"/>
          <w:lang w:val="en-GB"/>
        </w:rPr>
        <w:t>T</w:t>
      </w:r>
      <w:r w:rsidR="008F490E">
        <w:rPr>
          <w:rFonts w:ascii="Arial" w:eastAsia="MS Mincho" w:hAnsi="Arial" w:cs="Times New Roman"/>
          <w:b/>
          <w:bCs/>
          <w:color w:val="4472C4"/>
          <w:sz w:val="24"/>
          <w:szCs w:val="24"/>
          <w:lang w:val="en-GB"/>
        </w:rPr>
        <w:t>é</w:t>
      </w:r>
      <w:r w:rsidRPr="009C4F03">
        <w:rPr>
          <w:rFonts w:ascii="Arial" w:eastAsia="MS Mincho" w:hAnsi="Arial" w:cs="Times New Roman"/>
          <w:b/>
          <w:bCs/>
          <w:color w:val="4472C4"/>
          <w:sz w:val="24"/>
          <w:szCs w:val="24"/>
          <w:lang w:val="en-GB"/>
        </w:rPr>
        <w:t>l</w:t>
      </w:r>
      <w:r w:rsidR="008F490E">
        <w:rPr>
          <w:rFonts w:ascii="Arial" w:eastAsia="MS Mincho" w:hAnsi="Arial" w:cs="Times New Roman"/>
          <w:b/>
          <w:bCs/>
          <w:color w:val="4472C4"/>
          <w:sz w:val="24"/>
          <w:szCs w:val="24"/>
          <w:lang w:val="en-GB"/>
        </w:rPr>
        <w:t>é</w:t>
      </w:r>
      <w:r w:rsidRPr="009C4F03">
        <w:rPr>
          <w:rFonts w:ascii="Arial" w:eastAsia="MS Mincho" w:hAnsi="Arial" w:cs="Times New Roman"/>
          <w:b/>
          <w:bCs/>
          <w:color w:val="4472C4"/>
          <w:sz w:val="24"/>
          <w:szCs w:val="24"/>
          <w:lang w:val="en-GB"/>
        </w:rPr>
        <w:t>phone:</w:t>
      </w:r>
      <w:r w:rsidRPr="009C4F03">
        <w:rPr>
          <w:rFonts w:ascii="Arial" w:eastAsia="MS Mincho" w:hAnsi="Arial" w:cs="Times New Roman"/>
          <w:color w:val="002060"/>
          <w:spacing w:val="-3"/>
          <w:sz w:val="24"/>
          <w:szCs w:val="24"/>
          <w:lang w:val="en-GB"/>
        </w:rPr>
        <w:t xml:space="preserve"> </w:t>
      </w:r>
      <w:r w:rsidRPr="009C4F03">
        <w:rPr>
          <w:rFonts w:ascii="Arial" w:eastAsia="MS Mincho" w:hAnsi="Arial" w:cs="Times New Roman"/>
          <w:spacing w:val="-3"/>
          <w:sz w:val="24"/>
          <w:szCs w:val="24"/>
          <w:lang w:val="en-GB"/>
        </w:rPr>
        <w:t>+44 (0) 1785 225416</w:t>
      </w:r>
    </w:p>
    <w:p w14:paraId="5C9066E5" w14:textId="77777777" w:rsidR="009C4F03" w:rsidRPr="009C4F03" w:rsidRDefault="009C4F03" w:rsidP="009C4F03">
      <w:pPr>
        <w:spacing w:after="0" w:line="240" w:lineRule="auto"/>
        <w:rPr>
          <w:rFonts w:ascii="Arial" w:eastAsia="MS Mincho" w:hAnsi="Arial" w:cs="Times New Roman"/>
          <w:spacing w:val="-3"/>
          <w:sz w:val="24"/>
          <w:szCs w:val="24"/>
          <w:lang w:val="en-GB"/>
        </w:rPr>
      </w:pPr>
      <w:r w:rsidRPr="009C4F03">
        <w:rPr>
          <w:rFonts w:ascii="Arial" w:eastAsia="MS Mincho" w:hAnsi="Arial" w:cs="Times New Roman"/>
          <w:b/>
          <w:bCs/>
          <w:color w:val="4472C4"/>
          <w:sz w:val="24"/>
          <w:szCs w:val="24"/>
          <w:lang w:val="en-GB"/>
        </w:rPr>
        <w:t>e-mail:</w:t>
      </w:r>
      <w:r w:rsidRPr="009C4F03">
        <w:rPr>
          <w:rFonts w:ascii="Arial" w:eastAsia="MS Mincho" w:hAnsi="Arial" w:cs="Times New Roman"/>
          <w:color w:val="00B050"/>
          <w:spacing w:val="-3"/>
          <w:sz w:val="24"/>
          <w:szCs w:val="24"/>
          <w:lang w:val="en-GB"/>
        </w:rPr>
        <w:t xml:space="preserve"> </w:t>
      </w:r>
      <w:hyperlink r:id="rId19" w:history="1">
        <w:r w:rsidRPr="009C4F03">
          <w:rPr>
            <w:rFonts w:ascii="Arial" w:eastAsia="MS Mincho" w:hAnsi="Arial" w:cs="Times New Roman"/>
            <w:color w:val="0000FF"/>
            <w:spacing w:val="-3"/>
            <w:sz w:val="24"/>
            <w:szCs w:val="24"/>
            <w:u w:val="single"/>
            <w:lang w:val="en-GB"/>
          </w:rPr>
          <w:t>stephanie@stonejunction.co.uk</w:t>
        </w:r>
      </w:hyperlink>
      <w:r w:rsidRPr="009C4F03">
        <w:rPr>
          <w:rFonts w:ascii="Arial" w:eastAsia="MS Mincho" w:hAnsi="Arial" w:cs="Times New Roman"/>
          <w:spacing w:val="-3"/>
          <w:sz w:val="24"/>
          <w:szCs w:val="24"/>
          <w:lang w:val="en-GB"/>
        </w:rPr>
        <w:t xml:space="preserve"> or </w:t>
      </w:r>
      <w:hyperlink r:id="rId20" w:history="1">
        <w:r w:rsidRPr="009C4F03">
          <w:rPr>
            <w:rFonts w:ascii="Arial" w:eastAsia="MS Mincho" w:hAnsi="Arial" w:cs="Times New Roman"/>
            <w:color w:val="0000FF"/>
            <w:spacing w:val="-3"/>
            <w:sz w:val="24"/>
            <w:szCs w:val="24"/>
            <w:u w:val="single"/>
            <w:lang w:val="en-GB"/>
          </w:rPr>
          <w:t>encarna@stonejunction.co.uk</w:t>
        </w:r>
      </w:hyperlink>
      <w:r w:rsidRPr="009C4F03">
        <w:rPr>
          <w:rFonts w:ascii="Arial" w:eastAsia="MS Mincho" w:hAnsi="Arial" w:cs="Times New Roman"/>
          <w:spacing w:val="-3"/>
          <w:sz w:val="24"/>
          <w:szCs w:val="24"/>
          <w:lang w:val="en-GB"/>
        </w:rPr>
        <w:t xml:space="preserve"> </w:t>
      </w:r>
    </w:p>
    <w:p w14:paraId="2AC84193" w14:textId="77777777" w:rsidR="009C4F03" w:rsidRPr="009C4F03" w:rsidRDefault="009C4F03" w:rsidP="009C4F03">
      <w:pPr>
        <w:spacing w:after="0" w:line="240" w:lineRule="auto"/>
        <w:rPr>
          <w:rFonts w:ascii="Arial" w:eastAsia="MS Mincho" w:hAnsi="Arial" w:cs="Times New Roman"/>
          <w:spacing w:val="-3"/>
          <w:sz w:val="24"/>
          <w:szCs w:val="24"/>
          <w:lang w:val="en-GB"/>
        </w:rPr>
      </w:pPr>
      <w:r w:rsidRPr="009C4F03">
        <w:rPr>
          <w:rFonts w:ascii="Arial" w:eastAsia="MS Mincho" w:hAnsi="Arial" w:cs="Times New Roman"/>
          <w:b/>
          <w:bCs/>
          <w:color w:val="4472C4"/>
          <w:sz w:val="24"/>
          <w:szCs w:val="24"/>
          <w:lang w:val="en-GB"/>
        </w:rPr>
        <w:t>www:</w:t>
      </w:r>
      <w:r w:rsidRPr="009C4F03">
        <w:rPr>
          <w:rFonts w:ascii="Arial" w:eastAsia="MS Mincho" w:hAnsi="Arial" w:cs="Times New Roman"/>
          <w:color w:val="00B050"/>
          <w:spacing w:val="-3"/>
          <w:sz w:val="24"/>
          <w:szCs w:val="24"/>
          <w:lang w:val="en-GB"/>
        </w:rPr>
        <w:t xml:space="preserve"> </w:t>
      </w:r>
      <w:hyperlink r:id="rId21" w:history="1">
        <w:r w:rsidRPr="009C4F03">
          <w:rPr>
            <w:rFonts w:ascii="Arial" w:eastAsia="MS Mincho" w:hAnsi="Arial" w:cs="Arial"/>
            <w:color w:val="0000FF"/>
            <w:spacing w:val="-3"/>
            <w:sz w:val="24"/>
            <w:szCs w:val="24"/>
            <w:u w:val="single"/>
            <w:lang w:val="en-GB"/>
          </w:rPr>
          <w:t>www.stonejunction.co.uk</w:t>
        </w:r>
      </w:hyperlink>
      <w:r w:rsidRPr="009C4F03">
        <w:rPr>
          <w:rFonts w:ascii="Arial" w:eastAsia="MS Mincho" w:hAnsi="Arial" w:cs="Times New Roman"/>
          <w:spacing w:val="-3"/>
          <w:sz w:val="24"/>
          <w:szCs w:val="24"/>
          <w:lang w:val="en-GB"/>
        </w:rPr>
        <w:t xml:space="preserve">  </w:t>
      </w:r>
    </w:p>
    <w:p w14:paraId="5F886AD5" w14:textId="77777777" w:rsidR="009C4F03" w:rsidRPr="009C4F03" w:rsidRDefault="009C4F03" w:rsidP="009C4F03">
      <w:pPr>
        <w:spacing w:after="0" w:line="240" w:lineRule="auto"/>
        <w:rPr>
          <w:rFonts w:ascii="Arial" w:eastAsia="MS Mincho" w:hAnsi="Arial" w:cs="Times New Roman"/>
          <w:bCs/>
          <w:color w:val="002060"/>
          <w:spacing w:val="-3"/>
          <w:sz w:val="24"/>
          <w:szCs w:val="24"/>
          <w:lang w:val="en-GB"/>
        </w:rPr>
      </w:pPr>
      <w:r w:rsidRPr="009C4F03">
        <w:rPr>
          <w:rFonts w:ascii="Arial" w:eastAsia="MS Mincho" w:hAnsi="Arial" w:cs="Times New Roman"/>
          <w:b/>
          <w:bCs/>
          <w:color w:val="4472C4"/>
          <w:sz w:val="24"/>
          <w:szCs w:val="24"/>
          <w:lang w:val="en-GB"/>
        </w:rPr>
        <w:t>Twitter:</w:t>
      </w:r>
      <w:r w:rsidRPr="009C4F03">
        <w:rPr>
          <w:rFonts w:ascii="Arial" w:eastAsia="MS Mincho" w:hAnsi="Arial" w:cs="Times New Roman"/>
          <w:b/>
          <w:bCs/>
          <w:color w:val="00529C"/>
          <w:spacing w:val="-3"/>
          <w:sz w:val="24"/>
          <w:szCs w:val="24"/>
          <w:lang w:val="en-GB"/>
        </w:rPr>
        <w:t xml:space="preserve"> </w:t>
      </w:r>
      <w:hyperlink r:id="rId22" w:history="1">
        <w:r w:rsidRPr="009C4F03">
          <w:rPr>
            <w:rFonts w:ascii="Arial" w:eastAsia="MS Mincho" w:hAnsi="Arial" w:cs="Arial"/>
            <w:bCs/>
            <w:color w:val="0000FF"/>
            <w:spacing w:val="-3"/>
            <w:sz w:val="24"/>
            <w:szCs w:val="24"/>
            <w:u w:val="single"/>
            <w:lang w:val="en-GB"/>
          </w:rPr>
          <w:t>www.twitter.com/StoneJunctionPR</w:t>
        </w:r>
      </w:hyperlink>
    </w:p>
    <w:p w14:paraId="0F7763B2" w14:textId="77777777" w:rsidR="009C4F03" w:rsidRPr="009C4F03" w:rsidRDefault="009C4F03" w:rsidP="009C4F03">
      <w:pPr>
        <w:spacing w:after="0" w:line="240" w:lineRule="auto"/>
        <w:rPr>
          <w:rFonts w:ascii="Arial" w:eastAsia="MS Mincho" w:hAnsi="Arial" w:cs="Times New Roman"/>
          <w:bCs/>
          <w:color w:val="002060"/>
          <w:spacing w:val="-3"/>
          <w:sz w:val="24"/>
          <w:szCs w:val="24"/>
          <w:lang w:val="en-GB"/>
        </w:rPr>
      </w:pPr>
      <w:r w:rsidRPr="009C4F03">
        <w:rPr>
          <w:rFonts w:ascii="Arial" w:eastAsia="MS Mincho" w:hAnsi="Arial" w:cs="Times New Roman"/>
          <w:b/>
          <w:bCs/>
          <w:color w:val="4472C4"/>
          <w:sz w:val="24"/>
          <w:szCs w:val="24"/>
          <w:lang w:val="en-GB"/>
        </w:rPr>
        <w:t>Facebook</w:t>
      </w:r>
      <w:r w:rsidRPr="009C4F03">
        <w:rPr>
          <w:rFonts w:ascii="Arial" w:eastAsia="MS Mincho" w:hAnsi="Arial" w:cs="Times New Roman"/>
          <w:b/>
          <w:bCs/>
          <w:color w:val="4472C4"/>
          <w:spacing w:val="-3"/>
          <w:sz w:val="24"/>
          <w:szCs w:val="24"/>
          <w:lang w:val="en-GB"/>
        </w:rPr>
        <w:t>:</w:t>
      </w:r>
      <w:r w:rsidRPr="009C4F03">
        <w:rPr>
          <w:rFonts w:ascii="Arial" w:eastAsia="MS Mincho" w:hAnsi="Arial" w:cs="Times New Roman"/>
          <w:b/>
          <w:bCs/>
          <w:color w:val="00B050"/>
          <w:spacing w:val="-3"/>
          <w:sz w:val="24"/>
          <w:szCs w:val="24"/>
          <w:lang w:val="en-GB"/>
        </w:rPr>
        <w:t xml:space="preserve"> </w:t>
      </w:r>
      <w:hyperlink r:id="rId23" w:history="1">
        <w:r w:rsidRPr="009C4F03">
          <w:rPr>
            <w:rFonts w:ascii="Arial" w:eastAsia="MS Mincho" w:hAnsi="Arial" w:cs="Arial"/>
            <w:color w:val="0000FF"/>
            <w:sz w:val="24"/>
            <w:szCs w:val="24"/>
            <w:u w:val="single"/>
            <w:lang w:val="en-GB"/>
          </w:rPr>
          <w:t>http://www.facebook.com/technicalPR</w:t>
        </w:r>
      </w:hyperlink>
    </w:p>
    <w:p w14:paraId="72384FDE" w14:textId="77777777" w:rsidR="009C4F03" w:rsidRPr="009C4F03" w:rsidRDefault="009C4F03" w:rsidP="009C4F03">
      <w:pPr>
        <w:spacing w:after="0" w:line="240" w:lineRule="auto"/>
        <w:rPr>
          <w:rFonts w:ascii="Arial" w:eastAsia="MS Mincho" w:hAnsi="Arial" w:cs="Times New Roman"/>
          <w:b/>
          <w:bCs/>
          <w:color w:val="002060"/>
          <w:spacing w:val="-3"/>
          <w:sz w:val="24"/>
          <w:szCs w:val="24"/>
          <w:lang w:val="en-GB"/>
        </w:rPr>
      </w:pPr>
      <w:r w:rsidRPr="009C4F03">
        <w:rPr>
          <w:rFonts w:ascii="Arial" w:eastAsia="MS Mincho" w:hAnsi="Arial" w:cs="Times New Roman"/>
          <w:b/>
          <w:bCs/>
          <w:color w:val="4472C4"/>
          <w:sz w:val="24"/>
          <w:szCs w:val="24"/>
          <w:lang w:val="en-GB"/>
        </w:rPr>
        <w:t>LinkedIn:</w:t>
      </w:r>
      <w:r w:rsidRPr="009C4F03">
        <w:rPr>
          <w:rFonts w:ascii="Arial" w:eastAsia="MS Mincho" w:hAnsi="Arial" w:cs="Times New Roman"/>
          <w:noProof/>
          <w:color w:val="4472C4"/>
          <w:sz w:val="24"/>
          <w:szCs w:val="24"/>
          <w:lang w:val="en-GB" w:eastAsia="en-GB"/>
        </w:rPr>
        <w:t xml:space="preserve"> </w:t>
      </w:r>
      <w:hyperlink r:id="rId24" w:history="1">
        <w:r w:rsidRPr="009C4F03">
          <w:rPr>
            <w:rFonts w:ascii="Arial" w:eastAsia="MS Mincho" w:hAnsi="Arial" w:cs="Arial"/>
            <w:color w:val="0000FF"/>
            <w:sz w:val="24"/>
            <w:szCs w:val="24"/>
            <w:u w:val="single"/>
            <w:lang w:val="en-GB"/>
          </w:rPr>
          <w:t>https://www.linkedin.com/company/stone-junction-ltd</w:t>
        </w:r>
      </w:hyperlink>
    </w:p>
    <w:p w14:paraId="755CFE4B" w14:textId="77777777" w:rsidR="009C4F03" w:rsidRPr="009C4F03" w:rsidRDefault="009C4F03" w:rsidP="009C4F03">
      <w:pPr>
        <w:spacing w:after="0" w:line="240" w:lineRule="auto"/>
        <w:rPr>
          <w:rFonts w:ascii="Arial" w:eastAsia="MS Mincho" w:hAnsi="Arial" w:cs="Times New Roman"/>
          <w:b/>
          <w:bCs/>
          <w:color w:val="439639"/>
          <w:sz w:val="24"/>
          <w:szCs w:val="24"/>
          <w:lang w:val="en-GB"/>
        </w:rPr>
      </w:pPr>
    </w:p>
    <w:p w14:paraId="0B946CD3" w14:textId="77777777" w:rsidR="009C4F03" w:rsidRPr="009C4F03" w:rsidRDefault="008F490E" w:rsidP="009C4F03">
      <w:pPr>
        <w:spacing w:before="100" w:beforeAutospacing="1" w:after="100" w:afterAutospacing="1" w:line="240" w:lineRule="auto"/>
        <w:jc w:val="both"/>
        <w:rPr>
          <w:rFonts w:ascii="Arial" w:eastAsia="Times New Roman" w:hAnsi="Arial" w:cs="Arial"/>
          <w:sz w:val="24"/>
          <w:szCs w:val="24"/>
        </w:rPr>
      </w:pPr>
      <w:r w:rsidRPr="008F490E">
        <w:rPr>
          <w:rFonts w:ascii="Arial" w:eastAsia="MS Mincho" w:hAnsi="Arial" w:cs="Arial"/>
          <w:b/>
          <w:bCs/>
          <w:color w:val="4472C4"/>
          <w:sz w:val="24"/>
          <w:szCs w:val="24"/>
        </w:rPr>
        <w:t>À propos de WEG :</w:t>
      </w:r>
      <w:r w:rsidR="009C4F03" w:rsidRPr="009C4F03">
        <w:rPr>
          <w:rFonts w:ascii="Arial" w:eastAsia="Times New Roman" w:hAnsi="Arial" w:cs="Arial"/>
          <w:color w:val="2D2B2B"/>
          <w:sz w:val="24"/>
          <w:szCs w:val="24"/>
          <w:shd w:val="clear" w:color="auto" w:fill="FFFFFF"/>
        </w:rPr>
        <w:t xml:space="preserve"> </w:t>
      </w:r>
      <w:r w:rsidRPr="008F490E">
        <w:rPr>
          <w:rFonts w:ascii="Arial" w:eastAsia="Times New Roman" w:hAnsi="Arial" w:cs="Arial"/>
          <w:sz w:val="24"/>
          <w:szCs w:val="24"/>
        </w:rPr>
        <w:t>Fondée en 1961, WEG est une entreprise mondiale spécialisée dans les équipements électro-électroniques, opérant principalement dans le secteur des biens d’équipement. Elle propose des solutions en machines électriques, automatisation et peintures pour de nombreux secteurs, notamment les infrastructures, la sidérurgie, la pâte et le papier, le pétrole et le gaz, ainsi que l’exploitation minière.</w:t>
      </w:r>
    </w:p>
    <w:p w14:paraId="581F8B94" w14:textId="77777777" w:rsidR="009C4F03" w:rsidRPr="009C4F03" w:rsidRDefault="008F490E" w:rsidP="009C4F03">
      <w:pPr>
        <w:spacing w:before="100" w:beforeAutospacing="1" w:after="100" w:afterAutospacing="1" w:line="240" w:lineRule="auto"/>
        <w:jc w:val="both"/>
        <w:rPr>
          <w:rFonts w:ascii="Arial" w:eastAsia="Times New Roman" w:hAnsi="Arial" w:cs="Arial"/>
          <w:sz w:val="24"/>
          <w:szCs w:val="24"/>
        </w:rPr>
      </w:pPr>
      <w:r w:rsidRPr="008F490E">
        <w:rPr>
          <w:rFonts w:ascii="Arial" w:eastAsia="Times New Roman" w:hAnsi="Arial" w:cs="Arial"/>
          <w:sz w:val="24"/>
          <w:szCs w:val="24"/>
        </w:rPr>
        <w:t>WEG se distingue par sa capacité d’innovation, en développant continuellement des solutions répondant aux grandes tendances liées à l’efficacité énergétique, aux énergies renouvelables et à la mobilité électrique. Présente industriellement dans 15 pays et commercialement dans plus de 120 pays, l’entreprise emploie plus de 40 000 collaborateurs dans le monde. En 2023, le chiffre d’affaires net de WEG a atteint 32,5 milliards de R$, dont 53 % réalisés à l’international.</w:t>
      </w:r>
      <w:r w:rsidR="009C4F03" w:rsidRPr="009C4F03">
        <w:rPr>
          <w:rFonts w:ascii="Arial" w:eastAsia="Times New Roman" w:hAnsi="Arial" w:cs="Arial"/>
          <w:sz w:val="24"/>
          <w:szCs w:val="24"/>
        </w:rPr>
        <w:t xml:space="preserve"> </w:t>
      </w:r>
      <w:r>
        <w:rPr>
          <w:rFonts w:ascii="Arial" w:eastAsia="Times New Roman" w:hAnsi="Arial" w:cs="Arial"/>
          <w:sz w:val="24"/>
          <w:szCs w:val="24"/>
        </w:rPr>
        <w:t>Pour en savoir plus</w:t>
      </w:r>
      <w:r w:rsidR="004E3FAB">
        <w:rPr>
          <w:rFonts w:ascii="Arial" w:eastAsia="Times New Roman" w:hAnsi="Arial" w:cs="Arial"/>
          <w:sz w:val="24"/>
          <w:szCs w:val="24"/>
        </w:rPr>
        <w:t xml:space="preserve"> : </w:t>
      </w:r>
      <w:hyperlink r:id="rId25" w:history="1">
        <w:r w:rsidR="009C4F03" w:rsidRPr="008F490E">
          <w:rPr>
            <w:rFonts w:ascii="Arial" w:eastAsia="Times New Roman" w:hAnsi="Arial" w:cs="Arial"/>
            <w:color w:val="0000FF"/>
            <w:sz w:val="24"/>
            <w:szCs w:val="24"/>
            <w:u w:val="single"/>
          </w:rPr>
          <w:t>www.weg.net</w:t>
        </w:r>
      </w:hyperlink>
    </w:p>
    <w:p w14:paraId="4D3A9E0F" w14:textId="77777777" w:rsidR="009C4F03" w:rsidRPr="009C4F03" w:rsidRDefault="009C4F03" w:rsidP="009C4F03">
      <w:pPr>
        <w:spacing w:after="0" w:line="240" w:lineRule="auto"/>
        <w:rPr>
          <w:rFonts w:ascii="Arial" w:eastAsia="Times New Roman" w:hAnsi="Arial" w:cs="Arial"/>
          <w:bCs/>
          <w:sz w:val="24"/>
          <w:szCs w:val="24"/>
        </w:rPr>
      </w:pPr>
    </w:p>
    <w:p w14:paraId="5CCE7180" w14:textId="77777777" w:rsidR="009C4F03" w:rsidRPr="009C4F03" w:rsidRDefault="009C4F03" w:rsidP="009C4F03">
      <w:pPr>
        <w:spacing w:after="0" w:line="240" w:lineRule="auto"/>
        <w:rPr>
          <w:rFonts w:ascii="Arial" w:eastAsia="MS Mincho" w:hAnsi="Arial" w:cs="Arial"/>
          <w:spacing w:val="-3"/>
          <w:sz w:val="24"/>
          <w:szCs w:val="24"/>
        </w:rPr>
      </w:pPr>
      <w:r w:rsidRPr="009C4F03">
        <w:rPr>
          <w:rFonts w:ascii="Arial" w:eastAsia="MS Mincho" w:hAnsi="Arial" w:cs="Arial"/>
          <w:b/>
          <w:bCs/>
          <w:color w:val="4472C4"/>
          <w:sz w:val="24"/>
          <w:szCs w:val="24"/>
        </w:rPr>
        <w:t>Ref:</w:t>
      </w:r>
      <w:r w:rsidRPr="009C4F03">
        <w:rPr>
          <w:rFonts w:ascii="Arial" w:eastAsia="MS Mincho" w:hAnsi="Arial" w:cs="Arial"/>
          <w:spacing w:val="-3"/>
          <w:sz w:val="24"/>
          <w:szCs w:val="24"/>
        </w:rPr>
        <w:t xml:space="preserve"> WEG1485/01/26</w:t>
      </w:r>
    </w:p>
    <w:p w14:paraId="76E52359" w14:textId="77777777" w:rsidR="009C4F03" w:rsidRPr="009C4F03" w:rsidRDefault="009C4F03" w:rsidP="009C4F03">
      <w:pPr>
        <w:spacing w:after="0" w:line="240" w:lineRule="auto"/>
        <w:rPr>
          <w:rFonts w:ascii="Arial" w:eastAsia="MS Mincho" w:hAnsi="Arial" w:cs="Arial"/>
          <w:spacing w:val="-3"/>
          <w:sz w:val="24"/>
          <w:szCs w:val="24"/>
        </w:rPr>
      </w:pPr>
    </w:p>
    <w:p w14:paraId="4F8A0418" w14:textId="77777777" w:rsidR="009C4F03" w:rsidRPr="009C4F03" w:rsidRDefault="009C4F03" w:rsidP="009C4F03">
      <w:pPr>
        <w:spacing w:after="0" w:line="240" w:lineRule="auto"/>
        <w:rPr>
          <w:rFonts w:ascii="Arial" w:eastAsia="MS Mincho" w:hAnsi="Arial" w:cs="Arial"/>
          <w:b/>
          <w:color w:val="CC3300"/>
          <w:spacing w:val="-3"/>
          <w:sz w:val="24"/>
          <w:szCs w:val="24"/>
        </w:rPr>
      </w:pPr>
    </w:p>
    <w:p w14:paraId="7CCBE2CF" w14:textId="77777777" w:rsidR="00720BCF" w:rsidRDefault="00720BCF"/>
    <w:sectPr w:rsidR="004E347B" w:rsidSect="006D0EBA">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1B45B" w14:textId="77777777" w:rsidR="001C58D1" w:rsidRDefault="001C58D1">
      <w:pPr>
        <w:spacing w:after="0" w:line="240" w:lineRule="auto"/>
      </w:pPr>
      <w:r>
        <w:separator/>
      </w:r>
    </w:p>
  </w:endnote>
  <w:endnote w:type="continuationSeparator" w:id="0">
    <w:p w14:paraId="6C70F4FA" w14:textId="77777777" w:rsidR="001C58D1" w:rsidRDefault="001C5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9CB81" w14:textId="77777777" w:rsidR="001C58D1" w:rsidRDefault="001C58D1">
      <w:pPr>
        <w:spacing w:after="0" w:line="240" w:lineRule="auto"/>
      </w:pPr>
      <w:r>
        <w:separator/>
      </w:r>
    </w:p>
  </w:footnote>
  <w:footnote w:type="continuationSeparator" w:id="0">
    <w:p w14:paraId="31C0E443" w14:textId="77777777" w:rsidR="001C58D1" w:rsidRDefault="001C58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409D4" w14:textId="77777777" w:rsidR="00720BCF" w:rsidRDefault="00720BCF" w:rsidP="006D0EBA">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517"/>
    <w:rsid w:val="001A4948"/>
    <w:rsid w:val="001A7E68"/>
    <w:rsid w:val="001C16B9"/>
    <w:rsid w:val="001C58D1"/>
    <w:rsid w:val="001D24C3"/>
    <w:rsid w:val="00202590"/>
    <w:rsid w:val="00226040"/>
    <w:rsid w:val="00325326"/>
    <w:rsid w:val="003432A7"/>
    <w:rsid w:val="003508DE"/>
    <w:rsid w:val="0035349C"/>
    <w:rsid w:val="00356D68"/>
    <w:rsid w:val="003840E1"/>
    <w:rsid w:val="003B475B"/>
    <w:rsid w:val="00492206"/>
    <w:rsid w:val="004D6749"/>
    <w:rsid w:val="004E3FAB"/>
    <w:rsid w:val="004E4C6E"/>
    <w:rsid w:val="005554AF"/>
    <w:rsid w:val="005C4145"/>
    <w:rsid w:val="006C0114"/>
    <w:rsid w:val="006F3248"/>
    <w:rsid w:val="00720BCF"/>
    <w:rsid w:val="00760A93"/>
    <w:rsid w:val="00772320"/>
    <w:rsid w:val="007C5A10"/>
    <w:rsid w:val="0080256F"/>
    <w:rsid w:val="00821517"/>
    <w:rsid w:val="008334CD"/>
    <w:rsid w:val="00840315"/>
    <w:rsid w:val="008F12AF"/>
    <w:rsid w:val="008F490E"/>
    <w:rsid w:val="00942C26"/>
    <w:rsid w:val="009B5952"/>
    <w:rsid w:val="009C4F03"/>
    <w:rsid w:val="00A0277E"/>
    <w:rsid w:val="00A538D4"/>
    <w:rsid w:val="00A77DD1"/>
    <w:rsid w:val="00A93B15"/>
    <w:rsid w:val="00B959B2"/>
    <w:rsid w:val="00BA59C7"/>
    <w:rsid w:val="00BF1F0A"/>
    <w:rsid w:val="00C42741"/>
    <w:rsid w:val="00CC452F"/>
    <w:rsid w:val="00CF4F9E"/>
    <w:rsid w:val="00D429B3"/>
    <w:rsid w:val="00E844E5"/>
    <w:rsid w:val="00EB505E"/>
    <w:rsid w:val="00EB728C"/>
    <w:rsid w:val="00F10CE8"/>
    <w:rsid w:val="00FC45E2"/>
    <w:rsid w:val="00FC5669"/>
    <w:rsid w:val="00FE557A"/>
    <w:rsid w:val="00FE773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18BC1"/>
  <w15:chartTrackingRefBased/>
  <w15:docId w15:val="{5C4BE90B-A5AB-44DD-957C-8A79B3AAA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C4F0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9C4F03"/>
  </w:style>
  <w:style w:type="character" w:styleId="Hyperlink">
    <w:name w:val="Hyperlink"/>
    <w:basedOn w:val="DefaultParagraphFont"/>
    <w:uiPriority w:val="99"/>
    <w:unhideWhenUsed/>
    <w:rsid w:val="006C0114"/>
    <w:rPr>
      <w:color w:val="0563C1" w:themeColor="hyperlink"/>
      <w:u w:val="single"/>
    </w:rPr>
  </w:style>
  <w:style w:type="character" w:customStyle="1" w:styleId="UnresolvedMention1">
    <w:name w:val="Unresolved Mention1"/>
    <w:basedOn w:val="DefaultParagraphFont"/>
    <w:uiPriority w:val="99"/>
    <w:semiHidden/>
    <w:unhideWhenUsed/>
    <w:rsid w:val="006C0114"/>
    <w:rPr>
      <w:color w:val="605E5C"/>
      <w:shd w:val="clear" w:color="auto" w:fill="E1DFDD"/>
    </w:rPr>
  </w:style>
  <w:style w:type="paragraph" w:styleId="BalloonText">
    <w:name w:val="Balloon Text"/>
    <w:basedOn w:val="Normal"/>
    <w:link w:val="BalloonTextChar"/>
    <w:uiPriority w:val="99"/>
    <w:semiHidden/>
    <w:unhideWhenUsed/>
    <w:rsid w:val="00EB50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505E"/>
    <w:rPr>
      <w:rFonts w:ascii="Segoe UI" w:hAnsi="Segoe UI" w:cs="Segoe UI"/>
      <w:sz w:val="18"/>
      <w:szCs w:val="18"/>
    </w:rPr>
  </w:style>
  <w:style w:type="paragraph" w:styleId="NormalWeb">
    <w:name w:val="Normal (Web)"/>
    <w:basedOn w:val="Normal"/>
    <w:uiPriority w:val="99"/>
    <w:semiHidden/>
    <w:unhideWhenUsed/>
    <w:rsid w:val="00B959B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Emphasis">
    <w:name w:val="Emphasis"/>
    <w:basedOn w:val="DefaultParagraphFont"/>
    <w:uiPriority w:val="20"/>
    <w:qFormat/>
    <w:rsid w:val="00B959B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weg.net/catalog/weg/FR/en/Electric-Motors/Low-Voltage-IEC-Motors/Three-Phase/W23-Sync%2B/W23-Sync%2B/p/MKT_WMO_EU_TEXT_IMAGE_W23_SYNC_PLUS?utm_source=google&amp;utm_medium=article&amp;utm_campaign=WEG1485&amp;utm_id=WEG1485&amp;utm_term=water+industrial+solutions&amp;utm_content=Earned" TargetMode="External"/><Relationship Id="rId18" Type="http://schemas.openxmlformats.org/officeDocument/2006/relationships/hyperlink" Target="mailto:info-ch@weg.net"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footnotes" Target="footnotes.xml"/><Relationship Id="rId12" Type="http://schemas.openxmlformats.org/officeDocument/2006/relationships/hyperlink" Target="https://www.weg.net/catalog/weg/FR/en/Drives/Software/Pump-Genius/c/GLOBAL_WDC_DRV_SW_PUMPGENIUS?utm_source=google&amp;utm_medium=article&amp;utm_campaign=WEG1485&amp;utm_id=WEG1485&amp;utm_term=water+industrial+solutions&amp;utm_content=Earned" TargetMode="External"/><Relationship Id="rId17" Type="http://schemas.openxmlformats.org/officeDocument/2006/relationships/hyperlink" Target="http://www.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encarna@stonejunction.co.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weg.net/catalog/weg/FR/en/Electric-Motors/W80-AXgen/W80-AXgen/p/MKT_WMO_EU_TEXT_IMAGE_W80_AXGEN?utm_source=google&amp;utm_medium=article&amp;utm_campaign=WEG1485&amp;utm_id=WEG1485&amp;utm_term=water+industrial+solutions&amp;utm_content=Earned" TargetMode="External"/><Relationship Id="rId24" Type="http://schemas.openxmlformats.org/officeDocument/2006/relationships/hyperlink" Target="https://www.linkedin.com/company/stone-junction-ltd" TargetMode="External"/><Relationship Id="rId5" Type="http://schemas.openxmlformats.org/officeDocument/2006/relationships/settings" Target="settings.xml"/><Relationship Id="rId15" Type="http://schemas.openxmlformats.org/officeDocument/2006/relationships/hyperlink" Target="https://www.weg.net/institutional/FR/en/?utm_source=google&amp;utm_medium=article&amp;utm_campaign=WEG1485&amp;utm_id=WEG1485&amp;utm_term=water+industrial+solutions&amp;utm_content=Earned"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hyperlink" Target="https://www.weg.net/institutional/FR/en/?utm_source=google&amp;utm_medium=article&amp;utm_campaign=WEG1485&amp;utm_id=WEG1485&amp;utm_term=water+industrial+solutions&amp;utm_content=Earned" TargetMode="External"/><Relationship Id="rId19" Type="http://schemas.openxmlformats.org/officeDocument/2006/relationships/hyperlink" Target="mailto:stephanie@stonejunction.co.uk"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www.weg.net/institutional/FR/en/solutions/motion-drives?utm_source=google&amp;utm_medium=article&amp;utm_campaign=WEG1485&amp;utm_id=WEG1485&amp;utm_term=Motion+drives&amp;utm_content=Earned"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2065A7-3059-467C-BDF2-69F30192865C}">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7371D46F-6F01-44AA-B3CA-CD16991D1BEB}">
  <ds:schemaRefs>
    <ds:schemaRef ds:uri="http://schemas.microsoft.com/sharepoint/v3/contenttype/forms"/>
  </ds:schemaRefs>
</ds:datastoreItem>
</file>

<file path=customXml/itemProps3.xml><?xml version="1.0" encoding="utf-8"?>
<ds:datastoreItem xmlns:ds="http://schemas.openxmlformats.org/officeDocument/2006/customXml" ds:itemID="{099660FB-71D9-4658-A95A-1C85EEB479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993</Words>
  <Characters>6088</Characters>
  <Application>Microsoft Office Word</Application>
  <DocSecurity>0</DocSecurity>
  <Lines>126</Lines>
  <Paragraphs>40</Paragraphs>
  <ScaleCrop>false</ScaleCrop>
  <HeadingPairs>
    <vt:vector size="2" baseType="variant">
      <vt:variant>
        <vt:lpstr>Titre</vt:lpstr>
      </vt:variant>
      <vt:variant>
        <vt:i4>1</vt:i4>
      </vt:variant>
    </vt:vector>
  </HeadingPairs>
  <TitlesOfParts>
    <vt:vector size="1" baseType="lpstr">
      <vt:lpstr/>
    </vt:vector>
  </TitlesOfParts>
  <Company>WEG FRANCE</Company>
  <LinksUpToDate>false</LinksUpToDate>
  <CharactersWithSpaces>7041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Ravard</dc:creator>
  <cp:keywords/>
  <dc:description/>
  <cp:lastModifiedBy>Encarna Nunez</cp:lastModifiedBy>
  <cp:revision>18</cp:revision>
  <cp:lastPrinted>2026-01-13T14:47:00Z</cp:lastPrinted>
  <dcterms:created xsi:type="dcterms:W3CDTF">2026-01-12T15:15:00Z</dcterms:created>
  <dcterms:modified xsi:type="dcterms:W3CDTF">2026-01-14T11:38:00Z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