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F6DBF12" w14:textId="5FA41188" w:rsidR="00B5486D" w:rsidRPr="00223C5D" w:rsidRDefault="00F40136" w:rsidP="000F78F9">
      <w:pPr>
        <w:spacing w:line="480" w:lineRule="auto"/>
        <w:jc w:val="center"/>
        <w:rPr>
          <w:rFonts w:cs="Arial"/>
          <w:b/>
          <w:sz w:val="32"/>
        </w:rPr>
      </w:pPr>
      <w:r w:rsidRPr="00223C5D">
        <w:rPr>
          <w:rFonts w:cs="Arial"/>
          <w:b/>
          <w:sz w:val="32"/>
        </w:rPr>
        <w:t xml:space="preserve">WEG </w:t>
      </w:r>
      <w:r w:rsidR="00B5486D" w:rsidRPr="00223C5D">
        <w:rPr>
          <w:rFonts w:cs="Arial"/>
          <w:b/>
          <w:sz w:val="32"/>
        </w:rPr>
        <w:t xml:space="preserve">unveils </w:t>
      </w:r>
      <w:r w:rsidRPr="00223C5D">
        <w:rPr>
          <w:rFonts w:cs="Arial"/>
          <w:b/>
          <w:sz w:val="32"/>
        </w:rPr>
        <w:t>W51X</w:t>
      </w:r>
      <w:r w:rsidR="00DB740F" w:rsidRPr="00223C5D">
        <w:rPr>
          <w:rFonts w:cs="Arial"/>
          <w:b/>
          <w:sz w:val="32"/>
        </w:rPr>
        <w:t>db</w:t>
      </w:r>
      <w:r w:rsidRPr="00223C5D">
        <w:rPr>
          <w:rFonts w:cs="Arial"/>
          <w:b/>
          <w:sz w:val="32"/>
        </w:rPr>
        <w:t xml:space="preserve"> motor </w:t>
      </w:r>
      <w:r w:rsidR="00B5486D" w:rsidRPr="00223C5D">
        <w:rPr>
          <w:rFonts w:cs="Arial"/>
          <w:b/>
          <w:sz w:val="32"/>
        </w:rPr>
        <w:t xml:space="preserve">with highest power density </w:t>
      </w:r>
      <w:r w:rsidR="00B5486D" w:rsidRPr="00223C5D">
        <w:rPr>
          <w:rFonts w:cs="Arial"/>
          <w:b/>
          <w:sz w:val="32"/>
        </w:rPr>
        <w:br/>
        <w:t>in its class</w:t>
      </w:r>
      <w:r w:rsidRPr="00223C5D">
        <w:rPr>
          <w:rFonts w:cs="Arial"/>
          <w:b/>
          <w:sz w:val="32"/>
        </w:rPr>
        <w:t xml:space="preserve"> </w:t>
      </w:r>
    </w:p>
    <w:p w14:paraId="5D2DCB3D" w14:textId="55FD0D35" w:rsidR="000F78F9" w:rsidRPr="00223C5D" w:rsidRDefault="00B5486D" w:rsidP="000F78F9">
      <w:pPr>
        <w:spacing w:line="480" w:lineRule="auto"/>
        <w:jc w:val="center"/>
        <w:rPr>
          <w:b/>
          <w:bCs/>
          <w:lang w:val="en-US"/>
        </w:rPr>
      </w:pPr>
      <w:r w:rsidRPr="00223C5D">
        <w:rPr>
          <w:b/>
          <w:bCs/>
          <w:lang w:val="en-US"/>
        </w:rPr>
        <w:t xml:space="preserve">~ Motor </w:t>
      </w:r>
      <w:r w:rsidRPr="00223C5D">
        <w:rPr>
          <w:b/>
          <w:bCs/>
        </w:rPr>
        <w:t>combines compact size and high efficiency for use in explosive atmospheres</w:t>
      </w:r>
      <w:r w:rsidRPr="00223C5D">
        <w:rPr>
          <w:b/>
          <w:bCs/>
          <w:lang w:val="en-US"/>
        </w:rPr>
        <w:t xml:space="preserve"> </w:t>
      </w:r>
      <w:r w:rsidR="000F78F9" w:rsidRPr="00223C5D">
        <w:rPr>
          <w:b/>
          <w:bCs/>
          <w:lang w:val="en-US"/>
        </w:rPr>
        <w:t>~</w:t>
      </w:r>
    </w:p>
    <w:p w14:paraId="5D2DCB3E" w14:textId="77777777" w:rsidR="000F78F9" w:rsidRPr="00223C5D" w:rsidRDefault="000F78F9" w:rsidP="000F78F9">
      <w:pPr>
        <w:spacing w:line="480" w:lineRule="auto"/>
        <w:jc w:val="both"/>
        <w:rPr>
          <w:b/>
        </w:rPr>
      </w:pPr>
    </w:p>
    <w:p w14:paraId="51749CBF" w14:textId="77777777" w:rsidR="00F40136" w:rsidRPr="00223C5D" w:rsidRDefault="00F40136" w:rsidP="000F78F9">
      <w:pPr>
        <w:spacing w:line="480" w:lineRule="auto"/>
        <w:jc w:val="both"/>
        <w:rPr>
          <w:b/>
          <w:szCs w:val="20"/>
        </w:rPr>
      </w:pPr>
    </w:p>
    <w:p w14:paraId="58765C15" w14:textId="6861993A" w:rsidR="00AC5710" w:rsidRPr="00AC5710" w:rsidRDefault="00AC5710" w:rsidP="00F40136">
      <w:pPr>
        <w:spacing w:line="480" w:lineRule="auto"/>
        <w:jc w:val="both"/>
        <w:rPr>
          <w:b/>
        </w:rPr>
      </w:pPr>
      <w:r w:rsidRPr="00AC5710">
        <w:rPr>
          <w:b/>
          <w:bCs/>
        </w:rPr>
        <w:t xml:space="preserve">WEG, a global leader in electrical equipment design and manufacturing, has introduced its new high-efficiency, </w:t>
      </w:r>
      <w:hyperlink r:id="rId11" w:history="1">
        <w:r w:rsidRPr="00AC5710">
          <w:rPr>
            <w:rStyle w:val="Hyperlink"/>
            <w:b/>
            <w:bCs/>
          </w:rPr>
          <w:t>high-voltage (HV) flameproof motor</w:t>
        </w:r>
      </w:hyperlink>
      <w:r w:rsidRPr="00AC5710">
        <w:rPr>
          <w:b/>
          <w:bCs/>
        </w:rPr>
        <w:t>, the W51Xdb. Tailored for industries in explosive environments, such as petrochemical, oil and gas and energy transition sectors, the W51Xdb motor represents a significant leap in power density, efficiency and sustainability. Its flameproof design enhances safety and performance in hazardous areas, setting a new standard for reliability in critical applications.</w:t>
      </w:r>
    </w:p>
    <w:p w14:paraId="242B8489" w14:textId="77777777" w:rsidR="00F40136" w:rsidRPr="00223C5D" w:rsidRDefault="00F40136" w:rsidP="00F40136">
      <w:pPr>
        <w:spacing w:line="480" w:lineRule="auto"/>
        <w:jc w:val="both"/>
        <w:rPr>
          <w:b/>
          <w:bCs/>
          <w:lang w:val="en-US"/>
        </w:rPr>
      </w:pPr>
    </w:p>
    <w:p w14:paraId="5A793C17" w14:textId="73F9F45B" w:rsidR="00F40136" w:rsidRPr="00223C5D" w:rsidRDefault="00F40136" w:rsidP="00F40136">
      <w:pPr>
        <w:spacing w:line="480" w:lineRule="auto"/>
        <w:jc w:val="both"/>
        <w:rPr>
          <w:lang w:val="en-US"/>
        </w:rPr>
      </w:pPr>
      <w:r w:rsidRPr="00AC41D5">
        <w:rPr>
          <w:lang w:val="en-US"/>
        </w:rPr>
        <w:t xml:space="preserve">Building on the renowned </w:t>
      </w:r>
      <w:hyperlink r:id="rId12" w:history="1">
        <w:r w:rsidR="00DB740F" w:rsidRPr="00AC41D5">
          <w:rPr>
            <w:rStyle w:val="Hyperlink"/>
            <w:lang w:val="en-US"/>
          </w:rPr>
          <w:t>W22Xdb series</w:t>
        </w:r>
      </w:hyperlink>
      <w:r w:rsidRPr="00AC41D5">
        <w:rPr>
          <w:lang w:val="en-US"/>
        </w:rPr>
        <w:t>, the</w:t>
      </w:r>
      <w:r w:rsidRPr="00223C5D">
        <w:rPr>
          <w:lang w:val="en-US"/>
        </w:rPr>
        <w:t xml:space="preserve"> W51X</w:t>
      </w:r>
      <w:r w:rsidR="00DB740F" w:rsidRPr="00223C5D">
        <w:rPr>
          <w:lang w:val="en-US"/>
        </w:rPr>
        <w:t>db</w:t>
      </w:r>
      <w:r w:rsidRPr="00223C5D">
        <w:rPr>
          <w:lang w:val="en-US"/>
        </w:rPr>
        <w:t xml:space="preserve"> retains its predecessor’s flexibility while delivering several crucial innovations. At its core, the W51X</w:t>
      </w:r>
      <w:r w:rsidR="00DB740F" w:rsidRPr="00223C5D">
        <w:rPr>
          <w:lang w:val="en-US"/>
        </w:rPr>
        <w:t>db</w:t>
      </w:r>
      <w:r w:rsidRPr="00223C5D">
        <w:rPr>
          <w:lang w:val="en-US"/>
        </w:rPr>
        <w:t xml:space="preserve"> offers the highest power density in its class, making it possible to generate more power in a smaller, lighter </w:t>
      </w:r>
      <w:r w:rsidRPr="00223C5D">
        <w:rPr>
          <w:lang w:val="en-US"/>
        </w:rPr>
        <w:lastRenderedPageBreak/>
        <w:t>machine. This advancement helps address the growing need for compact, space-efficient equipment in industries where space is a premium.</w:t>
      </w:r>
    </w:p>
    <w:p w14:paraId="6B6BE8CF" w14:textId="77777777" w:rsidR="00F40136" w:rsidRPr="00223C5D" w:rsidRDefault="00F40136" w:rsidP="00F40136">
      <w:pPr>
        <w:spacing w:line="480" w:lineRule="auto"/>
        <w:jc w:val="both"/>
        <w:rPr>
          <w:lang w:val="en-US"/>
        </w:rPr>
      </w:pPr>
    </w:p>
    <w:p w14:paraId="6D076054" w14:textId="11E9A0B6" w:rsidR="00B5486D" w:rsidRPr="00223C5D" w:rsidRDefault="00F40136" w:rsidP="00B5486D">
      <w:pPr>
        <w:spacing w:line="480" w:lineRule="auto"/>
        <w:jc w:val="both"/>
        <w:rPr>
          <w:lang w:val="en-US"/>
        </w:rPr>
      </w:pPr>
      <w:r w:rsidRPr="00223C5D">
        <w:rPr>
          <w:lang w:val="en-US"/>
        </w:rPr>
        <w:t>“We designed the W51X</w:t>
      </w:r>
      <w:r w:rsidR="00DB740F" w:rsidRPr="00223C5D">
        <w:rPr>
          <w:lang w:val="en-US"/>
        </w:rPr>
        <w:t>db</w:t>
      </w:r>
      <w:r w:rsidRPr="00223C5D">
        <w:rPr>
          <w:lang w:val="en-US"/>
        </w:rPr>
        <w:t xml:space="preserve"> to meet both the current and future needs of our customers</w:t>
      </w:r>
      <w:r w:rsidR="00E11E50" w:rsidRPr="00223C5D">
        <w:rPr>
          <w:lang w:val="en-US"/>
        </w:rPr>
        <w:t xml:space="preserve">,” said </w:t>
      </w:r>
      <w:r w:rsidR="00E11E50" w:rsidRPr="00AC41D5">
        <w:t xml:space="preserve">João Cardante, </w:t>
      </w:r>
      <w:r w:rsidR="00D56272" w:rsidRPr="00AC41D5">
        <w:t>s</w:t>
      </w:r>
      <w:r w:rsidR="00E11E50" w:rsidRPr="00AC41D5">
        <w:t xml:space="preserve">ales and </w:t>
      </w:r>
      <w:r w:rsidR="00BA1596" w:rsidRPr="00AC41D5">
        <w:t>m</w:t>
      </w:r>
      <w:r w:rsidR="00E11E50" w:rsidRPr="00AC41D5">
        <w:t xml:space="preserve">arketing </w:t>
      </w:r>
      <w:r w:rsidR="00BA1596" w:rsidRPr="00AC41D5">
        <w:t>d</w:t>
      </w:r>
      <w:r w:rsidR="00E11E50" w:rsidRPr="00AC41D5">
        <w:t>irector at WEG Portugal</w:t>
      </w:r>
      <w:r w:rsidRPr="00223C5D">
        <w:rPr>
          <w:lang w:val="en-US"/>
        </w:rPr>
        <w:t xml:space="preserve">. </w:t>
      </w:r>
      <w:r w:rsidR="00E11E50" w:rsidRPr="00223C5D">
        <w:rPr>
          <w:lang w:val="en-US"/>
        </w:rPr>
        <w:t>“</w:t>
      </w:r>
      <w:r w:rsidRPr="00223C5D">
        <w:rPr>
          <w:lang w:val="en-US"/>
        </w:rPr>
        <w:t>With its high density and energy efficiency, the motor is tailored to support global energy transition goals by offering a product that is ready today but designed for tomorrow</w:t>
      </w:r>
      <w:r w:rsidR="00B5486D" w:rsidRPr="00AC41D5">
        <w:t>.</w:t>
      </w:r>
      <w:r w:rsidR="00E11E50" w:rsidRPr="00AC41D5">
        <w:t>”</w:t>
      </w:r>
    </w:p>
    <w:p w14:paraId="1BD0C611" w14:textId="77777777" w:rsidR="00F40136" w:rsidRPr="00223C5D" w:rsidRDefault="00F40136" w:rsidP="00F40136">
      <w:pPr>
        <w:spacing w:line="480" w:lineRule="auto"/>
        <w:jc w:val="both"/>
        <w:rPr>
          <w:lang w:val="en-US"/>
        </w:rPr>
      </w:pPr>
    </w:p>
    <w:p w14:paraId="3F067E1E" w14:textId="706DA3A0" w:rsidR="00F40136" w:rsidRPr="00223C5D" w:rsidRDefault="00F40136" w:rsidP="00F40136">
      <w:pPr>
        <w:spacing w:line="480" w:lineRule="auto"/>
        <w:jc w:val="both"/>
        <w:rPr>
          <w:b/>
          <w:bCs/>
          <w:lang w:val="en-US"/>
        </w:rPr>
      </w:pPr>
      <w:r w:rsidRPr="00223C5D">
        <w:rPr>
          <w:b/>
          <w:bCs/>
          <w:lang w:val="en-US"/>
        </w:rPr>
        <w:t xml:space="preserve">Key </w:t>
      </w:r>
      <w:r w:rsidR="00BA1596" w:rsidRPr="00223C5D">
        <w:rPr>
          <w:b/>
          <w:bCs/>
          <w:lang w:val="en-US"/>
        </w:rPr>
        <w:t>f</w:t>
      </w:r>
      <w:r w:rsidRPr="00223C5D">
        <w:rPr>
          <w:b/>
          <w:bCs/>
          <w:lang w:val="en-US"/>
        </w:rPr>
        <w:t>eatures of the W51X</w:t>
      </w:r>
      <w:r w:rsidR="00DB740F" w:rsidRPr="00223C5D">
        <w:rPr>
          <w:b/>
          <w:bCs/>
          <w:lang w:val="en-US"/>
        </w:rPr>
        <w:t>db</w:t>
      </w:r>
      <w:r w:rsidRPr="00223C5D">
        <w:rPr>
          <w:b/>
          <w:bCs/>
          <w:lang w:val="en-US"/>
        </w:rPr>
        <w:t xml:space="preserve"> </w:t>
      </w:r>
      <w:r w:rsidR="00BA1596" w:rsidRPr="00223C5D">
        <w:rPr>
          <w:b/>
          <w:bCs/>
          <w:lang w:val="en-US"/>
        </w:rPr>
        <w:t>m</w:t>
      </w:r>
      <w:r w:rsidRPr="00223C5D">
        <w:rPr>
          <w:b/>
          <w:bCs/>
          <w:lang w:val="en-US"/>
        </w:rPr>
        <w:t>otor</w:t>
      </w:r>
    </w:p>
    <w:p w14:paraId="23E279EF" w14:textId="1F30A962" w:rsidR="00AC41D5" w:rsidRDefault="00273817" w:rsidP="00F40136">
      <w:pPr>
        <w:spacing w:line="480" w:lineRule="auto"/>
        <w:jc w:val="both"/>
        <w:rPr>
          <w:lang w:val="en-US"/>
        </w:rPr>
      </w:pPr>
      <w:r w:rsidRPr="00273817">
        <w:rPr>
          <w:lang w:val="en-US"/>
        </w:rPr>
        <w:t xml:space="preserve">Offering the highest power density on the market, the W51Xdb features a compact design that delivers up to 800 </w:t>
      </w:r>
      <w:r w:rsidRPr="00AC41D5">
        <w:rPr>
          <w:lang w:val="en-US"/>
        </w:rPr>
        <w:t>kilowatts</w:t>
      </w:r>
      <w:r w:rsidRPr="00273817">
        <w:rPr>
          <w:lang w:val="en-US"/>
        </w:rPr>
        <w:t xml:space="preserve"> (kW) in a frame smaller </w:t>
      </w:r>
      <w:r w:rsidRPr="00AC41D5">
        <w:rPr>
          <w:lang w:val="en-US"/>
        </w:rPr>
        <w:t xml:space="preserve">than the market </w:t>
      </w:r>
      <w:r w:rsidR="003734DB" w:rsidRPr="00AC41D5">
        <w:rPr>
          <w:lang w:val="en-US"/>
        </w:rPr>
        <w:t>standard</w:t>
      </w:r>
      <w:r w:rsidRPr="00273817">
        <w:rPr>
          <w:lang w:val="en-US"/>
        </w:rPr>
        <w:t>,</w:t>
      </w:r>
      <w:r>
        <w:rPr>
          <w:lang w:val="en-US"/>
        </w:rPr>
        <w:t xml:space="preserve"> </w:t>
      </w:r>
      <w:r w:rsidR="00F40136" w:rsidRPr="00223C5D">
        <w:rPr>
          <w:lang w:val="en-US"/>
        </w:rPr>
        <w:t xml:space="preserve">allowing for more efficient use of space in applications such as pumps, compressors and fans. </w:t>
      </w:r>
      <w:r w:rsidR="003308A5" w:rsidRPr="00223C5D">
        <w:rPr>
          <w:lang w:val="en-US"/>
        </w:rPr>
        <w:t>It is also up to 20</w:t>
      </w:r>
      <w:r w:rsidR="00AC41D5">
        <w:rPr>
          <w:lang w:val="en-US"/>
        </w:rPr>
        <w:t xml:space="preserve"> per cent</w:t>
      </w:r>
      <w:r w:rsidR="003308A5" w:rsidRPr="00223C5D">
        <w:rPr>
          <w:lang w:val="en-US"/>
        </w:rPr>
        <w:t xml:space="preserve"> lighter than previous models, providing additional flexibility for installations. </w:t>
      </w:r>
    </w:p>
    <w:p w14:paraId="5ED8114E" w14:textId="77777777" w:rsidR="00AC5710" w:rsidRDefault="00AC5710" w:rsidP="00F40136">
      <w:pPr>
        <w:spacing w:line="480" w:lineRule="auto"/>
        <w:jc w:val="both"/>
        <w:rPr>
          <w:lang w:val="en-US"/>
        </w:rPr>
      </w:pPr>
    </w:p>
    <w:p w14:paraId="57004A70" w14:textId="032DD7DF" w:rsidR="00AC41D5" w:rsidRDefault="00AC5710" w:rsidP="00F40136">
      <w:pPr>
        <w:spacing w:line="480" w:lineRule="auto"/>
        <w:jc w:val="both"/>
      </w:pPr>
      <w:r w:rsidRPr="00AC5710">
        <w:t>Offered as standard with IE4 — the highest efficiency level defined by IEC/EN 60034-30-3, the first global standard for classifying the energy efficiency of high-voltage induction motors — the W51Xdb exceeds current regulatory requirements and is future-ready for upcoming legislation. While this standard does not mandate customers to specify motors with a particular efficiency level</w:t>
      </w:r>
      <w:r>
        <w:t>,</w:t>
      </w:r>
      <w:r w:rsidRPr="00AC5710">
        <w:t xml:space="preserve"> as this is governed by regional regulations, it is anticipated that the EU will soon introduce minimum efficiency requirements for HV motors.</w:t>
      </w:r>
    </w:p>
    <w:p w14:paraId="6377777B" w14:textId="77777777" w:rsidR="00AC5710" w:rsidRDefault="00AC5710" w:rsidP="00F40136">
      <w:pPr>
        <w:spacing w:line="480" w:lineRule="auto"/>
        <w:jc w:val="both"/>
        <w:rPr>
          <w:lang w:val="en-US"/>
        </w:rPr>
      </w:pPr>
    </w:p>
    <w:p w14:paraId="12637A25" w14:textId="3BA4A81B" w:rsidR="00F40136" w:rsidRPr="00223C5D" w:rsidRDefault="00AC41D5" w:rsidP="00F40136">
      <w:pPr>
        <w:spacing w:line="480" w:lineRule="auto"/>
        <w:jc w:val="both"/>
        <w:rPr>
          <w:lang w:val="en-US"/>
        </w:rPr>
      </w:pPr>
      <w:r>
        <w:lastRenderedPageBreak/>
        <w:t>“</w:t>
      </w:r>
      <w:r w:rsidR="003308A5" w:rsidRPr="00223C5D">
        <w:t>At WEG, we are deeply committed to helping customers maximi</w:t>
      </w:r>
      <w:r w:rsidR="00800933">
        <w:t>s</w:t>
      </w:r>
      <w:r w:rsidR="003308A5" w:rsidRPr="00223C5D">
        <w:t>e energy efficiency in their motors</w:t>
      </w:r>
      <w:r>
        <w:t xml:space="preserve">,” said </w:t>
      </w:r>
      <w:r w:rsidRPr="00AC41D5">
        <w:t>Cardant</w:t>
      </w:r>
      <w:r>
        <w:t>e. “</w:t>
      </w:r>
      <w:r w:rsidR="003308A5" w:rsidRPr="00223C5D">
        <w:t>Although flameproof motors are currently excluded from this new standard, the W51Xdb line has been engineered to meet or exceed the highest efficiency levels outlined within it.</w:t>
      </w:r>
      <w:r>
        <w:t>”</w:t>
      </w:r>
    </w:p>
    <w:p w14:paraId="1C5231AC" w14:textId="77777777" w:rsidR="00F40136" w:rsidRPr="00223C5D" w:rsidRDefault="00F40136" w:rsidP="00F40136">
      <w:pPr>
        <w:spacing w:line="480" w:lineRule="auto"/>
        <w:jc w:val="both"/>
        <w:rPr>
          <w:lang w:val="en-US"/>
        </w:rPr>
      </w:pPr>
    </w:p>
    <w:p w14:paraId="48013F3B" w14:textId="33897C87" w:rsidR="00F40136" w:rsidRPr="00223C5D" w:rsidRDefault="00F40136" w:rsidP="00F40136">
      <w:pPr>
        <w:spacing w:line="480" w:lineRule="auto"/>
        <w:jc w:val="both"/>
        <w:rPr>
          <w:lang w:val="en-US"/>
        </w:rPr>
      </w:pPr>
      <w:r w:rsidRPr="00223C5D">
        <w:rPr>
          <w:lang w:val="en-US"/>
        </w:rPr>
        <w:t>The W51X</w:t>
      </w:r>
      <w:r w:rsidR="00DB740F" w:rsidRPr="00223C5D">
        <w:rPr>
          <w:lang w:val="en-US"/>
        </w:rPr>
        <w:t>db</w:t>
      </w:r>
      <w:r w:rsidRPr="00223C5D">
        <w:rPr>
          <w:lang w:val="en-US"/>
        </w:rPr>
        <w:t xml:space="preserve"> supports the industry’s drive towards a net-zero future by reducing energy consumption and helping companies meet their carbon reduction goals faster. Because the motor is built for explosive atmospheres and compatible with environments such as Zone 1 and Zone 2, this makes the unit ideal for petrochemical, chemical, </w:t>
      </w:r>
      <w:r w:rsidR="00DB740F" w:rsidRPr="00223C5D">
        <w:rPr>
          <w:lang w:val="en-US"/>
        </w:rPr>
        <w:t xml:space="preserve">oil </w:t>
      </w:r>
      <w:r w:rsidR="00AC5710">
        <w:rPr>
          <w:lang w:val="en-US"/>
        </w:rPr>
        <w:t>and</w:t>
      </w:r>
      <w:r w:rsidR="00DB740F" w:rsidRPr="00223C5D">
        <w:rPr>
          <w:lang w:val="en-US"/>
        </w:rPr>
        <w:t xml:space="preserve"> gas</w:t>
      </w:r>
      <w:r w:rsidRPr="00223C5D">
        <w:rPr>
          <w:lang w:val="en-US"/>
        </w:rPr>
        <w:t xml:space="preserve"> and hydrogen applications. </w:t>
      </w:r>
    </w:p>
    <w:p w14:paraId="1E1E25BA" w14:textId="77777777" w:rsidR="00F40136" w:rsidRPr="00223C5D" w:rsidRDefault="00F40136" w:rsidP="00F40136">
      <w:pPr>
        <w:spacing w:line="480" w:lineRule="auto"/>
        <w:jc w:val="both"/>
        <w:rPr>
          <w:lang w:val="en-US"/>
        </w:rPr>
      </w:pPr>
    </w:p>
    <w:p w14:paraId="5438456E" w14:textId="282AC0D9" w:rsidR="00DB740F" w:rsidRPr="00223C5D" w:rsidRDefault="00F40136" w:rsidP="00F40136">
      <w:pPr>
        <w:spacing w:line="480" w:lineRule="auto"/>
        <w:jc w:val="both"/>
        <w:rPr>
          <w:lang w:val="en-US"/>
        </w:rPr>
      </w:pPr>
      <w:r w:rsidRPr="00223C5D">
        <w:rPr>
          <w:lang w:val="en-US"/>
        </w:rPr>
        <w:t>In addition, the W51X</w:t>
      </w:r>
      <w:r w:rsidR="00DB740F" w:rsidRPr="00223C5D">
        <w:rPr>
          <w:lang w:val="en-US"/>
        </w:rPr>
        <w:t>db</w:t>
      </w:r>
      <w:r w:rsidRPr="00223C5D">
        <w:rPr>
          <w:lang w:val="en-US"/>
        </w:rPr>
        <w:t xml:space="preserve"> series is designed with manufacturing efficiency in mind, reducing lead times by up to four weeks compared to previous models.</w:t>
      </w:r>
    </w:p>
    <w:p w14:paraId="4E84824E" w14:textId="77777777" w:rsidR="003308A5" w:rsidRPr="00223C5D" w:rsidRDefault="003308A5" w:rsidP="00F40136">
      <w:pPr>
        <w:spacing w:line="480" w:lineRule="auto"/>
        <w:jc w:val="both"/>
        <w:rPr>
          <w:lang w:val="en-US"/>
        </w:rPr>
      </w:pPr>
    </w:p>
    <w:p w14:paraId="5FAA7EFD" w14:textId="2EED0ABD" w:rsidR="00F40136" w:rsidRPr="00223C5D" w:rsidRDefault="00F40136" w:rsidP="00F40136">
      <w:pPr>
        <w:spacing w:line="480" w:lineRule="auto"/>
        <w:jc w:val="both"/>
        <w:rPr>
          <w:b/>
          <w:bCs/>
          <w:lang w:val="en-US"/>
        </w:rPr>
      </w:pPr>
      <w:r w:rsidRPr="00223C5D">
        <w:rPr>
          <w:b/>
          <w:bCs/>
        </w:rPr>
        <w:t>Designed for high-performance industrial use</w:t>
      </w:r>
    </w:p>
    <w:p w14:paraId="65D17942" w14:textId="705632D4" w:rsidR="00F40136" w:rsidRPr="00223C5D" w:rsidRDefault="00F40136" w:rsidP="00F40136">
      <w:pPr>
        <w:spacing w:line="480" w:lineRule="auto"/>
        <w:jc w:val="both"/>
        <w:rPr>
          <w:lang w:val="en-US"/>
        </w:rPr>
      </w:pPr>
      <w:r w:rsidRPr="00223C5D">
        <w:rPr>
          <w:lang w:val="en-US"/>
        </w:rPr>
        <w:t>The motor is currently available in frame sizes of 355 and 400, with a maximum output of 800 kW. WEG plans to gradually expand the range of frame sizes available, further enhancing the motor’s versatility and applications.</w:t>
      </w:r>
    </w:p>
    <w:p w14:paraId="60010D56" w14:textId="77777777" w:rsidR="00F40136" w:rsidRPr="00223C5D" w:rsidRDefault="00F40136" w:rsidP="00F40136">
      <w:pPr>
        <w:spacing w:line="480" w:lineRule="auto"/>
        <w:jc w:val="both"/>
        <w:rPr>
          <w:lang w:val="en-US"/>
        </w:rPr>
      </w:pPr>
    </w:p>
    <w:p w14:paraId="3025C300" w14:textId="21C40951" w:rsidR="00F40136" w:rsidRPr="00223C5D" w:rsidRDefault="00F40136" w:rsidP="00F40136">
      <w:pPr>
        <w:spacing w:line="480" w:lineRule="auto"/>
        <w:jc w:val="both"/>
        <w:rPr>
          <w:lang w:val="en-US"/>
        </w:rPr>
      </w:pPr>
      <w:r w:rsidRPr="00223C5D">
        <w:rPr>
          <w:lang w:val="en-US"/>
        </w:rPr>
        <w:t xml:space="preserve">With over 90 </w:t>
      </w:r>
      <w:r w:rsidR="00DB740F" w:rsidRPr="00223C5D">
        <w:rPr>
          <w:lang w:val="en-US"/>
        </w:rPr>
        <w:t>units in high</w:t>
      </w:r>
      <w:r w:rsidR="00AC41D5">
        <w:rPr>
          <w:lang w:val="en-US"/>
        </w:rPr>
        <w:t>-</w:t>
      </w:r>
      <w:r w:rsidR="00DB740F" w:rsidRPr="00223C5D">
        <w:rPr>
          <w:lang w:val="en-US"/>
        </w:rPr>
        <w:t xml:space="preserve">voltage </w:t>
      </w:r>
      <w:r w:rsidRPr="00223C5D">
        <w:rPr>
          <w:lang w:val="en-US"/>
        </w:rPr>
        <w:t>already sold, even before its official release, the W51X</w:t>
      </w:r>
      <w:r w:rsidR="00DB740F" w:rsidRPr="00223C5D">
        <w:rPr>
          <w:lang w:val="en-US"/>
        </w:rPr>
        <w:t>db</w:t>
      </w:r>
      <w:r w:rsidRPr="00223C5D">
        <w:rPr>
          <w:lang w:val="en-US"/>
        </w:rPr>
        <w:t xml:space="preserve"> has been eagerly adopted by key industries, particularly in the Middle East. The initial applications focus on high-demand projects involving pumps, compressors and other high-power machinery. The official global launch will take place at ADIPEC 2024</w:t>
      </w:r>
      <w:r w:rsidR="00AC5710">
        <w:rPr>
          <w:lang w:val="en-US"/>
        </w:rPr>
        <w:t xml:space="preserve"> in </w:t>
      </w:r>
      <w:r w:rsidR="00AC5710" w:rsidRPr="00AC5710">
        <w:lastRenderedPageBreak/>
        <w:t>Abu Dhabi</w:t>
      </w:r>
      <w:r w:rsidR="00AC5710">
        <w:rPr>
          <w:lang w:val="en-US"/>
        </w:rPr>
        <w:t xml:space="preserve">, </w:t>
      </w:r>
      <w:r w:rsidRPr="00223C5D">
        <w:rPr>
          <w:lang w:val="en-US"/>
        </w:rPr>
        <w:t>one of the world’s largest and most influential energy exhibitions</w:t>
      </w:r>
      <w:r w:rsidR="00DB740F" w:rsidRPr="00223C5D">
        <w:t>, and also at SPS, a leading international event for industrial automation</w:t>
      </w:r>
      <w:r w:rsidR="00AC5710">
        <w:t xml:space="preserve"> held in </w:t>
      </w:r>
      <w:r w:rsidR="00AC5710" w:rsidRPr="00AC5710">
        <w:t>Nuremberg, Germany</w:t>
      </w:r>
      <w:r w:rsidR="00AC5710">
        <w:t>.</w:t>
      </w:r>
    </w:p>
    <w:p w14:paraId="20C6EB16" w14:textId="77777777" w:rsidR="00F40136" w:rsidRPr="00223C5D" w:rsidRDefault="00F40136" w:rsidP="00F40136">
      <w:pPr>
        <w:spacing w:line="480" w:lineRule="auto"/>
        <w:jc w:val="both"/>
        <w:rPr>
          <w:lang w:val="en-US"/>
        </w:rPr>
      </w:pPr>
    </w:p>
    <w:p w14:paraId="364B1FF0" w14:textId="28C54CB3" w:rsidR="00F40136" w:rsidRDefault="00B5486D" w:rsidP="00F40136">
      <w:pPr>
        <w:spacing w:line="480" w:lineRule="auto"/>
        <w:jc w:val="both"/>
        <w:rPr>
          <w:lang w:val="en-US"/>
        </w:rPr>
      </w:pPr>
      <w:r w:rsidRPr="00223C5D">
        <w:rPr>
          <w:lang w:val="en-US"/>
        </w:rPr>
        <w:t>“</w:t>
      </w:r>
      <w:r w:rsidR="00F40136" w:rsidRPr="00223C5D">
        <w:rPr>
          <w:lang w:val="en-US"/>
        </w:rPr>
        <w:t>The W51X</w:t>
      </w:r>
      <w:r w:rsidR="00DB740F" w:rsidRPr="00223C5D">
        <w:rPr>
          <w:lang w:val="en-US"/>
        </w:rPr>
        <w:t>db</w:t>
      </w:r>
      <w:r w:rsidR="00F40136" w:rsidRPr="00223C5D">
        <w:rPr>
          <w:lang w:val="en-US"/>
        </w:rPr>
        <w:t xml:space="preserve"> is a testament to WEG’s commitment to continuous improvement and innovation in motor technology</w:t>
      </w:r>
      <w:r w:rsidRPr="00223C5D">
        <w:rPr>
          <w:lang w:val="en-US"/>
        </w:rPr>
        <w:t xml:space="preserve">,” </w:t>
      </w:r>
      <w:r w:rsidR="00E11E50" w:rsidRPr="00223C5D">
        <w:rPr>
          <w:lang w:val="en-US"/>
        </w:rPr>
        <w:t>added</w:t>
      </w:r>
      <w:r w:rsidRPr="00223C5D">
        <w:rPr>
          <w:lang w:val="en-US"/>
        </w:rPr>
        <w:t xml:space="preserve"> </w:t>
      </w:r>
      <w:r w:rsidRPr="00AC41D5">
        <w:t>Cardante</w:t>
      </w:r>
      <w:r w:rsidRPr="00223C5D">
        <w:rPr>
          <w:lang w:val="en-US"/>
        </w:rPr>
        <w:t>.</w:t>
      </w:r>
      <w:r w:rsidR="00F40136" w:rsidRPr="00223C5D">
        <w:rPr>
          <w:lang w:val="en-US"/>
        </w:rPr>
        <w:t xml:space="preserve"> </w:t>
      </w:r>
      <w:r w:rsidRPr="00223C5D">
        <w:rPr>
          <w:lang w:val="en-US"/>
        </w:rPr>
        <w:t>“</w:t>
      </w:r>
      <w:r w:rsidR="00F40136" w:rsidRPr="00223C5D">
        <w:rPr>
          <w:lang w:val="en-US"/>
        </w:rPr>
        <w:t>Its launch is expected to set a new industry benchmark for efficiency, sustainability and performance.</w:t>
      </w:r>
      <w:r w:rsidRPr="00223C5D">
        <w:rPr>
          <w:lang w:val="en-US"/>
        </w:rPr>
        <w:t>”</w:t>
      </w:r>
    </w:p>
    <w:p w14:paraId="70336C3C" w14:textId="77777777" w:rsidR="00AC5710" w:rsidRPr="00223C5D" w:rsidRDefault="00AC5710" w:rsidP="00F40136">
      <w:pPr>
        <w:spacing w:line="480" w:lineRule="auto"/>
        <w:jc w:val="both"/>
        <w:rPr>
          <w:lang w:val="en-US"/>
        </w:rPr>
      </w:pPr>
    </w:p>
    <w:p w14:paraId="7671E425" w14:textId="7241995F" w:rsidR="00F40136" w:rsidRPr="00223C5D" w:rsidRDefault="00F40136" w:rsidP="000F78F9">
      <w:pPr>
        <w:spacing w:line="480" w:lineRule="auto"/>
        <w:jc w:val="both"/>
        <w:rPr>
          <w:i/>
          <w:iCs/>
          <w:lang w:val="en-US"/>
        </w:rPr>
      </w:pPr>
      <w:r w:rsidRPr="00223C5D">
        <w:rPr>
          <w:i/>
          <w:iCs/>
          <w:lang w:val="en-US"/>
        </w:rPr>
        <w:t>For more information</w:t>
      </w:r>
      <w:r w:rsidR="005712BF" w:rsidRPr="00223C5D">
        <w:rPr>
          <w:i/>
          <w:iCs/>
          <w:lang w:val="en-US"/>
        </w:rPr>
        <w:t xml:space="preserve"> about the W51X</w:t>
      </w:r>
      <w:r w:rsidR="00DB740F" w:rsidRPr="00223C5D">
        <w:rPr>
          <w:i/>
          <w:iCs/>
          <w:lang w:val="en-US"/>
        </w:rPr>
        <w:t>db</w:t>
      </w:r>
      <w:r w:rsidRPr="00223C5D">
        <w:rPr>
          <w:i/>
          <w:iCs/>
          <w:lang w:val="en-US"/>
        </w:rPr>
        <w:t xml:space="preserve">, visit </w:t>
      </w:r>
      <w:hyperlink r:id="rId13" w:history="1">
        <w:r w:rsidRPr="00223C5D">
          <w:rPr>
            <w:rStyle w:val="Hyperlink"/>
            <w:i/>
            <w:iCs/>
            <w:lang w:val="en-US"/>
          </w:rPr>
          <w:t>WEG's website</w:t>
        </w:r>
      </w:hyperlink>
      <w:r w:rsidRPr="00223C5D">
        <w:rPr>
          <w:i/>
          <w:iCs/>
          <w:lang w:val="en-US"/>
        </w:rPr>
        <w:t>.</w:t>
      </w:r>
    </w:p>
    <w:p w14:paraId="5D2DCB52" w14:textId="77777777" w:rsidR="003E5474" w:rsidRPr="00223C5D" w:rsidRDefault="003E5474" w:rsidP="003E5474">
      <w:pPr>
        <w:rPr>
          <w:rFonts w:cs="Arial"/>
        </w:rPr>
      </w:pPr>
    </w:p>
    <w:p w14:paraId="5D2DCB53" w14:textId="78EE18EF" w:rsidR="00E03D45" w:rsidRPr="00223C5D" w:rsidRDefault="00E03D45" w:rsidP="00E03D45">
      <w:pPr>
        <w:rPr>
          <w:rFonts w:eastAsia="MS Mincho" w:cs="Arial"/>
        </w:rPr>
      </w:pPr>
      <w:r w:rsidRPr="00223C5D">
        <w:rPr>
          <w:rFonts w:eastAsia="MS Mincho" w:cs="Arial"/>
          <w:b/>
          <w:color w:val="4472C4"/>
        </w:rPr>
        <w:t>Ends:</w:t>
      </w:r>
      <w:r w:rsidRPr="00223C5D">
        <w:rPr>
          <w:rFonts w:eastAsia="MS Mincho" w:cs="Arial"/>
        </w:rPr>
        <w:t xml:space="preserve"> </w:t>
      </w:r>
      <w:r w:rsidR="005B1F95">
        <w:rPr>
          <w:rFonts w:eastAsia="MS Mincho" w:cs="Arial"/>
        </w:rPr>
        <w:t>6</w:t>
      </w:r>
      <w:r w:rsidR="00F24D91">
        <w:rPr>
          <w:rFonts w:eastAsia="MS Mincho" w:cs="Arial"/>
        </w:rPr>
        <w:t>12</w:t>
      </w:r>
      <w:r w:rsidRPr="00223C5D">
        <w:rPr>
          <w:rFonts w:eastAsia="MS Mincho" w:cs="Arial"/>
        </w:rPr>
        <w:t xml:space="preserve"> words</w:t>
      </w:r>
    </w:p>
    <w:p w14:paraId="5D2DCB54" w14:textId="77777777" w:rsidR="00E03D45" w:rsidRPr="00223C5D" w:rsidRDefault="00E03D45" w:rsidP="008A6A7A">
      <w:pPr>
        <w:rPr>
          <w:rFonts w:eastAsia="MS Mincho"/>
        </w:rPr>
      </w:pPr>
    </w:p>
    <w:p w14:paraId="5D2DCB55" w14:textId="77777777" w:rsidR="00924FCE" w:rsidRPr="00223C5D" w:rsidRDefault="00924FCE" w:rsidP="008A6A7A">
      <w:r w:rsidRPr="00223C5D">
        <w:rPr>
          <w:rFonts w:eastAsia="MS Mincho"/>
          <w:b/>
          <w:color w:val="4472C4"/>
        </w:rPr>
        <w:t>Image caption:</w:t>
      </w:r>
      <w:r w:rsidRPr="00223C5D">
        <w:rPr>
          <w:rFonts w:eastAsia="MS Mincho"/>
          <w:b/>
          <w:color w:val="FF9933"/>
        </w:rPr>
        <w:t xml:space="preserve"> </w:t>
      </w:r>
      <w:r w:rsidRPr="00223C5D">
        <w:t>INSERT IMAGE CAPTION HERE</w:t>
      </w:r>
    </w:p>
    <w:p w14:paraId="5D2DCB56" w14:textId="77777777" w:rsidR="00924FCE" w:rsidRPr="00223C5D" w:rsidRDefault="00924FCE" w:rsidP="008A6A7A">
      <w:pPr>
        <w:rPr>
          <w:rFonts w:eastAsia="MS Mincho"/>
        </w:rPr>
      </w:pPr>
    </w:p>
    <w:p w14:paraId="5D2DCB57" w14:textId="77777777" w:rsidR="00E03D45" w:rsidRPr="00223C5D" w:rsidRDefault="00E03D45" w:rsidP="008A6A7A">
      <w:r w:rsidRPr="00223C5D">
        <w:rPr>
          <w:rFonts w:eastAsia="MS Mincho"/>
          <w:b/>
          <w:bCs/>
          <w:color w:val="4472C4"/>
        </w:rPr>
        <w:t>Editor’s note:</w:t>
      </w:r>
      <w:r w:rsidRPr="00223C5D">
        <w:rPr>
          <w:rFonts w:eastAsia="MS Mincho"/>
          <w:b/>
          <w:bCs/>
          <w:color w:val="439639"/>
        </w:rPr>
        <w:t xml:space="preserve"> </w:t>
      </w:r>
      <w:r w:rsidRPr="00223C5D">
        <w:t xml:space="preserve">If you want to ensure you keep up to date with press material, opinion focussed content and case studies from </w:t>
      </w:r>
      <w:r w:rsidR="008A6A7A" w:rsidRPr="00223C5D">
        <w:t>WEG</w:t>
      </w:r>
      <w:r w:rsidRPr="00223C5D">
        <w:t xml:space="preserve"> visit </w:t>
      </w:r>
      <w:hyperlink r:id="rId14" w:history="1">
        <w:r w:rsidR="008A6A7A" w:rsidRPr="00223C5D">
          <w:rPr>
            <w:rStyle w:val="Hyperlink"/>
            <w:rFonts w:cs="Arial"/>
          </w:rPr>
          <w:t>https://www.weg.net/institutional/MR/en/all-news/all</w:t>
        </w:r>
      </w:hyperlink>
    </w:p>
    <w:p w14:paraId="5D2DCB58" w14:textId="77777777" w:rsidR="00E03D45" w:rsidRPr="00223C5D" w:rsidRDefault="00E03D45" w:rsidP="008A6A7A">
      <w:pPr>
        <w:rPr>
          <w:rFonts w:eastAsia="MS Mincho"/>
          <w:b/>
          <w:bCs/>
          <w:color w:val="00529C"/>
        </w:rPr>
      </w:pPr>
    </w:p>
    <w:p w14:paraId="608AD87E" w14:textId="77777777" w:rsidR="005C0275" w:rsidRPr="008A6A7A" w:rsidRDefault="005C0275" w:rsidP="005C0275">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49A04811" w14:textId="77777777" w:rsidR="005C0275" w:rsidRPr="008A6A7A" w:rsidRDefault="005C0275" w:rsidP="005C0275">
      <w:pPr>
        <w:rPr>
          <w:color w:val="E6950B"/>
          <w:shd w:val="clear" w:color="auto" w:fill="FFFFFF"/>
        </w:rPr>
      </w:pPr>
      <w:r w:rsidRPr="008A6A7A">
        <w:rPr>
          <w:color w:val="000000"/>
          <w:lang w:eastAsia="en-GB"/>
        </w:rPr>
        <w:t>Broad Ground Road, Lakeside, Redditch, Worcestershire B98 8YP</w:t>
      </w:r>
    </w:p>
    <w:p w14:paraId="24F99C67" w14:textId="77777777" w:rsidR="005C0275" w:rsidRPr="008A6A7A" w:rsidRDefault="005C0275" w:rsidP="005C0275">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16F1E84C" w14:textId="77777777" w:rsidR="005C0275" w:rsidRPr="008A6A7A" w:rsidRDefault="005C0275" w:rsidP="005C0275">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Pr="008A6A7A">
          <w:rPr>
            <w:rStyle w:val="Hyperlink"/>
            <w:rFonts w:cs="Arial"/>
            <w:color w:val="auto"/>
            <w:shd w:val="clear" w:color="auto" w:fill="FFFFFF"/>
          </w:rPr>
          <w:t>info-uk@weg.net</w:t>
        </w:r>
      </w:hyperlink>
    </w:p>
    <w:p w14:paraId="59696D05" w14:textId="77777777" w:rsidR="005C0275" w:rsidRPr="008A6A7A" w:rsidRDefault="005C0275" w:rsidP="005C0275">
      <w:pPr>
        <w:rPr>
          <w:rFonts w:eastAsia="MS Mincho"/>
          <w:color w:val="0C7289"/>
          <w:lang w:val="it-IT"/>
        </w:rPr>
      </w:pPr>
    </w:p>
    <w:p w14:paraId="3C88489C" w14:textId="77777777" w:rsidR="005C0275" w:rsidRPr="008A6A7A" w:rsidRDefault="005C0275" w:rsidP="005C0275">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535662CF" w14:textId="77777777" w:rsidR="005C0275" w:rsidRPr="008A6A7A" w:rsidRDefault="005C0275" w:rsidP="005C0275">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4198CBF" w14:textId="77777777" w:rsidR="005C0275" w:rsidRPr="008A6A7A" w:rsidRDefault="005C0275" w:rsidP="005C0275">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8" w:history="1">
        <w:r w:rsidRPr="003167A2">
          <w:rPr>
            <w:rStyle w:val="Hyperlink"/>
            <w:rFonts w:eastAsia="MS Mincho"/>
            <w:spacing w:val="-3"/>
          </w:rPr>
          <w:t>encarna@stonejunction.co.uk</w:t>
        </w:r>
      </w:hyperlink>
      <w:r>
        <w:rPr>
          <w:rFonts w:eastAsia="MS Mincho"/>
          <w:spacing w:val="-3"/>
        </w:rPr>
        <w:t xml:space="preserve"> </w:t>
      </w:r>
    </w:p>
    <w:p w14:paraId="5339444B" w14:textId="77777777" w:rsidR="005C0275" w:rsidRPr="008A6A7A" w:rsidRDefault="005C0275" w:rsidP="005C0275">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6FDC0F8" w14:textId="77777777" w:rsidR="005C0275" w:rsidRPr="008A6A7A" w:rsidRDefault="005C0275" w:rsidP="005C0275">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FE0CE1F" w14:textId="77777777" w:rsidR="005C0275" w:rsidRPr="000933B4" w:rsidRDefault="005C0275" w:rsidP="005C0275">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1" w:history="1">
        <w:r w:rsidRPr="000933B4">
          <w:rPr>
            <w:rStyle w:val="Hyperlink"/>
            <w:rFonts w:eastAsia="MS Mincho" w:cs="Arial"/>
            <w:bCs/>
            <w:spacing w:val="-3"/>
            <w:lang w:val="nl-NL"/>
          </w:rPr>
          <w:t>www.twitter.com/StoneJunctionPR</w:t>
        </w:r>
      </w:hyperlink>
    </w:p>
    <w:p w14:paraId="4E5067E8" w14:textId="77777777" w:rsidR="005C0275" w:rsidRPr="008A6A7A" w:rsidRDefault="005C0275" w:rsidP="005C0275">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7DAF17A7" w14:textId="77777777" w:rsidR="005C0275" w:rsidRPr="008A6A7A" w:rsidRDefault="005C0275" w:rsidP="005C0275">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412B62D8" w14:textId="77777777" w:rsidR="005C0275" w:rsidRPr="008A6A7A" w:rsidRDefault="005C0275" w:rsidP="005C0275">
      <w:pPr>
        <w:rPr>
          <w:rFonts w:eastAsia="MS Mincho"/>
          <w:b/>
          <w:bCs/>
          <w:color w:val="439639"/>
          <w:lang w:val="de-DE"/>
        </w:rPr>
      </w:pPr>
    </w:p>
    <w:p w14:paraId="387BD801" w14:textId="77777777" w:rsidR="005C0275" w:rsidRPr="00685705" w:rsidRDefault="005C0275" w:rsidP="005C0275">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73D5FB08" w14:textId="6C953AEE" w:rsidR="003308A5" w:rsidRPr="005C0275" w:rsidRDefault="005C0275" w:rsidP="00AC41D5">
      <w:pPr>
        <w:pStyle w:val="NormalWeb"/>
        <w:jc w:val="both"/>
        <w:rPr>
          <w:rFonts w:ascii="Arial" w:hAnsi="Arial" w:cs="Arial"/>
        </w:rPr>
      </w:pPr>
      <w:r w:rsidRPr="00685705">
        <w:rPr>
          <w:rFonts w:ascii="Arial" w:hAnsi="Arial" w:cs="Arial"/>
        </w:rPr>
        <w:lastRenderedPageBreak/>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4" w:tgtFrame="_blank" w:tooltip="http://www.weg.net/" w:history="1">
        <w:r w:rsidRPr="00685705">
          <w:rPr>
            <w:rStyle w:val="Hyperlink"/>
            <w:rFonts w:ascii="Arial" w:hAnsi="Arial" w:cs="Arial"/>
          </w:rPr>
          <w:t>www.weg.net</w:t>
        </w:r>
      </w:hyperlink>
    </w:p>
    <w:p w14:paraId="5D2DCB6B" w14:textId="1FDD4C43" w:rsidR="00B86E1F" w:rsidRPr="00092DAB" w:rsidRDefault="00E03D45" w:rsidP="00AC41D5">
      <w:pPr>
        <w:pStyle w:val="NormalWeb"/>
        <w:jc w:val="both"/>
        <w:rPr>
          <w:rFonts w:ascii="Arial" w:hAnsi="Arial" w:cs="Arial"/>
        </w:rPr>
      </w:pPr>
      <w:r w:rsidRPr="00092DAB">
        <w:rPr>
          <w:rFonts w:ascii="Arial" w:eastAsia="MS Mincho" w:hAnsi="Arial" w:cs="Arial"/>
          <w:b/>
          <w:bCs/>
          <w:color w:val="4472C4"/>
        </w:rPr>
        <w:t>Ref:</w:t>
      </w:r>
      <w:r w:rsidRPr="00092DAB">
        <w:rPr>
          <w:rFonts w:ascii="Arial" w:eastAsia="MS Mincho" w:hAnsi="Arial" w:cs="Arial"/>
          <w:spacing w:val="-3"/>
        </w:rPr>
        <w:t xml:space="preserve"> </w:t>
      </w:r>
      <w:r w:rsidR="008A6A7A" w:rsidRPr="00092DAB">
        <w:rPr>
          <w:rFonts w:ascii="Arial" w:hAnsi="Arial" w:cs="Arial"/>
          <w:lang w:val="en-GB"/>
        </w:rPr>
        <w:t>WEG</w:t>
      </w:r>
      <w:r w:rsidR="00F40136" w:rsidRPr="00092DAB">
        <w:rPr>
          <w:rFonts w:ascii="Arial" w:hAnsi="Arial" w:cs="Arial"/>
          <w:lang w:val="en-GB"/>
        </w:rPr>
        <w:t>934</w:t>
      </w:r>
      <w:r w:rsidRPr="00092DAB">
        <w:rPr>
          <w:rFonts w:ascii="Arial" w:hAnsi="Arial" w:cs="Arial"/>
          <w:lang w:val="en-GB"/>
        </w:rPr>
        <w:t>/</w:t>
      </w:r>
      <w:r w:rsidR="00F40136" w:rsidRPr="00092DAB">
        <w:rPr>
          <w:rFonts w:ascii="Arial" w:hAnsi="Arial" w:cs="Arial"/>
          <w:lang w:val="en-GB"/>
        </w:rPr>
        <w:t>09</w:t>
      </w:r>
      <w:r w:rsidRPr="00092DAB">
        <w:rPr>
          <w:rFonts w:ascii="Arial" w:hAnsi="Arial" w:cs="Arial"/>
          <w:lang w:val="en-GB"/>
        </w:rPr>
        <w:t>/</w:t>
      </w:r>
      <w:r w:rsidR="00F40136" w:rsidRPr="00092DAB">
        <w:rPr>
          <w:rFonts w:ascii="Arial" w:hAnsi="Arial" w:cs="Arial"/>
          <w:lang w:val="en-GB"/>
        </w:rPr>
        <w:t>24</w:t>
      </w:r>
    </w:p>
    <w:sectPr w:rsidR="00B86E1F" w:rsidRPr="00092DAB" w:rsidSect="006D0EBA">
      <w:headerReference w:type="default" r:id="rId25"/>
      <w:footerReference w:type="default" r:id="rId26"/>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71D6D" w14:textId="77777777" w:rsidR="00A32E37" w:rsidRDefault="00A32E37" w:rsidP="00C0175F">
      <w:r>
        <w:separator/>
      </w:r>
    </w:p>
  </w:endnote>
  <w:endnote w:type="continuationSeparator" w:id="0">
    <w:p w14:paraId="29BF23A5" w14:textId="77777777" w:rsidR="00A32E37" w:rsidRDefault="00A32E37" w:rsidP="00C0175F">
      <w:r>
        <w:continuationSeparator/>
      </w:r>
    </w:p>
  </w:endnote>
  <w:endnote w:type="continuationNotice" w:id="1">
    <w:p w14:paraId="0A5385F0" w14:textId="77777777" w:rsidR="00A32E37" w:rsidRDefault="00A32E3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2CC726" w14:textId="77777777" w:rsidR="00A32E37" w:rsidRDefault="00A32E37" w:rsidP="00C0175F">
      <w:r>
        <w:separator/>
      </w:r>
    </w:p>
  </w:footnote>
  <w:footnote w:type="continuationSeparator" w:id="0">
    <w:p w14:paraId="548EAA00" w14:textId="77777777" w:rsidR="00A32E37" w:rsidRDefault="00A32E37" w:rsidP="00C0175F">
      <w:r>
        <w:continuationSeparator/>
      </w:r>
    </w:p>
  </w:footnote>
  <w:footnote w:type="continuationNotice" w:id="1">
    <w:p w14:paraId="665C6436" w14:textId="77777777" w:rsidR="00A32E37" w:rsidRDefault="00A32E3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0033"/>
    <w:rsid w:val="00045BF8"/>
    <w:rsid w:val="0005012E"/>
    <w:rsid w:val="00070705"/>
    <w:rsid w:val="00092DAB"/>
    <w:rsid w:val="000934D6"/>
    <w:rsid w:val="000958A2"/>
    <w:rsid w:val="000B7E0B"/>
    <w:rsid w:val="000C2851"/>
    <w:rsid w:val="000D6C36"/>
    <w:rsid w:val="000F422F"/>
    <w:rsid w:val="000F78F9"/>
    <w:rsid w:val="0010339A"/>
    <w:rsid w:val="00155C9B"/>
    <w:rsid w:val="00165FE6"/>
    <w:rsid w:val="0017464F"/>
    <w:rsid w:val="001749B1"/>
    <w:rsid w:val="001B2D8F"/>
    <w:rsid w:val="001C062A"/>
    <w:rsid w:val="001C481B"/>
    <w:rsid w:val="001C4B73"/>
    <w:rsid w:val="001D2331"/>
    <w:rsid w:val="001D6804"/>
    <w:rsid w:val="00223C5D"/>
    <w:rsid w:val="00262745"/>
    <w:rsid w:val="002729EE"/>
    <w:rsid w:val="00273817"/>
    <w:rsid w:val="002A1459"/>
    <w:rsid w:val="002A4040"/>
    <w:rsid w:val="002B2F32"/>
    <w:rsid w:val="002B5A47"/>
    <w:rsid w:val="002E58A3"/>
    <w:rsid w:val="0030281F"/>
    <w:rsid w:val="00302AA3"/>
    <w:rsid w:val="003308A5"/>
    <w:rsid w:val="00344857"/>
    <w:rsid w:val="00351818"/>
    <w:rsid w:val="003646FD"/>
    <w:rsid w:val="003708FC"/>
    <w:rsid w:val="003734DB"/>
    <w:rsid w:val="00382C38"/>
    <w:rsid w:val="00387BB5"/>
    <w:rsid w:val="00396D46"/>
    <w:rsid w:val="00397F17"/>
    <w:rsid w:val="003A0288"/>
    <w:rsid w:val="003A7BBA"/>
    <w:rsid w:val="003E5474"/>
    <w:rsid w:val="004046B9"/>
    <w:rsid w:val="004225DF"/>
    <w:rsid w:val="00463485"/>
    <w:rsid w:val="00492E4F"/>
    <w:rsid w:val="004948DB"/>
    <w:rsid w:val="004A2AA0"/>
    <w:rsid w:val="004D1123"/>
    <w:rsid w:val="004E278A"/>
    <w:rsid w:val="00500E9F"/>
    <w:rsid w:val="005015B8"/>
    <w:rsid w:val="005076D1"/>
    <w:rsid w:val="00522573"/>
    <w:rsid w:val="00524B55"/>
    <w:rsid w:val="005451A7"/>
    <w:rsid w:val="00551987"/>
    <w:rsid w:val="005552D6"/>
    <w:rsid w:val="005712BF"/>
    <w:rsid w:val="00575480"/>
    <w:rsid w:val="00580101"/>
    <w:rsid w:val="005973B5"/>
    <w:rsid w:val="005B1F95"/>
    <w:rsid w:val="005C0275"/>
    <w:rsid w:val="005C3A2D"/>
    <w:rsid w:val="005C3DF8"/>
    <w:rsid w:val="005C72BE"/>
    <w:rsid w:val="005F0A68"/>
    <w:rsid w:val="005F72F8"/>
    <w:rsid w:val="0061053B"/>
    <w:rsid w:val="006154AA"/>
    <w:rsid w:val="006320A8"/>
    <w:rsid w:val="0064285E"/>
    <w:rsid w:val="00662604"/>
    <w:rsid w:val="00685357"/>
    <w:rsid w:val="00685A84"/>
    <w:rsid w:val="00687C41"/>
    <w:rsid w:val="00692EDA"/>
    <w:rsid w:val="006A1D50"/>
    <w:rsid w:val="006B7A4C"/>
    <w:rsid w:val="006C5423"/>
    <w:rsid w:val="006D0EBA"/>
    <w:rsid w:val="006D735B"/>
    <w:rsid w:val="00726B20"/>
    <w:rsid w:val="00726E08"/>
    <w:rsid w:val="00737F3E"/>
    <w:rsid w:val="00763095"/>
    <w:rsid w:val="007A1A2E"/>
    <w:rsid w:val="007B2663"/>
    <w:rsid w:val="007E1C8F"/>
    <w:rsid w:val="007E5B66"/>
    <w:rsid w:val="007F35EA"/>
    <w:rsid w:val="007F3F1C"/>
    <w:rsid w:val="00800933"/>
    <w:rsid w:val="0081437B"/>
    <w:rsid w:val="008402CF"/>
    <w:rsid w:val="008545EB"/>
    <w:rsid w:val="00856AAC"/>
    <w:rsid w:val="00857350"/>
    <w:rsid w:val="008575DB"/>
    <w:rsid w:val="00860115"/>
    <w:rsid w:val="008629CC"/>
    <w:rsid w:val="00883707"/>
    <w:rsid w:val="008948CA"/>
    <w:rsid w:val="008A6A7A"/>
    <w:rsid w:val="008D63D5"/>
    <w:rsid w:val="008D7165"/>
    <w:rsid w:val="00910E33"/>
    <w:rsid w:val="009213B5"/>
    <w:rsid w:val="00924FCE"/>
    <w:rsid w:val="00947352"/>
    <w:rsid w:val="009701B9"/>
    <w:rsid w:val="00975E33"/>
    <w:rsid w:val="00981A09"/>
    <w:rsid w:val="009967BA"/>
    <w:rsid w:val="009C561B"/>
    <w:rsid w:val="009D6F0A"/>
    <w:rsid w:val="009D7744"/>
    <w:rsid w:val="00A32E37"/>
    <w:rsid w:val="00A33F1E"/>
    <w:rsid w:val="00A66AB6"/>
    <w:rsid w:val="00A8314C"/>
    <w:rsid w:val="00A832B5"/>
    <w:rsid w:val="00A97965"/>
    <w:rsid w:val="00AB3399"/>
    <w:rsid w:val="00AC41D5"/>
    <w:rsid w:val="00AC5710"/>
    <w:rsid w:val="00AF22A8"/>
    <w:rsid w:val="00B02318"/>
    <w:rsid w:val="00B04F8D"/>
    <w:rsid w:val="00B1798B"/>
    <w:rsid w:val="00B258B4"/>
    <w:rsid w:val="00B53342"/>
    <w:rsid w:val="00B5486D"/>
    <w:rsid w:val="00B57000"/>
    <w:rsid w:val="00B8312E"/>
    <w:rsid w:val="00B86129"/>
    <w:rsid w:val="00B86E1F"/>
    <w:rsid w:val="00B900D7"/>
    <w:rsid w:val="00B9076E"/>
    <w:rsid w:val="00BA1596"/>
    <w:rsid w:val="00BC37BC"/>
    <w:rsid w:val="00BD0366"/>
    <w:rsid w:val="00BD1859"/>
    <w:rsid w:val="00BE7251"/>
    <w:rsid w:val="00C00639"/>
    <w:rsid w:val="00C00F34"/>
    <w:rsid w:val="00C0175F"/>
    <w:rsid w:val="00C03BA0"/>
    <w:rsid w:val="00C07DAB"/>
    <w:rsid w:val="00C20A04"/>
    <w:rsid w:val="00C53825"/>
    <w:rsid w:val="00C80ACE"/>
    <w:rsid w:val="00C94AB3"/>
    <w:rsid w:val="00C94B4E"/>
    <w:rsid w:val="00CA0066"/>
    <w:rsid w:val="00CA611D"/>
    <w:rsid w:val="00CB26E7"/>
    <w:rsid w:val="00CB5356"/>
    <w:rsid w:val="00CC2D8F"/>
    <w:rsid w:val="00CF666D"/>
    <w:rsid w:val="00D10FBE"/>
    <w:rsid w:val="00D151AE"/>
    <w:rsid w:val="00D4377F"/>
    <w:rsid w:val="00D5024A"/>
    <w:rsid w:val="00D52945"/>
    <w:rsid w:val="00D56272"/>
    <w:rsid w:val="00D57F17"/>
    <w:rsid w:val="00D80086"/>
    <w:rsid w:val="00D84B54"/>
    <w:rsid w:val="00D951A4"/>
    <w:rsid w:val="00DB57D6"/>
    <w:rsid w:val="00DB740F"/>
    <w:rsid w:val="00DB75D6"/>
    <w:rsid w:val="00DE1B48"/>
    <w:rsid w:val="00DE3409"/>
    <w:rsid w:val="00E008B8"/>
    <w:rsid w:val="00E03D45"/>
    <w:rsid w:val="00E10654"/>
    <w:rsid w:val="00E11E50"/>
    <w:rsid w:val="00E14628"/>
    <w:rsid w:val="00E21F01"/>
    <w:rsid w:val="00E23DAC"/>
    <w:rsid w:val="00E4037C"/>
    <w:rsid w:val="00E44E5D"/>
    <w:rsid w:val="00E527AD"/>
    <w:rsid w:val="00E70F9A"/>
    <w:rsid w:val="00E8641C"/>
    <w:rsid w:val="00E91A37"/>
    <w:rsid w:val="00EB1D2A"/>
    <w:rsid w:val="00EB2DE2"/>
    <w:rsid w:val="00EB4C49"/>
    <w:rsid w:val="00EC7D79"/>
    <w:rsid w:val="00EE04DD"/>
    <w:rsid w:val="00F16F39"/>
    <w:rsid w:val="00F24300"/>
    <w:rsid w:val="00F24D91"/>
    <w:rsid w:val="00F24E50"/>
    <w:rsid w:val="00F354A4"/>
    <w:rsid w:val="00F40136"/>
    <w:rsid w:val="00F603CF"/>
    <w:rsid w:val="00F65F0B"/>
    <w:rsid w:val="00F668D0"/>
    <w:rsid w:val="00FA03F5"/>
    <w:rsid w:val="00FA644B"/>
    <w:rsid w:val="00FC33CB"/>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tone+Junction&amp;utm_medium=Hard_news+&amp;utm_campaign=WEG934&amp;utm_id=WEG934&amp;utm_term=W51X&amp;utm_content=Earned" TargetMode="External"/><Relationship Id="rId18" Type="http://schemas.openxmlformats.org/officeDocument/2006/relationships/hyperlink" Target="mailto:encarna@stonejunction.co.u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Electric-Motors/IEC-Hazardous-Area-Motors/Flameproof-Ex-db/MV-HV-Flameproof-Motors/W22Xdb-Rib-Cooled/W22Xdb-Rib-Cooled/p/MKT_WMO_EU_W22XD_RIB_COOLED_MEDIUM_VOLTAGE_LOW_INRUSH_CURRENT_ROLLING_BEARINGS" TargetMode="External"/><Relationship Id="rId17" Type="http://schemas.openxmlformats.org/officeDocument/2006/relationships/hyperlink" Target="mailto:stephanie@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Hard_news+&amp;utm_campaign=WEG934&amp;utm_id=WEG934&amp;utm_term=W51X&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DADF321-F089-405C-85A5-1B5333F4C4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1020</Words>
  <Characters>6008</Characters>
  <Application>Microsoft Office Word</Application>
  <DocSecurity>0</DocSecurity>
  <Lines>125</Lines>
  <Paragraphs>43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6985</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5</cp:revision>
  <cp:lastPrinted>2013-11-27T21:43:00Z</cp:lastPrinted>
  <dcterms:created xsi:type="dcterms:W3CDTF">2024-10-11T12:54:00Z</dcterms:created>
  <dcterms:modified xsi:type="dcterms:W3CDTF">2025-11-04T02:11:00Z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