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B" w14:textId="0FB6AE42" w:rsidR="00FA03F5" w:rsidRDefault="000B7E0B" w:rsidP="003D66B4">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24E7C12" w14:textId="77777777" w:rsidR="003D66B4" w:rsidRPr="003D66B4" w:rsidRDefault="003D66B4" w:rsidP="003D66B4">
      <w:pPr>
        <w:pStyle w:val="BodyCopy"/>
        <w:jc w:val="left"/>
        <w:rPr>
          <w:rFonts w:eastAsia="MS Mincho" w:cs="Arial"/>
        </w:rPr>
      </w:pPr>
    </w:p>
    <w:p w14:paraId="5D2DCB3C" w14:textId="7D88DB25" w:rsidR="000F78F9" w:rsidRPr="00D4532D" w:rsidRDefault="00787CA6" w:rsidP="000F78F9">
      <w:pPr>
        <w:spacing w:line="480" w:lineRule="auto"/>
        <w:jc w:val="center"/>
        <w:rPr>
          <w:rFonts w:cs="Arial"/>
          <w:b/>
          <w:sz w:val="32"/>
        </w:rPr>
      </w:pPr>
      <w:r w:rsidRPr="00D4532D">
        <w:rPr>
          <w:rFonts w:cs="Arial"/>
          <w:b/>
          <w:sz w:val="32"/>
        </w:rPr>
        <w:t xml:space="preserve">WEG </w:t>
      </w:r>
      <w:r w:rsidR="00FA0025">
        <w:rPr>
          <w:rFonts w:cs="Arial"/>
          <w:b/>
          <w:sz w:val="32"/>
        </w:rPr>
        <w:t xml:space="preserve">attended </w:t>
      </w:r>
      <w:r w:rsidR="00D4532D" w:rsidRPr="00D4532D">
        <w:rPr>
          <w:rFonts w:cs="Arial"/>
          <w:b/>
          <w:sz w:val="32"/>
        </w:rPr>
        <w:t>Hydrogen Technology World Ex</w:t>
      </w:r>
      <w:r w:rsidR="00D4532D">
        <w:rPr>
          <w:rFonts w:cs="Arial"/>
          <w:b/>
          <w:sz w:val="32"/>
        </w:rPr>
        <w:t>po 2025</w:t>
      </w:r>
    </w:p>
    <w:p w14:paraId="5D2DCB3D" w14:textId="291B67A0" w:rsidR="000F78F9" w:rsidRPr="000F78F9" w:rsidRDefault="000F78F9" w:rsidP="000F78F9">
      <w:pPr>
        <w:spacing w:line="480" w:lineRule="auto"/>
        <w:jc w:val="center"/>
        <w:rPr>
          <w:rFonts w:cs="Arial"/>
          <w:b/>
        </w:rPr>
      </w:pPr>
      <w:r w:rsidRPr="000F78F9">
        <w:rPr>
          <w:rFonts w:cs="Arial"/>
          <w:b/>
        </w:rPr>
        <w:t>~</w:t>
      </w:r>
      <w:r w:rsidR="00FA0025">
        <w:rPr>
          <w:rFonts w:cs="Arial"/>
          <w:b/>
        </w:rPr>
        <w:t xml:space="preserve"> WEG showcased motors</w:t>
      </w:r>
      <w:r w:rsidR="005F1CD6">
        <w:rPr>
          <w:rFonts w:cs="Arial"/>
          <w:b/>
        </w:rPr>
        <w:t>, drives and energy solutions</w:t>
      </w:r>
      <w:r w:rsidR="00FA0025">
        <w:rPr>
          <w:rFonts w:cs="Arial"/>
          <w:b/>
        </w:rPr>
        <w:t xml:space="preserve"> that</w:t>
      </w:r>
      <w:r w:rsidR="005F1CD6">
        <w:rPr>
          <w:rFonts w:cs="Arial"/>
          <w:b/>
        </w:rPr>
        <w:t xml:space="preserve"> support t</w:t>
      </w:r>
      <w:r w:rsidR="00937024">
        <w:rPr>
          <w:rFonts w:cs="Arial"/>
          <w:b/>
        </w:rPr>
        <w:t>he</w:t>
      </w:r>
      <w:r w:rsidR="00D4532D">
        <w:rPr>
          <w:rFonts w:cs="Arial"/>
          <w:b/>
        </w:rPr>
        <w:t xml:space="preserve"> energy transition </w:t>
      </w:r>
      <w:r w:rsidRPr="000F78F9">
        <w:rPr>
          <w:rFonts w:cs="Arial"/>
          <w:b/>
        </w:rPr>
        <w:t>~</w:t>
      </w:r>
    </w:p>
    <w:p w14:paraId="591DBC04" w14:textId="77777777" w:rsidR="00B43D17" w:rsidRDefault="00B43D17" w:rsidP="000F78F9">
      <w:pPr>
        <w:spacing w:line="480" w:lineRule="auto"/>
        <w:jc w:val="both"/>
        <w:rPr>
          <w:b/>
          <w:szCs w:val="20"/>
        </w:rPr>
      </w:pPr>
    </w:p>
    <w:p w14:paraId="45FE033C" w14:textId="371ABF46" w:rsidR="00FA0025" w:rsidRDefault="009725E2" w:rsidP="000F78F9">
      <w:pPr>
        <w:spacing w:line="480" w:lineRule="auto"/>
        <w:jc w:val="both"/>
        <w:rPr>
          <w:b/>
          <w:szCs w:val="20"/>
        </w:rPr>
      </w:pPr>
      <w:r w:rsidRPr="009725E2">
        <w:rPr>
          <w:b/>
          <w:szCs w:val="20"/>
        </w:rPr>
        <w:t xml:space="preserve">WEG, a </w:t>
      </w:r>
      <w:hyperlink r:id="rId12" w:history="1">
        <w:r w:rsidRPr="00C84499">
          <w:rPr>
            <w:rStyle w:val="Hyperlink"/>
            <w:b/>
            <w:szCs w:val="20"/>
          </w:rPr>
          <w:t>global leader in motor</w:t>
        </w:r>
        <w:r>
          <w:rPr>
            <w:rStyle w:val="Hyperlink"/>
            <w:b/>
            <w:szCs w:val="20"/>
          </w:rPr>
          <w:t>s</w:t>
        </w:r>
        <w:r w:rsidRPr="00C84499">
          <w:rPr>
            <w:rStyle w:val="Hyperlink"/>
            <w:b/>
            <w:szCs w:val="20"/>
          </w:rPr>
          <w:t>, drive</w:t>
        </w:r>
        <w:r>
          <w:rPr>
            <w:rStyle w:val="Hyperlink"/>
            <w:b/>
            <w:szCs w:val="20"/>
          </w:rPr>
          <w:t>s</w:t>
        </w:r>
        <w:r w:rsidRPr="00C84499">
          <w:rPr>
            <w:rStyle w:val="Hyperlink"/>
            <w:b/>
            <w:szCs w:val="20"/>
          </w:rPr>
          <w:t xml:space="preserve"> and energy solutions</w:t>
        </w:r>
      </w:hyperlink>
      <w:r w:rsidR="00FA0025">
        <w:rPr>
          <w:b/>
          <w:szCs w:val="20"/>
        </w:rPr>
        <w:t xml:space="preserve"> has recently attended the </w:t>
      </w:r>
      <w:r w:rsidR="00FA0025" w:rsidRPr="009725E2">
        <w:rPr>
          <w:b/>
          <w:szCs w:val="20"/>
        </w:rPr>
        <w:t>Hydrogen Technology World Expo 2025,</w:t>
      </w:r>
      <w:r w:rsidR="00FA0025">
        <w:rPr>
          <w:b/>
          <w:szCs w:val="20"/>
        </w:rPr>
        <w:t xml:space="preserve"> which took place from</w:t>
      </w:r>
      <w:r w:rsidR="00FA0025" w:rsidRPr="009725E2">
        <w:rPr>
          <w:b/>
          <w:szCs w:val="20"/>
        </w:rPr>
        <w:t xml:space="preserve"> October 21</w:t>
      </w:r>
      <w:r w:rsidR="00FA0025">
        <w:rPr>
          <w:b/>
          <w:szCs w:val="20"/>
        </w:rPr>
        <w:t xml:space="preserve"> to </w:t>
      </w:r>
      <w:r w:rsidR="00FA0025" w:rsidRPr="009725E2">
        <w:rPr>
          <w:b/>
          <w:szCs w:val="20"/>
        </w:rPr>
        <w:t>23 at Messe Hamburg, Germany.</w:t>
      </w:r>
      <w:r w:rsidR="00CB0342">
        <w:rPr>
          <w:b/>
          <w:szCs w:val="20"/>
        </w:rPr>
        <w:t xml:space="preserve"> </w:t>
      </w:r>
      <w:r w:rsidR="00CB0342" w:rsidRPr="009725E2">
        <w:rPr>
          <w:b/>
          <w:szCs w:val="20"/>
        </w:rPr>
        <w:t xml:space="preserve">At </w:t>
      </w:r>
      <w:r w:rsidR="00CB0342">
        <w:rPr>
          <w:b/>
          <w:szCs w:val="20"/>
        </w:rPr>
        <w:t>s</w:t>
      </w:r>
      <w:r w:rsidR="00CB0342" w:rsidRPr="009725E2">
        <w:rPr>
          <w:b/>
          <w:szCs w:val="20"/>
        </w:rPr>
        <w:t xml:space="preserve">tand 4D35 in </w:t>
      </w:r>
      <w:r w:rsidR="00CB0342">
        <w:rPr>
          <w:b/>
          <w:szCs w:val="20"/>
        </w:rPr>
        <w:t>h</w:t>
      </w:r>
      <w:r w:rsidR="00CB0342" w:rsidRPr="009725E2">
        <w:rPr>
          <w:b/>
          <w:szCs w:val="20"/>
        </w:rPr>
        <w:t xml:space="preserve">all B4, WEG </w:t>
      </w:r>
      <w:r w:rsidR="00CB0342">
        <w:rPr>
          <w:b/>
          <w:szCs w:val="20"/>
        </w:rPr>
        <w:t>featured</w:t>
      </w:r>
      <w:r w:rsidR="00CB0342" w:rsidRPr="009725E2">
        <w:rPr>
          <w:b/>
          <w:szCs w:val="20"/>
        </w:rPr>
        <w:t xml:space="preserve"> its</w:t>
      </w:r>
      <w:r w:rsidR="00CB0342">
        <w:rPr>
          <w:b/>
          <w:szCs w:val="20"/>
        </w:rPr>
        <w:t xml:space="preserve"> </w:t>
      </w:r>
      <w:r w:rsidR="00CB0342" w:rsidRPr="009725E2">
        <w:rPr>
          <w:b/>
          <w:szCs w:val="20"/>
        </w:rPr>
        <w:t xml:space="preserve">hydrogen production and energy transition technologies </w:t>
      </w:r>
      <w:r w:rsidR="00CB0342">
        <w:rPr>
          <w:b/>
          <w:szCs w:val="20"/>
        </w:rPr>
        <w:t>like</w:t>
      </w:r>
      <w:r w:rsidR="00CB0342" w:rsidRPr="009725E2">
        <w:rPr>
          <w:b/>
          <w:szCs w:val="20"/>
        </w:rPr>
        <w:t xml:space="preserve"> rectifier</w:t>
      </w:r>
      <w:r w:rsidR="00CB0342">
        <w:rPr>
          <w:b/>
          <w:szCs w:val="20"/>
        </w:rPr>
        <w:t>s,</w:t>
      </w:r>
      <w:r w:rsidR="00CB0342" w:rsidRPr="009725E2">
        <w:rPr>
          <w:b/>
          <w:szCs w:val="20"/>
        </w:rPr>
        <w:t xml:space="preserve"> battery energy storage systems (BESS)</w:t>
      </w:r>
      <w:r w:rsidR="00CB0342">
        <w:rPr>
          <w:b/>
          <w:szCs w:val="20"/>
        </w:rPr>
        <w:t xml:space="preserve"> and</w:t>
      </w:r>
      <w:r w:rsidR="00CB0342" w:rsidRPr="009725E2">
        <w:rPr>
          <w:b/>
          <w:szCs w:val="20"/>
        </w:rPr>
        <w:t xml:space="preserve"> </w:t>
      </w:r>
      <w:r w:rsidR="00CB0342">
        <w:rPr>
          <w:b/>
          <w:szCs w:val="20"/>
        </w:rPr>
        <w:t xml:space="preserve">the </w:t>
      </w:r>
      <w:r w:rsidR="00CB0342" w:rsidRPr="009725E2">
        <w:rPr>
          <w:b/>
          <w:szCs w:val="20"/>
        </w:rPr>
        <w:t>WEGmotion drives portfolio.</w:t>
      </w:r>
    </w:p>
    <w:p w14:paraId="2F0A8D8C" w14:textId="77777777" w:rsidR="00B43D17" w:rsidRDefault="00B43D17" w:rsidP="000F78F9">
      <w:pPr>
        <w:spacing w:line="480" w:lineRule="auto"/>
        <w:jc w:val="both"/>
        <w:rPr>
          <w:b/>
          <w:szCs w:val="20"/>
        </w:rPr>
      </w:pPr>
    </w:p>
    <w:p w14:paraId="224FCBF3" w14:textId="1828A8E3" w:rsidR="00DC439A" w:rsidRDefault="009725E2" w:rsidP="000F78F9">
      <w:pPr>
        <w:spacing w:line="480" w:lineRule="auto"/>
        <w:jc w:val="both"/>
      </w:pPr>
      <w:r>
        <w:t xml:space="preserve">WEG’s </w:t>
      </w:r>
      <w:r w:rsidR="00397F21">
        <w:t>promotion</w:t>
      </w:r>
      <w:r>
        <w:t xml:space="preserve"> </w:t>
      </w:r>
      <w:r w:rsidR="00DC439A">
        <w:t>on stand</w:t>
      </w:r>
      <w:r>
        <w:t xml:space="preserve"> </w:t>
      </w:r>
      <w:r w:rsidR="00DC439A" w:rsidRPr="000C5FBD">
        <w:rPr>
          <w:bCs/>
          <w:szCs w:val="20"/>
        </w:rPr>
        <w:t>4D35</w:t>
      </w:r>
      <w:r w:rsidR="00DC439A">
        <w:rPr>
          <w:bCs/>
          <w:szCs w:val="20"/>
        </w:rPr>
        <w:t>, in</w:t>
      </w:r>
      <w:r w:rsidR="00DC439A" w:rsidRPr="000C5FBD">
        <w:rPr>
          <w:bCs/>
          <w:szCs w:val="20"/>
        </w:rPr>
        <w:t xml:space="preserve"> hall B</w:t>
      </w:r>
      <w:r w:rsidR="00DC439A">
        <w:rPr>
          <w:bCs/>
          <w:szCs w:val="20"/>
        </w:rPr>
        <w:t xml:space="preserve">4 at </w:t>
      </w:r>
      <w:r>
        <w:t xml:space="preserve">this year’s </w:t>
      </w:r>
      <w:r w:rsidRPr="000F366E">
        <w:rPr>
          <w:bCs/>
          <w:szCs w:val="20"/>
        </w:rPr>
        <w:t>Hydrogen Technology World Expo</w:t>
      </w:r>
      <w:r w:rsidR="00DC439A">
        <w:rPr>
          <w:bCs/>
          <w:szCs w:val="20"/>
        </w:rPr>
        <w:t>,</w:t>
      </w:r>
      <w:r w:rsidRPr="000F366E">
        <w:rPr>
          <w:bCs/>
          <w:szCs w:val="20"/>
        </w:rPr>
        <w:t xml:space="preserve"> </w:t>
      </w:r>
      <w:r w:rsidR="00DC439A">
        <w:rPr>
          <w:bCs/>
          <w:szCs w:val="20"/>
        </w:rPr>
        <w:t>include</w:t>
      </w:r>
      <w:r w:rsidR="00CB0342">
        <w:rPr>
          <w:bCs/>
          <w:szCs w:val="20"/>
        </w:rPr>
        <w:t>d</w:t>
      </w:r>
      <w:r w:rsidRPr="000F366E">
        <w:rPr>
          <w:bCs/>
          <w:szCs w:val="20"/>
        </w:rPr>
        <w:t xml:space="preserve"> </w:t>
      </w:r>
      <w:r w:rsidR="00B43D17">
        <w:t xml:space="preserve">its modular </w:t>
      </w:r>
      <w:hyperlink r:id="rId13" w:history="1">
        <w:r w:rsidR="00540A1C" w:rsidRPr="00286A92">
          <w:rPr>
            <w:rStyle w:val="Hyperlink"/>
          </w:rPr>
          <w:t>BES</w:t>
        </w:r>
        <w:r>
          <w:rPr>
            <w:rStyle w:val="Hyperlink"/>
          </w:rPr>
          <w:t>S solutions</w:t>
        </w:r>
      </w:hyperlink>
      <w:r w:rsidR="00B43D17">
        <w:t xml:space="preserve"> f</w:t>
      </w:r>
      <w:r w:rsidR="00B43D17" w:rsidRPr="00B43D17">
        <w:t>or energy storage and management</w:t>
      </w:r>
      <w:r w:rsidR="00B43D17">
        <w:t>. WEG’s BESS is</w:t>
      </w:r>
      <w:r w:rsidR="00B43D17" w:rsidRPr="00B43D17">
        <w:t xml:space="preserve"> designed to address numerous needs in the power secto</w:t>
      </w:r>
      <w:r w:rsidR="00B43D17">
        <w:t xml:space="preserve">r </w:t>
      </w:r>
      <w:r w:rsidR="00B43D17">
        <w:rPr>
          <w:rFonts w:cs="Arial"/>
        </w:rPr>
        <w:t>—</w:t>
      </w:r>
      <w:r w:rsidR="00B43D17">
        <w:t xml:space="preserve"> including </w:t>
      </w:r>
      <w:r w:rsidR="00540A1C">
        <w:t xml:space="preserve">power stability, </w:t>
      </w:r>
      <w:r w:rsidR="00C20C99">
        <w:t>peak shaving and energy shifting</w:t>
      </w:r>
      <w:r w:rsidR="00B43D17">
        <w:t xml:space="preserve">. </w:t>
      </w:r>
    </w:p>
    <w:p w14:paraId="3BEE90C7" w14:textId="77777777" w:rsidR="00DC439A" w:rsidRDefault="00DC439A" w:rsidP="000F78F9">
      <w:pPr>
        <w:spacing w:line="480" w:lineRule="auto"/>
        <w:jc w:val="both"/>
      </w:pPr>
    </w:p>
    <w:p w14:paraId="41FEC76A" w14:textId="77777777" w:rsidR="00CB0342" w:rsidRDefault="00D447C6" w:rsidP="000F78F9">
      <w:pPr>
        <w:spacing w:line="480" w:lineRule="auto"/>
        <w:jc w:val="both"/>
      </w:pPr>
      <w:r w:rsidRPr="00D447C6">
        <w:t xml:space="preserve">WEG’s BESS solutions provide real-time monitoring and high energy density in a robust, low-maintenance platform compatible with renewables such as wind and solar. Acting as a large rechargeable battery, the system stores excess electricity for later use, balancing variable generation and ensuring a steady power supply for hydrogen production. </w:t>
      </w:r>
    </w:p>
    <w:p w14:paraId="46346F48" w14:textId="6AE3D8BD" w:rsidR="00DC439A" w:rsidRDefault="00D447C6" w:rsidP="000F78F9">
      <w:pPr>
        <w:spacing w:line="480" w:lineRule="auto"/>
        <w:jc w:val="both"/>
      </w:pPr>
      <w:r w:rsidRPr="00D447C6">
        <w:lastRenderedPageBreak/>
        <w:t>Designed for electrolysis support, it includes a bidirectional converter, transformer, battery bank and a dedicated E-House — a unit that houses all critical electrical equipment with integrated fire protection and HVAC for reliable, long-term operation.</w:t>
      </w:r>
    </w:p>
    <w:p w14:paraId="66809797" w14:textId="77777777" w:rsidR="00D447C6" w:rsidRDefault="00D447C6" w:rsidP="000F78F9">
      <w:pPr>
        <w:spacing w:line="480" w:lineRule="auto"/>
        <w:jc w:val="both"/>
      </w:pPr>
    </w:p>
    <w:p w14:paraId="31707732" w14:textId="6917C283" w:rsidR="00B24D78" w:rsidRDefault="00DC439A" w:rsidP="000F78F9">
      <w:pPr>
        <w:spacing w:line="480" w:lineRule="auto"/>
        <w:jc w:val="both"/>
      </w:pPr>
      <w:r>
        <w:rPr>
          <w:bCs/>
          <w:szCs w:val="20"/>
        </w:rPr>
        <w:t xml:space="preserve">Visitors </w:t>
      </w:r>
      <w:r w:rsidR="00B24D78">
        <w:rPr>
          <w:bCs/>
          <w:szCs w:val="20"/>
        </w:rPr>
        <w:t xml:space="preserve">to </w:t>
      </w:r>
      <w:r>
        <w:rPr>
          <w:bCs/>
          <w:szCs w:val="20"/>
        </w:rPr>
        <w:t xml:space="preserve">WEG’s stand </w:t>
      </w:r>
      <w:r w:rsidR="00CB0342">
        <w:rPr>
          <w:bCs/>
          <w:szCs w:val="20"/>
        </w:rPr>
        <w:t>also had</w:t>
      </w:r>
      <w:r>
        <w:rPr>
          <w:bCs/>
          <w:szCs w:val="20"/>
        </w:rPr>
        <w:t xml:space="preserve"> </w:t>
      </w:r>
      <w:r w:rsidR="00B24D78">
        <w:rPr>
          <w:bCs/>
          <w:szCs w:val="20"/>
        </w:rPr>
        <w:t xml:space="preserve">the </w:t>
      </w:r>
      <w:r>
        <w:rPr>
          <w:bCs/>
          <w:szCs w:val="20"/>
        </w:rPr>
        <w:t xml:space="preserve">opportunity to see how WEG is already </w:t>
      </w:r>
      <w:r w:rsidRPr="001502B5">
        <w:t xml:space="preserve">actively involved in </w:t>
      </w:r>
      <w:hyperlink r:id="rId14" w:history="1">
        <w:r w:rsidRPr="00EC32BF">
          <w:rPr>
            <w:rStyle w:val="Hyperlink"/>
          </w:rPr>
          <w:t>hydrogen projects worldwide</w:t>
        </w:r>
      </w:hyperlink>
      <w:r>
        <w:t xml:space="preserve">. </w:t>
      </w:r>
    </w:p>
    <w:p w14:paraId="4BB68792" w14:textId="77777777" w:rsidR="00B24D78" w:rsidRDefault="00B24D78" w:rsidP="000F78F9">
      <w:pPr>
        <w:spacing w:line="480" w:lineRule="auto"/>
        <w:jc w:val="both"/>
      </w:pPr>
    </w:p>
    <w:p w14:paraId="211F6A7A" w14:textId="4191B1DF" w:rsidR="009725E2" w:rsidRDefault="00C431C9" w:rsidP="000F78F9">
      <w:pPr>
        <w:spacing w:line="480" w:lineRule="auto"/>
        <w:jc w:val="both"/>
      </w:pPr>
      <w:r>
        <w:t xml:space="preserve">WEG’s </w:t>
      </w:r>
      <w:r w:rsidR="0012512F">
        <w:t xml:space="preserve">rectifiers for green hydrogen production </w:t>
      </w:r>
      <w:r w:rsidR="00CB0342">
        <w:t>was</w:t>
      </w:r>
      <w:r w:rsidR="00DC439A">
        <w:t xml:space="preserve"> demonstrated </w:t>
      </w:r>
      <w:r>
        <w:t xml:space="preserve">through a 3D model at the stand. </w:t>
      </w:r>
      <w:r w:rsidR="00D447C6" w:rsidRPr="00D447C6">
        <w:t>This system converts AC to DC to power electrolysis, the process of splitting water into hydrogen and oxygen using electricity</w:t>
      </w:r>
      <w:r w:rsidR="00D447C6">
        <w:t xml:space="preserve"> that is crucial to </w:t>
      </w:r>
      <w:r w:rsidR="00794FD8">
        <w:t>green hydrogen production.</w:t>
      </w:r>
      <w:r w:rsidR="0016394C">
        <w:t xml:space="preserve"> </w:t>
      </w:r>
      <w:r w:rsidR="00D447C6" w:rsidRPr="00D447C6">
        <w:t>Designed for performance and durability, WEG’s line of rectifiers — thyristor for large-scale reliability, diode for cost-efficient simplicity and</w:t>
      </w:r>
      <w:r w:rsidR="00D447C6">
        <w:t xml:space="preserve"> </w:t>
      </w:r>
      <w:r w:rsidR="00D447C6" w:rsidRPr="00D447C6">
        <w:t>Insulated Gate Bipolar Transistor</w:t>
      </w:r>
      <w:r w:rsidR="00D447C6">
        <w:t xml:space="preserve"> (</w:t>
      </w:r>
      <w:r w:rsidR="00D447C6" w:rsidRPr="00D447C6">
        <w:t>IGBT</w:t>
      </w:r>
      <w:r w:rsidR="00D447C6">
        <w:t>)</w:t>
      </w:r>
      <w:r w:rsidR="00D447C6" w:rsidRPr="00D447C6">
        <w:t xml:space="preserve"> for precise, flexible control — ensures the right fit for any hydrogen electrolysis plant.</w:t>
      </w:r>
      <w:r w:rsidR="00D447C6" w:rsidRPr="00D447C6" w:rsidDel="00D447C6">
        <w:t xml:space="preserve"> </w:t>
      </w:r>
    </w:p>
    <w:p w14:paraId="1605BFB3" w14:textId="77777777" w:rsidR="00DC439A" w:rsidRDefault="00DC439A" w:rsidP="000F78F9">
      <w:pPr>
        <w:spacing w:line="480" w:lineRule="auto"/>
        <w:jc w:val="both"/>
      </w:pPr>
    </w:p>
    <w:p w14:paraId="3C1727EA" w14:textId="79C285AC" w:rsidR="00DC439A" w:rsidRPr="00646154" w:rsidRDefault="009725E2" w:rsidP="009725E2">
      <w:pPr>
        <w:spacing w:line="480" w:lineRule="auto"/>
        <w:jc w:val="both"/>
      </w:pPr>
      <w:r>
        <w:t xml:space="preserve">“Hydrogen is widely recognised as a cornerstone of global decarbonisation strategies,” </w:t>
      </w:r>
      <w:r>
        <w:rPr>
          <w:bCs/>
        </w:rPr>
        <w:t>said</w:t>
      </w:r>
      <w:r w:rsidR="00FA0025">
        <w:rPr>
          <w:bCs/>
        </w:rPr>
        <w:t xml:space="preserve"> Ralp</w:t>
      </w:r>
      <w:r w:rsidR="00510942">
        <w:rPr>
          <w:bCs/>
        </w:rPr>
        <w:t>h</w:t>
      </w:r>
      <w:r w:rsidR="00FA0025">
        <w:rPr>
          <w:bCs/>
        </w:rPr>
        <w:t xml:space="preserve"> Klein, sales and marketing manager </w:t>
      </w:r>
      <w:r w:rsidRPr="00474F5C">
        <w:rPr>
          <w:bCs/>
        </w:rPr>
        <w:t>at WEG</w:t>
      </w:r>
      <w:r w:rsidR="00FA0025">
        <w:rPr>
          <w:bCs/>
        </w:rPr>
        <w:t xml:space="preserve"> Germany</w:t>
      </w:r>
      <w:r w:rsidRPr="00474F5C">
        <w:rPr>
          <w:bCs/>
        </w:rPr>
        <w:t>.</w:t>
      </w:r>
      <w:r>
        <w:t xml:space="preserve"> “As adoption increases, energy infrastructure must evolve to support the safe, efficient and large-scale production of green hydrogen.</w:t>
      </w:r>
      <w:r w:rsidR="00DC439A">
        <w:t xml:space="preserve"> To this end, WEG </w:t>
      </w:r>
      <w:r w:rsidR="00397F21">
        <w:t>is involved in</w:t>
      </w:r>
      <w:r w:rsidR="00DC439A">
        <w:t xml:space="preserve"> </w:t>
      </w:r>
      <w:r w:rsidR="00DC439A" w:rsidRPr="001502B5">
        <w:t>suppl</w:t>
      </w:r>
      <w:r w:rsidR="00397F21">
        <w:t>ying</w:t>
      </w:r>
      <w:r w:rsidR="00DC439A" w:rsidRPr="001502B5">
        <w:t xml:space="preserve"> high-efficiency synchronous motors, full rectification systems and automation equipment to green hydrogen plants across Europe, the Americas and Asia. </w:t>
      </w:r>
    </w:p>
    <w:p w14:paraId="25E90206" w14:textId="77777777" w:rsidR="009725E2" w:rsidRDefault="009725E2" w:rsidP="000F78F9">
      <w:pPr>
        <w:spacing w:line="480" w:lineRule="auto"/>
        <w:jc w:val="both"/>
      </w:pPr>
    </w:p>
    <w:p w14:paraId="53EB5163" w14:textId="66016FE6" w:rsidR="00D447C6" w:rsidRPr="00D447C6" w:rsidRDefault="00D447C6" w:rsidP="00D447C6">
      <w:pPr>
        <w:spacing w:line="480" w:lineRule="auto"/>
        <w:jc w:val="both"/>
        <w:rPr>
          <w:lang w:val="en-US"/>
        </w:rPr>
      </w:pPr>
      <w:r w:rsidRPr="000F366E">
        <w:rPr>
          <w:lang w:val="en-US"/>
        </w:rPr>
        <w:lastRenderedPageBreak/>
        <w:t xml:space="preserve">WEG </w:t>
      </w:r>
      <w:r w:rsidR="00CB0342">
        <w:rPr>
          <w:lang w:val="en-US"/>
        </w:rPr>
        <w:t>also presented</w:t>
      </w:r>
      <w:r w:rsidRPr="000F366E">
        <w:rPr>
          <w:lang w:val="en-US"/>
        </w:rPr>
        <w:t xml:space="preserve"> its </w:t>
      </w:r>
      <w:hyperlink r:id="rId15" w:history="1">
        <w:r>
          <w:rPr>
            <w:rStyle w:val="Hyperlink"/>
          </w:rPr>
          <w:t>WEGmotion drives portfolio</w:t>
        </w:r>
      </w:hyperlink>
      <w:r w:rsidRPr="000F366E">
        <w:rPr>
          <w:lang w:val="en-US"/>
        </w:rPr>
        <w:t xml:space="preserve">, a flexible suite of high-efficiency motors, gearboxes, inverters and control systems that form the backbone of hydrogen plant operations — driving pumps and compressors, managing mechanical loads and ensuring smooth, efficient system performance. Purpose-built for demanding industrial environments, these solutions deliver energy efficiency, process </w:t>
      </w:r>
      <w:proofErr w:type="spellStart"/>
      <w:r w:rsidRPr="000F366E">
        <w:rPr>
          <w:lang w:val="en-US"/>
        </w:rPr>
        <w:t>optimisation</w:t>
      </w:r>
      <w:proofErr w:type="spellEnd"/>
      <w:r w:rsidRPr="000F366E">
        <w:rPr>
          <w:lang w:val="en-US"/>
        </w:rPr>
        <w:t xml:space="preserve"> and long-term durability.</w:t>
      </w:r>
    </w:p>
    <w:p w14:paraId="71FC5EF5" w14:textId="77777777" w:rsidR="00D447C6" w:rsidRDefault="00D447C6" w:rsidP="000F78F9">
      <w:pPr>
        <w:spacing w:line="480" w:lineRule="auto"/>
        <w:jc w:val="both"/>
      </w:pPr>
    </w:p>
    <w:p w14:paraId="32E89598" w14:textId="5C3057F1" w:rsidR="00DC439A" w:rsidRDefault="00B24D78" w:rsidP="000F78F9">
      <w:pPr>
        <w:spacing w:line="480" w:lineRule="auto"/>
        <w:jc w:val="both"/>
      </w:pPr>
      <w:r w:rsidRPr="00B24D78">
        <w:t>“</w:t>
      </w:r>
      <w:r w:rsidR="00CB0342" w:rsidRPr="00CB0342">
        <w:t>Showcasing our expertise at Hydrogen Technology World Expo 2025 was an excellent opportunity to demonstrate our commitment to advancing clean energy technologie</w:t>
      </w:r>
      <w:r w:rsidR="00CB0342">
        <w:t xml:space="preserve">s,” </w:t>
      </w:r>
      <w:r w:rsidRPr="00B24D78">
        <w:t>adde</w:t>
      </w:r>
      <w:r w:rsidR="00FA0025">
        <w:t>d Klein</w:t>
      </w:r>
      <w:r w:rsidRPr="00B24D78">
        <w:t xml:space="preserve">. </w:t>
      </w:r>
      <w:r w:rsidRPr="000F366E">
        <w:t xml:space="preserve">“By offering a complete, integrated package of motors, drives and gearboxes, we help customers reduce complexity, lower operating costs and improve overall system efficiency. Our goal is to support the </w:t>
      </w:r>
      <w:r w:rsidR="0012512F">
        <w:t>clean energy transition</w:t>
      </w:r>
      <w:r w:rsidRPr="000F366E">
        <w:t xml:space="preserve"> with proven, scalable technologies that enhance safety, performance and sustainability across hydrogen applications.”</w:t>
      </w:r>
      <w:r w:rsidRPr="00B24D78" w:rsidDel="00DC439A">
        <w:t xml:space="preserve"> </w:t>
      </w:r>
    </w:p>
    <w:p w14:paraId="7B515586" w14:textId="77777777" w:rsidR="00B24D78" w:rsidRDefault="00B24D78" w:rsidP="000F78F9">
      <w:pPr>
        <w:spacing w:line="480" w:lineRule="auto"/>
        <w:jc w:val="both"/>
        <w:rPr>
          <w:bCs/>
        </w:rPr>
      </w:pPr>
    </w:p>
    <w:p w14:paraId="5415C8BE" w14:textId="56AA8A8E" w:rsidR="00B24D78" w:rsidRPr="000F366E" w:rsidRDefault="00B24D78" w:rsidP="000F78F9">
      <w:pPr>
        <w:spacing w:line="480" w:lineRule="auto"/>
        <w:jc w:val="both"/>
        <w:rPr>
          <w:bCs/>
          <w:i/>
          <w:iCs/>
        </w:rPr>
      </w:pPr>
      <w:r w:rsidRPr="000F366E">
        <w:rPr>
          <w:bCs/>
          <w:i/>
          <w:iCs/>
        </w:rPr>
        <w:t xml:space="preserve">To learn more about WEG’s </w:t>
      </w:r>
      <w:hyperlink r:id="rId16" w:history="1">
        <w:r w:rsidRPr="002E10B6">
          <w:rPr>
            <w:rStyle w:val="Hyperlink"/>
            <w:i/>
            <w:iCs/>
          </w:rPr>
          <w:t>solutions for hydrogen production</w:t>
        </w:r>
      </w:hyperlink>
      <w:r w:rsidRPr="001502B5">
        <w:rPr>
          <w:i/>
          <w:iCs/>
        </w:rPr>
        <w:t xml:space="preserve"> </w:t>
      </w:r>
      <w:r w:rsidRPr="000F366E">
        <w:rPr>
          <w:bCs/>
          <w:i/>
          <w:iCs/>
        </w:rPr>
        <w:t>and energy transition, visit the website.</w:t>
      </w:r>
    </w:p>
    <w:p w14:paraId="76316F67" w14:textId="77777777" w:rsidR="00B24D78" w:rsidRPr="00E86A58" w:rsidRDefault="00B24D78" w:rsidP="000F78F9">
      <w:pPr>
        <w:spacing w:line="480" w:lineRule="auto"/>
        <w:jc w:val="both"/>
        <w:rPr>
          <w:bCs/>
        </w:rPr>
      </w:pPr>
    </w:p>
    <w:p w14:paraId="5D2DCB53" w14:textId="473A55A1" w:rsidR="00E03D45" w:rsidRPr="005076D1" w:rsidRDefault="00E03D45" w:rsidP="00E03D45">
      <w:pPr>
        <w:rPr>
          <w:rFonts w:eastAsia="MS Mincho" w:cs="Arial"/>
        </w:rPr>
      </w:pPr>
      <w:r w:rsidRPr="00F603CF">
        <w:rPr>
          <w:rFonts w:eastAsia="MS Mincho" w:cs="Arial"/>
          <w:b/>
          <w:color w:val="4472C4"/>
        </w:rPr>
        <w:t>Ends:</w:t>
      </w:r>
      <w:r w:rsidR="001243C1">
        <w:rPr>
          <w:rFonts w:eastAsia="MS Mincho" w:cs="Arial"/>
        </w:rPr>
        <w:t xml:space="preserve"> </w:t>
      </w:r>
      <w:r w:rsidR="00E86A58">
        <w:rPr>
          <w:rFonts w:eastAsia="MS Mincho" w:cs="Arial"/>
        </w:rPr>
        <w:t>4</w:t>
      </w:r>
      <w:r w:rsidR="00CC0EF2">
        <w:rPr>
          <w:rFonts w:eastAsia="MS Mincho" w:cs="Arial"/>
        </w:rPr>
        <w:t>87</w:t>
      </w:r>
      <w:r w:rsidR="001243C1">
        <w:rPr>
          <w:rFonts w:eastAsia="MS Mincho" w:cs="Arial"/>
        </w:rPr>
        <w:t xml:space="preserve"> </w:t>
      </w:r>
      <w:r w:rsidRPr="005076D1">
        <w:rPr>
          <w:rFonts w:eastAsia="MS Mincho" w:cs="Arial"/>
        </w:rPr>
        <w:t>words</w:t>
      </w:r>
    </w:p>
    <w:p w14:paraId="5D2DCB54" w14:textId="77777777" w:rsidR="00E03D45" w:rsidRPr="008A6A7A" w:rsidRDefault="00E03D45" w:rsidP="008A6A7A">
      <w:pPr>
        <w:rPr>
          <w:rFonts w:eastAsia="MS Mincho"/>
        </w:rPr>
      </w:pPr>
    </w:p>
    <w:p w14:paraId="5D2DCB55" w14:textId="7DAB349F" w:rsidR="00924FCE" w:rsidRDefault="00924FCE" w:rsidP="008A6A7A">
      <w:pPr>
        <w:rPr>
          <w:rFonts w:eastAsia="MS Mincho"/>
          <w:b/>
          <w:color w:val="FF9933"/>
        </w:rPr>
      </w:pPr>
      <w:r w:rsidRPr="00F603CF">
        <w:rPr>
          <w:rFonts w:eastAsia="MS Mincho"/>
          <w:b/>
          <w:color w:val="4472C4"/>
        </w:rPr>
        <w:t>Image caption:</w:t>
      </w:r>
      <w:r w:rsidRPr="008A6A7A">
        <w:rPr>
          <w:rFonts w:eastAsia="MS Mincho"/>
          <w:b/>
          <w:color w:val="FF9933"/>
        </w:rPr>
        <w:t xml:space="preserve"> </w:t>
      </w:r>
    </w:p>
    <w:p w14:paraId="77AC0E8F" w14:textId="77777777" w:rsidR="00084D7C" w:rsidRDefault="00084D7C" w:rsidP="008A6A7A"/>
    <w:p w14:paraId="4D71DC82" w14:textId="7854837F" w:rsidR="00084D7C" w:rsidRDefault="00084D7C" w:rsidP="008A6A7A">
      <w:r w:rsidRPr="0074706A">
        <w:rPr>
          <w:b/>
          <w:bCs/>
        </w:rPr>
        <w:t>Image 1</w:t>
      </w:r>
      <w:r>
        <w:t xml:space="preserve"> – </w:t>
      </w:r>
      <w:r w:rsidR="00692AEF" w:rsidRPr="00692AEF">
        <w:t>From left: Giuseppe Savoca and Andreas Schulte-Mesum</w:t>
      </w:r>
      <w:r w:rsidR="00DF7472">
        <w:t xml:space="preserve"> </w:t>
      </w:r>
      <w:r w:rsidR="00692AEF" w:rsidRPr="00692AEF">
        <w:t>pictured in front of a 3D model of the WEG BESS.</w:t>
      </w:r>
    </w:p>
    <w:p w14:paraId="6C2EDF8E" w14:textId="77777777" w:rsidR="0074706A" w:rsidRDefault="0074706A" w:rsidP="008A6A7A"/>
    <w:p w14:paraId="7B0DAE8A" w14:textId="33D0567A" w:rsidR="00084D7C" w:rsidRDefault="00084D7C" w:rsidP="008A6A7A">
      <w:r>
        <w:t xml:space="preserve">Image 2 </w:t>
      </w:r>
      <w:r w:rsidR="001C63EE">
        <w:t>–</w:t>
      </w:r>
      <w:r>
        <w:t xml:space="preserve"> </w:t>
      </w:r>
      <w:r w:rsidR="00DF7472" w:rsidRPr="00DF7472">
        <w:t xml:space="preserve">Front row, from left: Marcos </w:t>
      </w:r>
      <w:proofErr w:type="spellStart"/>
      <w:r w:rsidR="00DF7472" w:rsidRPr="00DF7472">
        <w:t>Niveiros</w:t>
      </w:r>
      <w:proofErr w:type="spellEnd"/>
      <w:r w:rsidR="00DF7472" w:rsidRPr="00DF7472">
        <w:t xml:space="preserve"> and </w:t>
      </w:r>
      <w:proofErr w:type="spellStart"/>
      <w:r w:rsidR="00DF7472" w:rsidRPr="00DF7472">
        <w:t>Chrislaine</w:t>
      </w:r>
      <w:proofErr w:type="spellEnd"/>
      <w:r w:rsidR="00DF7472" w:rsidRPr="00DF7472">
        <w:t xml:space="preserve"> Bomfim Marinho.</w:t>
      </w:r>
      <w:r w:rsidR="00DF7472" w:rsidRPr="00DF7472">
        <w:br/>
        <w:t>Back row, from left: Wilmar Henning, Eugen Danilov, and Giuseppe Savoca.</w:t>
      </w:r>
    </w:p>
    <w:p w14:paraId="704FD093" w14:textId="77777777" w:rsidR="00A87754" w:rsidRPr="008A6A7A" w:rsidRDefault="00A87754" w:rsidP="008A6A7A"/>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7"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59D6186" w14:textId="77777777" w:rsidR="00D738E3" w:rsidRPr="00633467" w:rsidRDefault="00D738E3" w:rsidP="00D738E3">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1B3150B" w14:textId="77777777" w:rsidR="00D738E3" w:rsidRPr="004E6D19" w:rsidRDefault="00D738E3" w:rsidP="00D738E3">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w:t>
      </w:r>
      <w:proofErr w:type="spellStart"/>
      <w:r w:rsidRPr="004E6D19">
        <w:rPr>
          <w:color w:val="000000" w:themeColor="text1"/>
          <w:lang w:eastAsia="en-GB"/>
        </w:rPr>
        <w:t>Mattenhof</w:t>
      </w:r>
      <w:proofErr w:type="spellEnd"/>
      <w:r w:rsidRPr="004E6D19">
        <w:rPr>
          <w:color w:val="000000" w:themeColor="text1"/>
          <w:lang w:eastAsia="en-GB"/>
        </w:rPr>
        <w:t xml:space="preserve"> 16a, 6010 Kriens, Switzerland. </w:t>
      </w:r>
    </w:p>
    <w:p w14:paraId="5D2DCB5B" w14:textId="77777777" w:rsidR="00D738E3" w:rsidRPr="00CE329E" w:rsidRDefault="00D738E3" w:rsidP="00D738E3">
      <w:pPr>
        <w:rPr>
          <w:rFonts w:eastAsia="MS Mincho"/>
          <w:bCs/>
        </w:rPr>
      </w:pPr>
      <w:r w:rsidRPr="00CE329E">
        <w:rPr>
          <w:rFonts w:eastAsia="MS Mincho"/>
          <w:b/>
          <w:color w:val="4472C4"/>
        </w:rPr>
        <w:t>www:</w:t>
      </w:r>
      <w:r w:rsidRPr="00CE329E">
        <w:rPr>
          <w:color w:val="FF9933"/>
        </w:rPr>
        <w:t xml:space="preserve"> </w:t>
      </w:r>
      <w:hyperlink r:id="rId18" w:history="1">
        <w:r w:rsidRPr="00CE329E">
          <w:rPr>
            <w:rStyle w:val="Hyperlink"/>
            <w:rFonts w:cs="Arial"/>
          </w:rPr>
          <w:t>www.weg.net</w:t>
        </w:r>
      </w:hyperlink>
      <w:r w:rsidRPr="00CE329E">
        <w:rPr>
          <w:bCs/>
        </w:rPr>
        <w:t xml:space="preserve"> </w:t>
      </w:r>
    </w:p>
    <w:p w14:paraId="6959D219" w14:textId="77777777" w:rsidR="00D738E3" w:rsidRPr="004E6D19" w:rsidRDefault="00D738E3" w:rsidP="00D738E3">
      <w:r w:rsidRPr="004E6D19">
        <w:rPr>
          <w:rFonts w:eastAsia="MS Mincho"/>
          <w:b/>
          <w:bCs/>
          <w:color w:val="4472C4"/>
        </w:rPr>
        <w:t>e-mail:</w:t>
      </w:r>
      <w:r w:rsidRPr="004E6D19">
        <w:rPr>
          <w:color w:val="000000" w:themeColor="text1"/>
          <w:lang w:eastAsia="en-GB"/>
        </w:rPr>
        <w:t xml:space="preserve"> </w:t>
      </w:r>
      <w:hyperlink r:id="rId19" w:history="1">
        <w:r w:rsidRPr="004E6D19">
          <w:rPr>
            <w:rStyle w:val="Hyperlink"/>
            <w:lang w:eastAsia="en-GB"/>
          </w:rPr>
          <w:t>info-ch@weg.net</w:t>
        </w:r>
      </w:hyperlink>
    </w:p>
    <w:p w14:paraId="35DE0072" w14:textId="77777777" w:rsidR="00D738E3" w:rsidRPr="004E6D19" w:rsidRDefault="00D738E3" w:rsidP="00D738E3">
      <w:pPr>
        <w:rPr>
          <w:rFonts w:eastAsia="MS Mincho"/>
          <w:color w:val="0C7289"/>
        </w:rPr>
      </w:pPr>
    </w:p>
    <w:p w14:paraId="20C3D674" w14:textId="77777777"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 xml:space="preserve">and Encarna Nunez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3EACD1DB"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20" w:history="1">
        <w:r w:rsidRPr="004E6D19">
          <w:rPr>
            <w:rStyle w:val="Hyperlink"/>
            <w:rFonts w:eastAsia="MS Mincho"/>
            <w:spacing w:val="-3"/>
          </w:rPr>
          <w:t>stephanie@stonejunction.co.uk</w:t>
        </w:r>
      </w:hyperlink>
      <w:r w:rsidRPr="004E6D19">
        <w:rPr>
          <w:rFonts w:eastAsia="MS Mincho"/>
          <w:spacing w:val="-3"/>
        </w:rPr>
        <w:t xml:space="preserve"> or </w:t>
      </w:r>
      <w:hyperlink r:id="rId21" w:history="1">
        <w:r w:rsidR="004E6D19" w:rsidRPr="002C495D">
          <w:rPr>
            <w:rStyle w:val="Hyperlink"/>
            <w:rFonts w:eastAsia="MS Mincho"/>
            <w:spacing w:val="-3"/>
          </w:rPr>
          <w:t>encarna@stonejunction.co.uk</w:t>
        </w:r>
      </w:hyperlink>
      <w:r w:rsidR="004E6D19">
        <w:rPr>
          <w:rFonts w:eastAsia="MS Mincho"/>
          <w:spacing w:val="-3"/>
        </w:rPr>
        <w:t xml:space="preserve"> </w:t>
      </w:r>
    </w:p>
    <w:p w14:paraId="5D2DCB61" w14:textId="77777777" w:rsidR="00D738E3" w:rsidRPr="004E6D19" w:rsidRDefault="00D738E3" w:rsidP="00D738E3">
      <w:pPr>
        <w:rPr>
          <w:rFonts w:eastAsia="MS Mincho"/>
          <w:spacing w:val="-3"/>
          <w:lang w:val="fr-FR"/>
        </w:rPr>
      </w:pPr>
      <w:proofErr w:type="gramStart"/>
      <w:r w:rsidRPr="004E6D19">
        <w:rPr>
          <w:rFonts w:eastAsia="MS Mincho"/>
          <w:b/>
          <w:bCs/>
          <w:color w:val="4472C4"/>
          <w:lang w:val="fr-FR"/>
        </w:rPr>
        <w:t>www:</w:t>
      </w:r>
      <w:proofErr w:type="gramEnd"/>
      <w:r w:rsidRPr="004E6D19">
        <w:rPr>
          <w:rFonts w:eastAsia="MS Mincho"/>
          <w:color w:val="00B050"/>
          <w:spacing w:val="-3"/>
          <w:lang w:val="fr-FR"/>
        </w:rPr>
        <w:t xml:space="preserve"> </w:t>
      </w:r>
      <w:hyperlink r:id="rId22" w:history="1">
        <w:r w:rsidRPr="004E6D19">
          <w:rPr>
            <w:rStyle w:val="Hyperlink"/>
            <w:rFonts w:eastAsia="MS Mincho" w:cs="Arial"/>
            <w:spacing w:val="-3"/>
            <w:lang w:val="fr-FR"/>
          </w:rPr>
          <w:t>www.stonejunction.co.uk</w:t>
        </w:r>
      </w:hyperlink>
      <w:r w:rsidRPr="004E6D19">
        <w:rPr>
          <w:rFonts w:eastAsia="MS Mincho"/>
          <w:spacing w:val="-3"/>
          <w:lang w:val="fr-FR"/>
        </w:rPr>
        <w:t xml:space="preserve">  </w:t>
      </w:r>
    </w:p>
    <w:p w14:paraId="5D2DCB63" w14:textId="77777777" w:rsidR="00D738E3" w:rsidRPr="004E6D19" w:rsidRDefault="00D738E3" w:rsidP="00D738E3">
      <w:pPr>
        <w:rPr>
          <w:rFonts w:eastAsia="MS Mincho"/>
          <w:bCs/>
          <w:color w:val="002060"/>
          <w:spacing w:val="-3"/>
          <w:lang w:val="fr-FR"/>
        </w:rPr>
      </w:pPr>
      <w:proofErr w:type="gramStart"/>
      <w:r w:rsidRPr="004E6D19">
        <w:rPr>
          <w:rFonts w:eastAsia="MS Mincho"/>
          <w:b/>
          <w:bCs/>
          <w:color w:val="4472C4"/>
          <w:lang w:val="fr-FR"/>
        </w:rPr>
        <w:t>Twitter:</w:t>
      </w:r>
      <w:proofErr w:type="gramEnd"/>
      <w:r w:rsidRPr="004E6D19">
        <w:rPr>
          <w:rFonts w:eastAsia="MS Mincho"/>
          <w:b/>
          <w:bCs/>
          <w:color w:val="00529C"/>
          <w:spacing w:val="-3"/>
          <w:lang w:val="fr-FR"/>
        </w:rPr>
        <w:t xml:space="preserve"> </w:t>
      </w:r>
      <w:hyperlink r:id="rId23" w:history="1">
        <w:r w:rsidRPr="004E6D19">
          <w:rPr>
            <w:rStyle w:val="Hyperlink"/>
            <w:rFonts w:eastAsia="MS Mincho" w:cs="Arial"/>
            <w:bCs/>
            <w:spacing w:val="-3"/>
            <w:lang w:val="fr-FR"/>
          </w:rPr>
          <w:t>www.twitter.com/StoneJunctionPR</w:t>
        </w:r>
      </w:hyperlink>
    </w:p>
    <w:p w14:paraId="5D2DCB64" w14:textId="77777777" w:rsidR="00D738E3" w:rsidRPr="004E6D19" w:rsidRDefault="00D738E3" w:rsidP="00D738E3">
      <w:pPr>
        <w:rPr>
          <w:rFonts w:eastAsia="MS Mincho"/>
          <w:bCs/>
          <w:color w:val="002060"/>
          <w:spacing w:val="-3"/>
          <w:lang w:val="fr-FR"/>
        </w:rPr>
      </w:pPr>
      <w:proofErr w:type="gramStart"/>
      <w:r w:rsidRPr="004E6D19">
        <w:rPr>
          <w:rFonts w:eastAsia="MS Mincho"/>
          <w:b/>
          <w:bCs/>
          <w:color w:val="4472C4"/>
          <w:lang w:val="fr-FR"/>
        </w:rPr>
        <w:t>Facebook</w:t>
      </w:r>
      <w:r w:rsidRPr="004E6D19">
        <w:rPr>
          <w:rFonts w:eastAsia="MS Mincho"/>
          <w:b/>
          <w:bCs/>
          <w:color w:val="4472C4"/>
          <w:spacing w:val="-3"/>
          <w:lang w:val="fr-FR"/>
        </w:rPr>
        <w:t>:</w:t>
      </w:r>
      <w:proofErr w:type="gramEnd"/>
      <w:r w:rsidRPr="004E6D19">
        <w:rPr>
          <w:rFonts w:eastAsia="MS Mincho"/>
          <w:b/>
          <w:bCs/>
          <w:color w:val="00B050"/>
          <w:spacing w:val="-3"/>
          <w:lang w:val="fr-FR"/>
        </w:rPr>
        <w:t xml:space="preserve"> </w:t>
      </w:r>
      <w:hyperlink r:id="rId24" w:history="1">
        <w:r w:rsidRPr="004E6D19">
          <w:rPr>
            <w:rStyle w:val="Hyperlink"/>
            <w:rFonts w:eastAsia="MS Mincho" w:cs="Arial"/>
            <w:lang w:val="fr-FR"/>
          </w:rPr>
          <w:t>http://www.facebook.com/technicalPR</w:t>
        </w:r>
      </w:hyperlink>
    </w:p>
    <w:p w14:paraId="5D2DCB65" w14:textId="77777777" w:rsidR="00D738E3" w:rsidRPr="004E6D19" w:rsidRDefault="00D738E3" w:rsidP="00D738E3">
      <w:pPr>
        <w:rPr>
          <w:rFonts w:eastAsia="MS Mincho"/>
          <w:b/>
          <w:bCs/>
          <w:color w:val="002060"/>
          <w:spacing w:val="-3"/>
          <w:lang w:val="fr-FR"/>
        </w:rPr>
      </w:pPr>
      <w:proofErr w:type="gramStart"/>
      <w:r w:rsidRPr="004E6D19">
        <w:rPr>
          <w:rFonts w:eastAsia="MS Mincho"/>
          <w:b/>
          <w:bCs/>
          <w:color w:val="4472C4"/>
          <w:lang w:val="fr-FR"/>
        </w:rPr>
        <w:t>LinkedIn:</w:t>
      </w:r>
      <w:proofErr w:type="gramEnd"/>
      <w:r w:rsidRPr="004E6D19">
        <w:rPr>
          <w:rFonts w:eastAsia="MS Mincho"/>
          <w:noProof/>
          <w:color w:val="4472C4"/>
          <w:lang w:val="fr-FR" w:eastAsia="en-GB"/>
        </w:rPr>
        <w:t xml:space="preserve"> </w:t>
      </w:r>
      <w:hyperlink r:id="rId25" w:history="1">
        <w:r w:rsidRPr="004E6D19">
          <w:rPr>
            <w:rStyle w:val="Hyperlink"/>
            <w:rFonts w:eastAsia="MS Mincho" w:cs="Arial"/>
            <w:lang w:val="fr-FR"/>
          </w:rPr>
          <w:t>https://www.linkedin.com/company/stone-junction-ltd</w:t>
        </w:r>
      </w:hyperlink>
    </w:p>
    <w:p w14:paraId="5D2DCB66" w14:textId="77777777" w:rsidR="00E03D45" w:rsidRPr="004E6D19" w:rsidRDefault="00E03D45" w:rsidP="008A6A7A">
      <w:pPr>
        <w:rPr>
          <w:rFonts w:eastAsia="MS Mincho"/>
          <w:b/>
          <w:bCs/>
          <w:color w:val="439639"/>
          <w:lang w:val="fr-FR"/>
        </w:rPr>
      </w:pPr>
    </w:p>
    <w:p w14:paraId="7D273CC3" w14:textId="77777777" w:rsidR="004D34BA" w:rsidRPr="004D34BA" w:rsidRDefault="00382C38" w:rsidP="004D34BA">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4D34BA" w:rsidRPr="004D34BA">
        <w:rPr>
          <w:rFonts w:ascii="Arial" w:hAnsi="Arial" w:cs="Arial"/>
          <w:lang w:val="en-GB"/>
        </w:rPr>
        <w:t xml:space="preserve">Founded in 1961, WEG is a global electric-electronic equipment </w:t>
      </w:r>
      <w:proofErr w:type="gramStart"/>
      <w:r w:rsidR="004D34BA" w:rsidRPr="004D34BA">
        <w:rPr>
          <w:rFonts w:ascii="Arial" w:hAnsi="Arial" w:cs="Arial"/>
          <w:lang w:val="en-GB"/>
        </w:rPr>
        <w:t>company,</w:t>
      </w:r>
      <w:proofErr w:type="gramEnd"/>
      <w:r w:rsidR="004D34BA" w:rsidRPr="004D34BA">
        <w:rPr>
          <w:rFonts w:ascii="Arial" w:hAnsi="Arial" w:cs="Arial"/>
          <w:lang w:val="en-GB"/>
        </w:rPr>
        <w:t xml:space="preserve"> operating mainly in the capital goods sector with solutions in electric machines, automation and paints for several sectors, including infrastructure, steel, pulp and paper, oil and gas, mining, among many others. </w:t>
      </w:r>
    </w:p>
    <w:p w14:paraId="72AA917C" w14:textId="77777777" w:rsidR="00FA0025" w:rsidRPr="00121020" w:rsidRDefault="00FA0025" w:rsidP="00FA0025">
      <w:pPr>
        <w:rPr>
          <w:rFonts w:cs="Arial"/>
          <w:lang w:val="en-US"/>
        </w:rPr>
      </w:pPr>
      <w:r w:rsidRPr="00121020">
        <w:rPr>
          <w:rFonts w:cs="Arial"/>
        </w:rPr>
        <w:t>WEG stands out in innovation by constantly developing solutions to meet the major trends in energy efficiency, renewable energy and electric mobility. With manufacturing sites in 18 countries and present in more than 120 countries, the company has more than 4</w:t>
      </w:r>
      <w:r>
        <w:rPr>
          <w:rFonts w:cs="Arial"/>
        </w:rPr>
        <w:t>8</w:t>
      </w:r>
      <w:r w:rsidRPr="00121020">
        <w:rPr>
          <w:rFonts w:cs="Arial"/>
        </w:rPr>
        <w:t xml:space="preserve">,000 employees worldwide. </w:t>
      </w:r>
      <w:r w:rsidRPr="00121020">
        <w:rPr>
          <w:rFonts w:cs="Arial"/>
          <w:lang w:val="en-US"/>
        </w:rPr>
        <w:t xml:space="preserve">WEG’s net revenue reached R$ 38.0 billion in 2024, 57 per cent </w:t>
      </w:r>
      <w:proofErr w:type="gramStart"/>
      <w:r w:rsidRPr="00121020">
        <w:rPr>
          <w:rFonts w:cs="Arial"/>
          <w:lang w:val="en-US"/>
        </w:rPr>
        <w:t>from</w:t>
      </w:r>
      <w:proofErr w:type="gramEnd"/>
      <w:r w:rsidRPr="00121020">
        <w:rPr>
          <w:rFonts w:cs="Arial"/>
          <w:lang w:val="en-US"/>
        </w:rPr>
        <w:t xml:space="preserve"> external markets. For more information, visit </w:t>
      </w:r>
      <w:hyperlink r:id="rId26" w:history="1">
        <w:r w:rsidRPr="00121020">
          <w:rPr>
            <w:rStyle w:val="Hyperlink"/>
            <w:rFonts w:cs="Arial"/>
            <w:lang w:val="en-US"/>
          </w:rPr>
          <w:t>www.weg.net</w:t>
        </w:r>
      </w:hyperlink>
    </w:p>
    <w:p w14:paraId="5D2DCB69" w14:textId="77777777" w:rsidR="008A6A7A" w:rsidRPr="007E1C8F" w:rsidRDefault="008A6A7A" w:rsidP="00E03D45">
      <w:pPr>
        <w:rPr>
          <w:rFonts w:cs="Arial"/>
          <w:bCs/>
          <w:lang w:val="en-US"/>
        </w:rPr>
      </w:pPr>
    </w:p>
    <w:p w14:paraId="5D2DCB6A" w14:textId="2562532C" w:rsidR="00E03D4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E86A58">
        <w:rPr>
          <w:rFonts w:eastAsia="MS Mincho" w:cs="Arial"/>
          <w:spacing w:val="-3"/>
        </w:rPr>
        <w:t>1466</w:t>
      </w:r>
      <w:r w:rsidRPr="005076D1">
        <w:rPr>
          <w:rFonts w:eastAsia="MS Mincho" w:cs="Arial"/>
          <w:spacing w:val="-3"/>
        </w:rPr>
        <w:t>/</w:t>
      </w:r>
      <w:r w:rsidR="00CC0EF2">
        <w:rPr>
          <w:rFonts w:eastAsia="MS Mincho" w:cs="Arial"/>
          <w:spacing w:val="-3"/>
        </w:rPr>
        <w:t>10</w:t>
      </w:r>
      <w:r w:rsidRPr="005076D1">
        <w:rPr>
          <w:rFonts w:eastAsia="MS Mincho" w:cs="Arial"/>
          <w:spacing w:val="-3"/>
        </w:rPr>
        <w:t>/</w:t>
      </w:r>
      <w:r w:rsidR="00E86A58">
        <w:rPr>
          <w:rFonts w:eastAsia="MS Mincho" w:cs="Arial"/>
          <w:spacing w:val="-3"/>
        </w:rPr>
        <w:t>25</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6A1BF7" w14:textId="77777777" w:rsidR="00F51C9D" w:rsidRDefault="00F51C9D" w:rsidP="00C0175F">
      <w:r>
        <w:separator/>
      </w:r>
    </w:p>
  </w:endnote>
  <w:endnote w:type="continuationSeparator" w:id="0">
    <w:p w14:paraId="4C53F4C6" w14:textId="77777777" w:rsidR="00F51C9D" w:rsidRDefault="00F51C9D" w:rsidP="00C0175F">
      <w:r>
        <w:continuationSeparator/>
      </w:r>
    </w:p>
  </w:endnote>
  <w:endnote w:type="continuationNotice" w:id="1">
    <w:p w14:paraId="3DA0054B" w14:textId="77777777" w:rsidR="00F51C9D" w:rsidRDefault="00F51C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CD348B" w14:textId="77777777" w:rsidR="00F51C9D" w:rsidRDefault="00F51C9D" w:rsidP="00C0175F">
      <w:r>
        <w:separator/>
      </w:r>
    </w:p>
  </w:footnote>
  <w:footnote w:type="continuationSeparator" w:id="0">
    <w:p w14:paraId="45AB67E5" w14:textId="77777777" w:rsidR="00F51C9D" w:rsidRDefault="00F51C9D" w:rsidP="00C0175F">
      <w:r>
        <w:continuationSeparator/>
      </w:r>
    </w:p>
  </w:footnote>
  <w:footnote w:type="continuationNotice" w:id="1">
    <w:p w14:paraId="126E0B60" w14:textId="77777777" w:rsidR="00F51C9D" w:rsidRDefault="00F51C9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05FF"/>
    <w:rsid w:val="0000112F"/>
    <w:rsid w:val="00012707"/>
    <w:rsid w:val="000245BC"/>
    <w:rsid w:val="00027D32"/>
    <w:rsid w:val="000318A3"/>
    <w:rsid w:val="00045BF8"/>
    <w:rsid w:val="0005012E"/>
    <w:rsid w:val="00057FFC"/>
    <w:rsid w:val="00062F73"/>
    <w:rsid w:val="000632A5"/>
    <w:rsid w:val="00084D7C"/>
    <w:rsid w:val="00085BF2"/>
    <w:rsid w:val="0008641A"/>
    <w:rsid w:val="000B7E0B"/>
    <w:rsid w:val="000C2851"/>
    <w:rsid w:val="000D6C36"/>
    <w:rsid w:val="000F366E"/>
    <w:rsid w:val="000F78F9"/>
    <w:rsid w:val="0010339A"/>
    <w:rsid w:val="0011361A"/>
    <w:rsid w:val="001243C1"/>
    <w:rsid w:val="00124742"/>
    <w:rsid w:val="0012512F"/>
    <w:rsid w:val="00142DDF"/>
    <w:rsid w:val="001502B5"/>
    <w:rsid w:val="00155C9B"/>
    <w:rsid w:val="0016394C"/>
    <w:rsid w:val="00165FE6"/>
    <w:rsid w:val="001749B1"/>
    <w:rsid w:val="00180223"/>
    <w:rsid w:val="00194E4D"/>
    <w:rsid w:val="001A0F69"/>
    <w:rsid w:val="001B2D8F"/>
    <w:rsid w:val="001C062A"/>
    <w:rsid w:val="001C2D7D"/>
    <w:rsid w:val="001C4B73"/>
    <w:rsid w:val="001C63EE"/>
    <w:rsid w:val="001C664F"/>
    <w:rsid w:val="001D6804"/>
    <w:rsid w:val="001E32F9"/>
    <w:rsid w:val="001F63AA"/>
    <w:rsid w:val="001F7CB2"/>
    <w:rsid w:val="00207997"/>
    <w:rsid w:val="00252A46"/>
    <w:rsid w:val="00254217"/>
    <w:rsid w:val="002729EE"/>
    <w:rsid w:val="00286A92"/>
    <w:rsid w:val="002A1459"/>
    <w:rsid w:val="002A4040"/>
    <w:rsid w:val="002A47D5"/>
    <w:rsid w:val="002B2F32"/>
    <w:rsid w:val="002B5A47"/>
    <w:rsid w:val="002E10B6"/>
    <w:rsid w:val="002E58A3"/>
    <w:rsid w:val="002F5CD8"/>
    <w:rsid w:val="0030281F"/>
    <w:rsid w:val="00302AA3"/>
    <w:rsid w:val="00344857"/>
    <w:rsid w:val="00351818"/>
    <w:rsid w:val="003646FD"/>
    <w:rsid w:val="003708FC"/>
    <w:rsid w:val="003754D8"/>
    <w:rsid w:val="0037550D"/>
    <w:rsid w:val="00382C38"/>
    <w:rsid w:val="00387BB5"/>
    <w:rsid w:val="00396D46"/>
    <w:rsid w:val="00397F17"/>
    <w:rsid w:val="00397F21"/>
    <w:rsid w:val="003A7BBA"/>
    <w:rsid w:val="003D66B4"/>
    <w:rsid w:val="003E5474"/>
    <w:rsid w:val="004046B9"/>
    <w:rsid w:val="004225DF"/>
    <w:rsid w:val="00425619"/>
    <w:rsid w:val="0044177D"/>
    <w:rsid w:val="00463485"/>
    <w:rsid w:val="00474F5C"/>
    <w:rsid w:val="00484BF5"/>
    <w:rsid w:val="00490CF1"/>
    <w:rsid w:val="00492E4F"/>
    <w:rsid w:val="004948DB"/>
    <w:rsid w:val="004A2AA0"/>
    <w:rsid w:val="004B115D"/>
    <w:rsid w:val="004C3242"/>
    <w:rsid w:val="004D1123"/>
    <w:rsid w:val="004D34BA"/>
    <w:rsid w:val="004E6D19"/>
    <w:rsid w:val="00500E9F"/>
    <w:rsid w:val="00504DED"/>
    <w:rsid w:val="005076D1"/>
    <w:rsid w:val="00510942"/>
    <w:rsid w:val="00522573"/>
    <w:rsid w:val="00524B55"/>
    <w:rsid w:val="005408B6"/>
    <w:rsid w:val="00540A1C"/>
    <w:rsid w:val="00551987"/>
    <w:rsid w:val="0056227E"/>
    <w:rsid w:val="0056704A"/>
    <w:rsid w:val="00575480"/>
    <w:rsid w:val="00580101"/>
    <w:rsid w:val="005810FC"/>
    <w:rsid w:val="005867EE"/>
    <w:rsid w:val="005973B5"/>
    <w:rsid w:val="005B2767"/>
    <w:rsid w:val="005B2F5B"/>
    <w:rsid w:val="005C3A2D"/>
    <w:rsid w:val="005C3DF8"/>
    <w:rsid w:val="005C72BE"/>
    <w:rsid w:val="005E2F69"/>
    <w:rsid w:val="005F0A68"/>
    <w:rsid w:val="005F1CD6"/>
    <w:rsid w:val="0061053B"/>
    <w:rsid w:val="006154AA"/>
    <w:rsid w:val="006320A8"/>
    <w:rsid w:val="0064285E"/>
    <w:rsid w:val="00646154"/>
    <w:rsid w:val="00685357"/>
    <w:rsid w:val="00685A84"/>
    <w:rsid w:val="00687C41"/>
    <w:rsid w:val="00692AEF"/>
    <w:rsid w:val="006A1D50"/>
    <w:rsid w:val="006B7A4C"/>
    <w:rsid w:val="006C5423"/>
    <w:rsid w:val="006D0EBA"/>
    <w:rsid w:val="00710EA1"/>
    <w:rsid w:val="007110CB"/>
    <w:rsid w:val="00726E08"/>
    <w:rsid w:val="00733D1F"/>
    <w:rsid w:val="00737F3E"/>
    <w:rsid w:val="0074706A"/>
    <w:rsid w:val="00763095"/>
    <w:rsid w:val="00787CA6"/>
    <w:rsid w:val="00794FD8"/>
    <w:rsid w:val="007A1A2E"/>
    <w:rsid w:val="007B2663"/>
    <w:rsid w:val="007E1C8F"/>
    <w:rsid w:val="007E5B66"/>
    <w:rsid w:val="007F3F1C"/>
    <w:rsid w:val="00805289"/>
    <w:rsid w:val="008118FD"/>
    <w:rsid w:val="0081437B"/>
    <w:rsid w:val="00856AAC"/>
    <w:rsid w:val="00857350"/>
    <w:rsid w:val="008575DB"/>
    <w:rsid w:val="00885F3C"/>
    <w:rsid w:val="00895978"/>
    <w:rsid w:val="008A6A7A"/>
    <w:rsid w:val="008C5D61"/>
    <w:rsid w:val="008D63D5"/>
    <w:rsid w:val="00904643"/>
    <w:rsid w:val="00910E33"/>
    <w:rsid w:val="009213B5"/>
    <w:rsid w:val="00924FCE"/>
    <w:rsid w:val="00937024"/>
    <w:rsid w:val="00947352"/>
    <w:rsid w:val="009510DA"/>
    <w:rsid w:val="009701B9"/>
    <w:rsid w:val="009725E2"/>
    <w:rsid w:val="009777B7"/>
    <w:rsid w:val="00981A09"/>
    <w:rsid w:val="009D7744"/>
    <w:rsid w:val="009F2162"/>
    <w:rsid w:val="00A110E1"/>
    <w:rsid w:val="00A1615E"/>
    <w:rsid w:val="00A231E7"/>
    <w:rsid w:val="00A33F1E"/>
    <w:rsid w:val="00A832B5"/>
    <w:rsid w:val="00A87754"/>
    <w:rsid w:val="00A97965"/>
    <w:rsid w:val="00AD3BD8"/>
    <w:rsid w:val="00B02318"/>
    <w:rsid w:val="00B04F8D"/>
    <w:rsid w:val="00B1798B"/>
    <w:rsid w:val="00B22622"/>
    <w:rsid w:val="00B24D78"/>
    <w:rsid w:val="00B258B4"/>
    <w:rsid w:val="00B27941"/>
    <w:rsid w:val="00B43D17"/>
    <w:rsid w:val="00B46E86"/>
    <w:rsid w:val="00B66859"/>
    <w:rsid w:val="00B8312E"/>
    <w:rsid w:val="00B86129"/>
    <w:rsid w:val="00B86E1F"/>
    <w:rsid w:val="00B900D7"/>
    <w:rsid w:val="00B92F4F"/>
    <w:rsid w:val="00BA2B12"/>
    <w:rsid w:val="00BB1836"/>
    <w:rsid w:val="00BD0366"/>
    <w:rsid w:val="00BD1859"/>
    <w:rsid w:val="00BD2472"/>
    <w:rsid w:val="00C00639"/>
    <w:rsid w:val="00C0175F"/>
    <w:rsid w:val="00C03BA0"/>
    <w:rsid w:val="00C07DAB"/>
    <w:rsid w:val="00C20A04"/>
    <w:rsid w:val="00C20C99"/>
    <w:rsid w:val="00C431C9"/>
    <w:rsid w:val="00C46EFE"/>
    <w:rsid w:val="00C53825"/>
    <w:rsid w:val="00C54A4A"/>
    <w:rsid w:val="00C60552"/>
    <w:rsid w:val="00C84499"/>
    <w:rsid w:val="00C87161"/>
    <w:rsid w:val="00C94AB3"/>
    <w:rsid w:val="00C94B4E"/>
    <w:rsid w:val="00CA0066"/>
    <w:rsid w:val="00CA611D"/>
    <w:rsid w:val="00CB0342"/>
    <w:rsid w:val="00CB26E7"/>
    <w:rsid w:val="00CB5356"/>
    <w:rsid w:val="00CC0EF2"/>
    <w:rsid w:val="00CC7D23"/>
    <w:rsid w:val="00CF666D"/>
    <w:rsid w:val="00D05520"/>
    <w:rsid w:val="00D1441B"/>
    <w:rsid w:val="00D151AE"/>
    <w:rsid w:val="00D242FA"/>
    <w:rsid w:val="00D447C6"/>
    <w:rsid w:val="00D4532D"/>
    <w:rsid w:val="00D52945"/>
    <w:rsid w:val="00D57F17"/>
    <w:rsid w:val="00D738E3"/>
    <w:rsid w:val="00D80086"/>
    <w:rsid w:val="00D84B54"/>
    <w:rsid w:val="00D87CF6"/>
    <w:rsid w:val="00D951A4"/>
    <w:rsid w:val="00DA7BF1"/>
    <w:rsid w:val="00DB57D6"/>
    <w:rsid w:val="00DB75D6"/>
    <w:rsid w:val="00DC439A"/>
    <w:rsid w:val="00DE1B48"/>
    <w:rsid w:val="00DE3409"/>
    <w:rsid w:val="00DF7472"/>
    <w:rsid w:val="00E008B8"/>
    <w:rsid w:val="00E03D45"/>
    <w:rsid w:val="00E10654"/>
    <w:rsid w:val="00E14628"/>
    <w:rsid w:val="00E23DAC"/>
    <w:rsid w:val="00E44E5D"/>
    <w:rsid w:val="00E527AD"/>
    <w:rsid w:val="00E70F9A"/>
    <w:rsid w:val="00E72F1F"/>
    <w:rsid w:val="00E8641C"/>
    <w:rsid w:val="00E86A58"/>
    <w:rsid w:val="00EB1D2A"/>
    <w:rsid w:val="00EB2DE2"/>
    <w:rsid w:val="00EB4C49"/>
    <w:rsid w:val="00EC32BF"/>
    <w:rsid w:val="00EE04DD"/>
    <w:rsid w:val="00F24E50"/>
    <w:rsid w:val="00F320C5"/>
    <w:rsid w:val="00F51C9D"/>
    <w:rsid w:val="00F603CF"/>
    <w:rsid w:val="00F65F0B"/>
    <w:rsid w:val="00F668D0"/>
    <w:rsid w:val="00F7685B"/>
    <w:rsid w:val="00F83AE3"/>
    <w:rsid w:val="00FA0025"/>
    <w:rsid w:val="00FA03F5"/>
    <w:rsid w:val="00FC33CB"/>
    <w:rsid w:val="00FF18BF"/>
    <w:rsid w:val="00FF4889"/>
    <w:rsid w:val="223F19AD"/>
    <w:rsid w:val="2C83EDE5"/>
    <w:rsid w:val="3E62CFD9"/>
    <w:rsid w:val="47E323E8"/>
    <w:rsid w:val="49731E0C"/>
    <w:rsid w:val="507C162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97ED5678-BFD6-4C06-B543-E6ACCF209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1243C1"/>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1243C1"/>
    <w:rPr>
      <w:rFonts w:ascii="Arial" w:eastAsia="Calibri" w:hAnsi="Arial"/>
      <w:b/>
      <w:bCs/>
      <w:lang w:eastAsia="en-US"/>
    </w:rPr>
  </w:style>
  <w:style w:type="paragraph" w:styleId="Revision">
    <w:name w:val="Revision"/>
    <w:hidden/>
    <w:uiPriority w:val="99"/>
    <w:semiHidden/>
    <w:rsid w:val="00B43D17"/>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bess?utm_source=WEG1466&amp;utm_medium=HN&amp;utm_campaign=WEG&amp;utm_id=WEG&amp;utm_content=earned" TargetMode="External"/><Relationship Id="rId18" Type="http://schemas.openxmlformats.org/officeDocument/2006/relationships/hyperlink" Target="http://www.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mailto:encarna@stonejunction.co.uk" TargetMode="External"/><Relationship Id="rId7" Type="http://schemas.openxmlformats.org/officeDocument/2006/relationships/settings" Target="settings.xml"/><Relationship Id="rId12" Type="http://schemas.openxmlformats.org/officeDocument/2006/relationships/hyperlink" Target="https://www.weg.net/institutional/US/en/?utm_source=WEG1466&amp;utm_medium=HN&amp;utm_campaign=WEG&amp;utm_id=WEG&amp;utm_content=earned" TargetMode="External"/><Relationship Id="rId17" Type="http://schemas.openxmlformats.org/officeDocument/2006/relationships/hyperlink" Target="https://www.weg.net/institutional/MR/en/all-news/all"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US/en/?utm_source=WEG1466&amp;utm_medium=HN&amp;utm_campaign=WEG&amp;utm_id=WEG&amp;utm_content=earned" TargetMode="External"/><Relationship Id="rId20" Type="http://schemas.openxmlformats.org/officeDocument/2006/relationships/hyperlink" Target="mailto:stephanie@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facebook.com/technicalPR" TargetMode="External"/><Relationship Id="rId5" Type="http://schemas.openxmlformats.org/officeDocument/2006/relationships/numbering" Target="numbering.xml"/><Relationship Id="rId15" Type="http://schemas.openxmlformats.org/officeDocument/2006/relationships/hyperlink" Target="https://www.weg.net/institutional/US/en/solutions/motion-drives?utm_source=WEG1466&amp;utm_medium=HN&amp;utm_campaign=WEG&amp;utm_id=WEG&amp;utm_content=earned" TargetMode="Externa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info-ch@weg.ne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US/en/news/general/weg-advances-in-low-carbon-hydrogen-projects?utm_source=WEG1466&amp;utm_medium=HN&amp;utm_campaign=WEG&amp;utm_id=WEG&amp;utm_content=earned" TargetMode="External"/><Relationship Id="rId22" Type="http://schemas.openxmlformats.org/officeDocument/2006/relationships/hyperlink" Target="http://www.stonejunction.co.uk/"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a5f0ecf978423a6dddb0406eb88735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3fd005c78d896b49b7ee3813f127452"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D19E4AE-CC99-42EC-88A8-395EA2DCD261}">
  <ds:schemaRefs>
    <ds:schemaRef ds:uri="http://schemas.openxmlformats.org/officeDocument/2006/bibliography"/>
  </ds:schemaRefs>
</ds:datastoreItem>
</file>

<file path=customXml/itemProps4.xml><?xml version="1.0" encoding="utf-8"?>
<ds:datastoreItem xmlns:ds="http://schemas.openxmlformats.org/officeDocument/2006/customXml" ds:itemID="{E63C93D0-8C19-43D6-9A59-0439374EBB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Pages>
  <Words>747</Words>
  <Characters>4660</Characters>
  <Application>Microsoft Office Word</Application>
  <DocSecurity>0</DocSecurity>
  <Lines>103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18</cp:revision>
  <cp:lastPrinted>2013-11-27T20:43:00Z</cp:lastPrinted>
  <dcterms:created xsi:type="dcterms:W3CDTF">2025-10-17T10:24:00Z</dcterms:created>
  <dcterms:modified xsi:type="dcterms:W3CDTF">2025-10-29T11:49:00Z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