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5076D1" w:rsidR="00B86E1F" w:rsidP="005076D1" w:rsidRDefault="000B7E0B" w14:paraId="5D2DCB3A" w14:textId="77777777">
      <w:pPr>
        <w:pStyle w:val="BodyCopy"/>
        <w:jc w:val="left"/>
        <w:rPr>
          <w:rFonts w:eastAsia="MS Mincho" w:cs="Arial"/>
        </w:rPr>
      </w:pPr>
      <w:r>
        <w:rPr>
          <w:rFonts w:eastAsia="MS Mincho" w:cs="Arial"/>
          <w:noProof/>
        </w:rPr>
        <w:drawing>
          <wp:inline distT="0" distB="0" distL="0" distR="0" wp14:anchorId="5D2DCB6C" wp14:editId="117E1E41">
            <wp:extent cx="1352550" cy="9429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Pr="005076D1" w:rsidR="00FA03F5" w:rsidP="006154AA" w:rsidRDefault="00FA03F5" w14:paraId="5D2DCB3B" w14:textId="77777777">
      <w:pPr>
        <w:pStyle w:val="Heading1"/>
        <w:spacing w:line="360" w:lineRule="auto"/>
        <w:rPr>
          <w:rFonts w:ascii="Arial" w:hAnsi="Arial" w:cs="Arial"/>
          <w:sz w:val="24"/>
          <w:szCs w:val="24"/>
        </w:rPr>
      </w:pPr>
    </w:p>
    <w:p w:rsidR="00B118F8" w:rsidP="00EA48EB" w:rsidRDefault="00B118F8" w14:paraId="70C9771A" w14:textId="7E71655B">
      <w:pPr>
        <w:spacing w:line="480" w:lineRule="auto"/>
        <w:jc w:val="center"/>
        <w:rPr>
          <w:rFonts w:cs="Arial"/>
          <w:b/>
          <w:sz w:val="32"/>
        </w:rPr>
      </w:pPr>
      <w:r w:rsidRPr="00B118F8">
        <w:rPr>
          <w:rFonts w:cs="Arial"/>
          <w:b/>
          <w:sz w:val="32"/>
        </w:rPr>
        <w:t xml:space="preserve">WEG </w:t>
      </w:r>
      <w:r w:rsidRPr="00B118F8">
        <w:rPr>
          <w:rFonts w:cs="Arial"/>
          <w:b/>
          <w:sz w:val="32"/>
        </w:rPr>
        <w:t xml:space="preserve">parteciperà </w:t>
      </w:r>
      <w:r w:rsidRPr="00B118F8">
        <w:rPr>
          <w:rFonts w:cs="Arial"/>
          <w:b/>
          <w:sz w:val="32"/>
        </w:rPr>
        <w:t xml:space="preserve">alla fiera </w:t>
      </w:r>
      <w:r w:rsidR="00410D09">
        <w:rPr>
          <w:rFonts w:cs="Arial"/>
          <w:b/>
          <w:sz w:val="32"/>
        </w:rPr>
        <w:t xml:space="preserve">Ecomondo</w:t>
      </w:r>
      <w:r w:rsidRPr="00B118F8">
        <w:rPr>
          <w:rFonts w:cs="Arial"/>
          <w:b/>
          <w:sz w:val="32"/>
        </w:rPr>
        <w:t xml:space="preserve"> 2025</w:t>
      </w:r>
    </w:p>
    <w:p w:rsidR="00EA48EB" w:rsidP="00EA48EB" w:rsidRDefault="00B5486D" w14:paraId="20980C46" w14:textId="2108F039">
      <w:pPr>
        <w:spacing w:line="480" w:lineRule="auto"/>
        <w:jc w:val="center"/>
        <w:rPr>
          <w:b/>
          <w:bCs/>
          <w:lang w:val="en-US"/>
        </w:rPr>
      </w:pPr>
      <w:r w:rsidRPr="00223C5D">
        <w:rPr>
          <w:b/>
          <w:bCs/>
          <w:lang w:val="en-US"/>
        </w:rPr>
        <w:t xml:space="preserve">~ </w:t>
      </w:r>
      <w:r w:rsidR="00D17F91">
        <w:rPr>
          <w:b/>
          <w:bCs/>
        </w:rPr>
        <w:t xml:space="preserve">Il produttore </w:t>
      </w:r>
      <w:r w:rsidRPr="003E482B" w:rsidR="003E482B">
        <w:rPr>
          <w:b/>
          <w:bCs/>
        </w:rPr>
        <w:t xml:space="preserve">presenterà soluzioni ad alta efficienza per la transizione energetica </w:t>
      </w:r>
      <w:r w:rsidRPr="00223C5D" w:rsidR="000F78F9">
        <w:rPr>
          <w:b/>
          <w:bCs/>
          <w:lang w:val="en-US"/>
        </w:rPr>
        <w:t xml:space="preserve">~</w:t>
      </w:r>
    </w:p>
    <w:p w:rsidRPr="00EA48EB" w:rsidR="00B118F8" w:rsidP="00EA48EB" w:rsidRDefault="00B118F8" w14:paraId="73D4767C" w14:textId="77777777">
      <w:pPr>
        <w:spacing w:line="480" w:lineRule="auto"/>
        <w:jc w:val="center"/>
        <w:rPr>
          <w:b/>
          <w:bCs/>
          <w:lang w:val="en-US"/>
        </w:rPr>
      </w:pPr>
    </w:p>
    <w:p w:rsidRPr="00410D09" w:rsidR="00410D09" w:rsidP="00410D09" w:rsidRDefault="00410D09" w14:paraId="72030507" w14:textId="1BEAFCFD">
      <w:pPr>
        <w:spacing w:line="480" w:lineRule="auto"/>
        <w:jc w:val="both"/>
        <w:rPr>
          <w:b/>
          <w:bCs/>
        </w:rPr>
      </w:pPr>
      <w:r w:rsidRPr="00410D09">
        <w:rPr>
          <w:b/>
          <w:bCs/>
        </w:rPr>
        <w:t xml:space="preserve">WEG, </w:t>
      </w:r>
      <w:hyperlink w:history="1" r:id="rId11">
        <w:r w:rsidR="004D2F6E">
          <w:rPr>
            <w:rStyle w:val="Hyperlink"/>
            <w:b/>
            <w:bCs/>
          </w:rPr>
          <w:t xml:space="preserve">produttore</w:t>
        </w:r>
        <w:r w:rsidRPr="00EF4FC4">
          <w:rPr>
            <w:rStyle w:val="Hyperlink"/>
            <w:b/>
            <w:bCs/>
          </w:rPr>
          <w:t xml:space="preserve"> leader  </w:t>
        </w:r>
        <w:r w:rsidRPr="00EF4FC4" w:rsidR="003E482B">
          <w:rPr>
            <w:rStyle w:val="Hyperlink"/>
            <w:b/>
            <w:bCs/>
          </w:rPr>
          <w:t xml:space="preserve">di motori industriali</w:t>
        </w:r>
      </w:hyperlink>
      <w:r w:rsidR="009562E2">
        <w:rPr>
          <w:b/>
          <w:bCs/>
        </w:rPr>
        <w:t xml:space="preserve">, </w:t>
      </w:r>
      <w:r w:rsidRPr="00410D09">
        <w:rPr>
          <w:b/>
          <w:bCs/>
        </w:rPr>
        <w:t xml:space="preserve">parteciperà a </w:t>
      </w:r>
      <w:r w:rsidRPr="00410D09">
        <w:rPr>
          <w:b/>
          <w:bCs/>
        </w:rPr>
        <w:t xml:space="preserve">Ecomondo</w:t>
      </w:r>
      <w:r w:rsidRPr="00410D09">
        <w:rPr>
          <w:b/>
          <w:bCs/>
        </w:rPr>
        <w:t xml:space="preserve"> 2025 a Rimini, in Italia, dal 4 al 7 novembre 2025. Alla fiera, WEG presenterà un ampio portafoglio di </w:t>
      </w:r>
      <w:r w:rsidRPr="00410D09">
        <w:rPr>
          <w:b/>
          <w:bCs/>
        </w:rPr>
        <w:t xml:space="preserve">sistemi</w:t>
      </w:r>
      <w:r w:rsidR="00E74726">
        <w:rPr>
          <w:b/>
          <w:bCs/>
        </w:rPr>
        <w:t xml:space="preserve"> industriali</w:t>
      </w:r>
      <w:r w:rsidRPr="00410D09">
        <w:rPr>
          <w:b/>
          <w:bCs/>
        </w:rPr>
        <w:t xml:space="preserve"> integrati </w:t>
      </w:r>
      <w:r w:rsidRPr="00410D09">
        <w:rPr>
          <w:b/>
          <w:bCs/>
        </w:rPr>
        <w:t xml:space="preserve">progettati </w:t>
      </w:r>
      <w:r w:rsidRPr="00B45721" w:rsidR="00B45721">
        <w:rPr>
          <w:b/>
          <w:bCs/>
        </w:rPr>
        <w:t xml:space="preserve">per ridurre il consumo energetico e ottimizzare l'efficienza operativa</w:t>
      </w:r>
      <w:r w:rsidRPr="00410D09">
        <w:rPr>
          <w:b/>
          <w:bCs/>
        </w:rPr>
        <w:t xml:space="preserve">. </w:t>
      </w:r>
      <w:r w:rsidRPr="00410D09">
        <w:rPr>
          <w:b/>
          <w:bCs/>
        </w:rPr>
        <w:t xml:space="preserve">I visitatori potranno trovare WEG allo </w:t>
      </w:r>
      <w:r w:rsidRPr="00410D09">
        <w:rPr>
          <w:b/>
          <w:bCs/>
        </w:rPr>
        <w:t xml:space="preserve">stand 408, </w:t>
      </w:r>
      <w:r w:rsidRPr="00410D09">
        <w:rPr>
          <w:b/>
          <w:bCs/>
        </w:rPr>
        <w:t xml:space="preserve">padiglione B5 (Padiglione Biogas), dove l'azienda presenterà </w:t>
      </w:r>
      <w:r w:rsidRPr="00410D09">
        <w:rPr>
          <w:b/>
          <w:bCs/>
        </w:rPr>
        <w:t xml:space="preserve">le</w:t>
      </w:r>
      <w:r w:rsidRPr="00410D09">
        <w:rPr>
          <w:b/>
          <w:bCs/>
        </w:rPr>
        <w:t xml:space="preserve"> sue ultime </w:t>
      </w:r>
      <w:r w:rsidRPr="00410D09">
        <w:rPr>
          <w:b/>
          <w:bCs/>
        </w:rPr>
        <w:t xml:space="preserve">soluzioni industriali</w:t>
      </w:r>
      <w:r w:rsidRPr="00410D09">
        <w:rPr>
          <w:b/>
          <w:bCs/>
        </w:rPr>
        <w:t xml:space="preserve"> ad alta efficienza energetica</w:t>
      </w:r>
      <w:r w:rsidRPr="00410D09">
        <w:rPr>
          <w:b/>
          <w:bCs/>
        </w:rPr>
        <w:t xml:space="preserve">.</w:t>
      </w:r>
    </w:p>
    <w:p w:rsidRPr="00A95ABA" w:rsidR="00410D09" w:rsidP="00410D09" w:rsidRDefault="00410D09" w14:paraId="78E4D367" w14:textId="77777777">
      <w:pPr>
        <w:spacing w:line="480" w:lineRule="auto"/>
        <w:jc w:val="both"/>
        <w:rPr>
          <w:bCs/>
          <w:szCs w:val="20"/>
        </w:rPr>
      </w:pPr>
    </w:p>
    <w:p w:rsidRPr="003E482B" w:rsidR="003E482B" w:rsidP="003E482B" w:rsidRDefault="003E482B" w14:paraId="6A92F316" w14:textId="2AFE0C8C">
      <w:pPr>
        <w:spacing w:line="480" w:lineRule="auto"/>
        <w:jc w:val="both"/>
        <w:rPr>
          <w:bCs/>
          <w:szCs w:val="20"/>
        </w:rPr>
      </w:pPr>
      <w:r w:rsidRPr="003E482B">
        <w:rPr>
          <w:bCs/>
          <w:szCs w:val="20"/>
        </w:rPr>
        <w:t xml:space="preserve">Il cuore dell'esposizione di WEG è il </w:t>
      </w:r>
      <w:r w:rsidRPr="003E482B">
        <w:rPr>
          <w:bCs/>
          <w:szCs w:val="20"/>
        </w:rPr>
        <w:t xml:space="preserve">motore sincrono </w:t>
      </w:r>
      <w:hyperlink w:history="1" r:id="rId12">
        <w:r w:rsidRPr="00932312">
          <w:rPr>
            <w:rStyle w:val="Hyperlink"/>
            <w:bCs/>
            <w:szCs w:val="20"/>
          </w:rPr>
          <w:t xml:space="preserve">W23 Sync+</w:t>
        </w:r>
      </w:hyperlink>
      <w:r w:rsidRPr="003E482B">
        <w:rPr>
          <w:bCs/>
          <w:szCs w:val="20"/>
        </w:rPr>
        <w:t xml:space="preserve">, </w:t>
      </w:r>
      <w:r w:rsidR="001339A7">
        <w:rPr>
          <w:bCs/>
          <w:szCs w:val="20"/>
        </w:rPr>
        <w:t xml:space="preserve">un </w:t>
      </w:r>
      <w:r w:rsidR="00E72065">
        <w:rPr>
          <w:bCs/>
          <w:szCs w:val="20"/>
        </w:rPr>
        <w:t xml:space="preserve">modello</w:t>
      </w:r>
      <w:r w:rsidRPr="003E482B">
        <w:rPr>
          <w:bCs/>
          <w:szCs w:val="20"/>
        </w:rPr>
        <w:t xml:space="preserve"> ad alta efficienza </w:t>
      </w:r>
      <w:r w:rsidRPr="003E482B">
        <w:rPr>
          <w:bCs/>
          <w:szCs w:val="20"/>
        </w:rPr>
        <w:t xml:space="preserve">progettato per offrire prestazioni eccezionali riducendo significativamente </w:t>
      </w:r>
      <w:r w:rsidRPr="003E482B">
        <w:rPr>
          <w:bCs/>
          <w:szCs w:val="20"/>
        </w:rPr>
        <w:t xml:space="preserve">l'impatto </w:t>
      </w:r>
      <w:r w:rsidRPr="003E482B">
        <w:rPr>
          <w:rFonts w:ascii="Cambria Math" w:hAnsi="Cambria Math" w:cs="Cambria Math"/>
          <w:bCs/>
          <w:szCs w:val="20"/>
        </w:rPr>
        <w:t xml:space="preserve">di CO₂</w:t>
      </w:r>
      <w:r w:rsidRPr="003E482B">
        <w:rPr>
          <w:bCs/>
          <w:szCs w:val="20"/>
        </w:rPr>
        <w:t xml:space="preserve">. Utilizzando </w:t>
      </w:r>
      <w:r w:rsidRPr="003E482B">
        <w:rPr>
          <w:bCs/>
          <w:szCs w:val="20"/>
        </w:rPr>
        <w:t xml:space="preserve">la tecnologia </w:t>
      </w:r>
      <w:r w:rsidRPr="003E482B">
        <w:rPr>
          <w:bCs/>
          <w:szCs w:val="20"/>
        </w:rPr>
        <w:t xml:space="preserve">ibrida a magneti permanenti (PM) e a riluttanza sincrona (</w:t>
      </w:r>
      <w:r w:rsidRPr="003E482B">
        <w:rPr>
          <w:bCs/>
          <w:szCs w:val="20"/>
        </w:rPr>
        <w:t xml:space="preserve">SynRM</w:t>
      </w:r>
      <w:r w:rsidRPr="003E482B">
        <w:rPr>
          <w:bCs/>
          <w:szCs w:val="20"/>
        </w:rPr>
        <w:t xml:space="preserve">), il W23 Sync+ supera gli attuali standard industriali con la classificazione di efficienza IE5, offrendo un sistema compatto e affidabile in grado di soddisfare le rigorose esigenze dei moderni impianti industriali e di biogas.</w:t>
      </w:r>
    </w:p>
    <w:p w:rsidRPr="003E482B" w:rsidR="003E482B" w:rsidP="003E482B" w:rsidRDefault="003E482B" w14:paraId="228492E6" w14:textId="77777777">
      <w:pPr>
        <w:spacing w:line="480" w:lineRule="auto"/>
        <w:jc w:val="both"/>
        <w:rPr>
          <w:bCs/>
          <w:szCs w:val="20"/>
        </w:rPr>
      </w:pPr>
    </w:p>
    <w:p w:rsidR="003E482B" w:rsidP="003E482B" w:rsidRDefault="003E482B" w14:paraId="32C7EAC4" w14:textId="2BF8CB18">
      <w:pPr>
        <w:spacing w:line="480" w:lineRule="auto"/>
        <w:jc w:val="both"/>
        <w:rPr>
          <w:bCs/>
          <w:szCs w:val="20"/>
        </w:rPr>
      </w:pPr>
      <w:r w:rsidRPr="003E482B">
        <w:rPr>
          <w:bCs/>
          <w:szCs w:val="20"/>
        </w:rPr>
        <w:t xml:space="preserve">Quando integrato con un </w:t>
      </w:r>
      <w:r w:rsidRPr="003E482B">
        <w:rPr>
          <w:bCs/>
          <w:szCs w:val="20"/>
        </w:rPr>
        <w:t xml:space="preserve">pannello </w:t>
      </w:r>
      <w:hyperlink w:history="1" r:id="rId13">
        <w:r w:rsidRPr="00932312">
          <w:rPr>
            <w:rStyle w:val="Hyperlink"/>
            <w:bCs/>
            <w:szCs w:val="20"/>
          </w:rPr>
          <w:t xml:space="preserve">di azionamento a frequenza variabile</w:t>
        </w:r>
      </w:hyperlink>
      <w:r w:rsidRPr="003E482B">
        <w:rPr>
          <w:bCs/>
          <w:szCs w:val="20"/>
        </w:rPr>
        <w:t xml:space="preserve"> (VFD) </w:t>
      </w:r>
      <w:hyperlink w:history="1" r:id="rId13">
        <w:r w:rsidRPr="00932312">
          <w:rPr>
            <w:rStyle w:val="Hyperlink"/>
            <w:bCs/>
            <w:szCs w:val="20"/>
          </w:rPr>
          <w:t xml:space="preserve">della serie EDP11</w:t>
        </w:r>
      </w:hyperlink>
      <w:r w:rsidRPr="003E482B">
        <w:rPr>
          <w:bCs/>
          <w:szCs w:val="20"/>
        </w:rPr>
        <w:t xml:space="preserve"> di WEG</w:t>
      </w:r>
      <w:r w:rsidRPr="003E482B">
        <w:rPr>
          <w:bCs/>
          <w:szCs w:val="20"/>
        </w:rPr>
        <w:t xml:space="preserve">, questo motore forma una soluzione completamente integrata che garantisce un controllo preciso e </w:t>
      </w:r>
      <w:r w:rsidRPr="003E482B">
        <w:rPr>
          <w:bCs/>
          <w:szCs w:val="20"/>
        </w:rPr>
        <w:t xml:space="preserve">un utilizzo </w:t>
      </w:r>
      <w:r w:rsidRPr="003E482B">
        <w:rPr>
          <w:bCs/>
          <w:szCs w:val="20"/>
        </w:rPr>
        <w:t xml:space="preserve">ottimale dell'energia</w:t>
      </w:r>
      <w:r w:rsidRPr="003E482B">
        <w:rPr>
          <w:bCs/>
          <w:szCs w:val="20"/>
        </w:rPr>
        <w:lastRenderedPageBreak/>
      </w:r>
      <w:r w:rsidRPr="003E482B">
        <w:rPr>
          <w:bCs/>
          <w:szCs w:val="20"/>
        </w:rPr>
        <w:t xml:space="preserve"> . Ideale per applicazioni di energia rinnovabile come l'energia eolica e i sistemi di inseguimento solare, questa combinazione offre prestazioni superiori, alta efficienza energetica e affidabilità operativa.</w:t>
      </w:r>
    </w:p>
    <w:p w:rsidR="003E482B" w:rsidP="003E482B" w:rsidRDefault="003E482B" w14:paraId="4A93E6AB" w14:textId="77777777">
      <w:pPr>
        <w:spacing w:line="480" w:lineRule="auto"/>
        <w:jc w:val="both"/>
        <w:rPr>
          <w:bCs/>
          <w:szCs w:val="20"/>
        </w:rPr>
      </w:pPr>
    </w:p>
    <w:p w:rsidR="00D4343A" w:rsidP="00D4343A" w:rsidRDefault="003E482B" w14:paraId="69605C61" w14:textId="044D3761">
      <w:pPr>
        <w:spacing w:line="480" w:lineRule="auto"/>
        <w:jc w:val="both"/>
        <w:rPr>
          <w:bCs/>
        </w:rPr>
      </w:pPr>
      <w:r w:rsidRPr="003E482B">
        <w:rPr>
          <w:bCs/>
        </w:rPr>
        <w:t xml:space="preserve">Allo stand, i visitatori potranno anche scoprire i prodotti di </w:t>
      </w:r>
      <w:hyperlink w:history="1" r:id="rId14">
        <w:r w:rsidRPr="00B45721">
          <w:rPr>
            <w:rStyle w:val="Hyperlink"/>
            <w:bCs/>
          </w:rPr>
          <w:t xml:space="preserve">Cemp</w:t>
        </w:r>
      </w:hyperlink>
      <w:r w:rsidR="00B45721">
        <w:rPr>
          <w:bCs/>
        </w:rPr>
        <w:t xml:space="preserve">, </w:t>
      </w:r>
      <w:r w:rsidRPr="003E482B">
        <w:rPr>
          <w:bCs/>
        </w:rPr>
        <w:t xml:space="preserve">l'azienda italiana specializzata in motori per aree pericolose acquisita da WEG nel 2024. WEG presenterà </w:t>
      </w:r>
      <w:r w:rsidRPr="003E482B">
        <w:rPr>
          <w:bCs/>
        </w:rPr>
        <w:t xml:space="preserve">i</w:t>
      </w:r>
      <w:r w:rsidRPr="003E482B">
        <w:rPr>
          <w:bCs/>
        </w:rPr>
        <w:t xml:space="preserve"> suoi </w:t>
      </w:r>
      <w:r w:rsidRPr="003E482B">
        <w:rPr>
          <w:bCs/>
        </w:rPr>
        <w:t xml:space="preserve">motori antideflagranti (Ex d) e a sicurezza aumentata (Ex e)</w:t>
      </w:r>
      <w:r>
        <w:rPr>
          <w:bCs/>
        </w:rPr>
        <w:t xml:space="preserve">. Questi motori sono </w:t>
      </w:r>
      <w:r w:rsidRPr="003E482B">
        <w:rPr>
          <w:bCs/>
        </w:rPr>
        <w:t xml:space="preserve">progettati per applicazioni in aree pericolose nelle zone 1/21 e 2/22, offrendo prestazioni sicure e affidabili in ambienti difficili.</w:t>
      </w:r>
    </w:p>
    <w:p w:rsidR="003E482B" w:rsidP="00D4343A" w:rsidRDefault="003E482B" w14:paraId="59ADDFBA" w14:textId="77777777">
      <w:pPr>
        <w:spacing w:line="480" w:lineRule="auto"/>
        <w:jc w:val="both"/>
        <w:rPr>
          <w:bCs/>
        </w:rPr>
      </w:pPr>
    </w:p>
    <w:p w:rsidR="00410D09" w:rsidP="00410D09" w:rsidRDefault="00D875E4" w14:paraId="46A6B1C0" w14:textId="3386BD9F">
      <w:pPr>
        <w:spacing w:line="480" w:lineRule="auto"/>
        <w:jc w:val="both"/>
        <w:rPr>
          <w:bCs/>
          <w:szCs w:val="20"/>
        </w:rPr>
      </w:pPr>
      <w:r w:rsidRPr="00D875E4">
        <w:rPr>
          <w:bCs/>
          <w:szCs w:val="20"/>
        </w:rPr>
        <w:t xml:space="preserve">Questi motori saranno esposti </w:t>
      </w:r>
      <w:r w:rsidR="00274C5B">
        <w:rPr>
          <w:bCs/>
          <w:szCs w:val="20"/>
        </w:rPr>
        <w:t xml:space="preserve">insieme ai </w:t>
      </w:r>
      <w:hyperlink w:history="1" r:id="rId15">
        <w:r w:rsidRPr="00932312">
          <w:rPr>
            <w:rStyle w:val="Hyperlink"/>
            <w:bCs/>
            <w:szCs w:val="20"/>
          </w:rPr>
          <w:t xml:space="preserve">riduttori WG20</w:t>
        </w:r>
      </w:hyperlink>
      <w:r w:rsidRPr="00D875E4">
        <w:rPr>
          <w:bCs/>
          <w:szCs w:val="20"/>
        </w:rPr>
        <w:t xml:space="preserve">, caratterizzati da un design compatto e modulare, disponibili in configurazioni elicoidali, ad assi paralleli e conici elicoidali. </w:t>
      </w:r>
      <w:r w:rsidR="00E13FF4">
        <w:rPr>
          <w:bCs/>
          <w:szCs w:val="20"/>
        </w:rPr>
        <w:t xml:space="preserve">L'abbinamento del </w:t>
      </w:r>
      <w:r w:rsidRPr="00D875E4">
        <w:rPr>
          <w:bCs/>
          <w:szCs w:val="20"/>
        </w:rPr>
        <w:t xml:space="preserve">riduttore WG20 C08 </w:t>
      </w:r>
      <w:r w:rsidR="00623E08">
        <w:rPr>
          <w:bCs/>
          <w:szCs w:val="20"/>
        </w:rPr>
        <w:t xml:space="preserve">e </w:t>
      </w:r>
      <w:r w:rsidR="003126E4">
        <w:rPr>
          <w:bCs/>
          <w:szCs w:val="20"/>
        </w:rPr>
        <w:t xml:space="preserve">dei motori </w:t>
      </w:r>
      <w:r w:rsidR="00FD12AC">
        <w:rPr>
          <w:bCs/>
          <w:szCs w:val="20"/>
        </w:rPr>
        <w:t xml:space="preserve">Cemp </w:t>
      </w:r>
      <w:r w:rsidRPr="00D875E4">
        <w:rPr>
          <w:bCs/>
          <w:szCs w:val="20"/>
        </w:rPr>
        <w:t xml:space="preserve">esemplifica </w:t>
      </w:r>
      <w:r w:rsidRPr="00D875E4">
        <w:rPr>
          <w:bCs/>
          <w:szCs w:val="20"/>
        </w:rPr>
        <w:t xml:space="preserve">l'approccio</w:t>
      </w:r>
      <w:r w:rsidR="00623E08">
        <w:rPr>
          <w:bCs/>
          <w:szCs w:val="20"/>
        </w:rPr>
        <w:t xml:space="preserve"> dell'azienda </w:t>
      </w:r>
      <w:r w:rsidRPr="00D875E4">
        <w:rPr>
          <w:bCs/>
          <w:szCs w:val="20"/>
        </w:rPr>
        <w:t xml:space="preserve">verso soluzioni di azionamento robuste, compatte e affidabili che funzionano in modo sicuro in condizioni industriali impegnative.</w:t>
      </w:r>
    </w:p>
    <w:p w:rsidRPr="00410D09" w:rsidR="00D875E4" w:rsidP="00410D09" w:rsidRDefault="00D875E4" w14:paraId="1E363593" w14:textId="77777777">
      <w:pPr>
        <w:spacing w:line="480" w:lineRule="auto"/>
        <w:jc w:val="both"/>
        <w:rPr>
          <w:b/>
          <w:bCs/>
        </w:rPr>
      </w:pPr>
    </w:p>
    <w:p w:rsidR="00410D09" w:rsidP="00410D09" w:rsidRDefault="00D875E4" w14:paraId="3DFD1EF4" w14:textId="5325569A">
      <w:pPr>
        <w:spacing w:line="480" w:lineRule="auto"/>
        <w:jc w:val="both"/>
      </w:pPr>
      <w:r w:rsidRPr="00D875E4">
        <w:t xml:space="preserve">WEG presenterà anche </w:t>
      </w:r>
      <w:r w:rsidRPr="00D875E4">
        <w:t xml:space="preserve">il</w:t>
      </w:r>
      <w:r w:rsidRPr="00D875E4">
        <w:t xml:space="preserve"> suo </w:t>
      </w:r>
      <w:r w:rsidRPr="00D875E4">
        <w:t xml:space="preserve">sistema di monitoraggio </w:t>
      </w:r>
      <w:hyperlink w:history="1" r:id="rId16">
        <w:r w:rsidRPr="00932312">
          <w:rPr>
            <w:rStyle w:val="Hyperlink"/>
          </w:rPr>
          <w:t xml:space="preserve">Motion Fleet Management</w:t>
        </w:r>
      </w:hyperlink>
      <w:r w:rsidRPr="00D875E4">
        <w:t xml:space="preserve"> (MFM)</w:t>
      </w:r>
      <w:r w:rsidR="003025C2">
        <w:t xml:space="preserve">. </w:t>
      </w:r>
      <w:r w:rsidR="0046081F">
        <w:t xml:space="preserve">Parte del portafoglio WEG Digital Solutions, MFM può essere </w:t>
      </w:r>
      <w:r w:rsidRPr="00D875E4">
        <w:t xml:space="preserve">installato sui motori per fornire informazioni in tempo reale sulle prestazioni, migliorando l'affidabilità operativa e consentendo strategie di manutenzione predittiva. Questo approccio digitale integrato sottolinea l'impegno di WEG nel fornire soluzioni industriali complete, intelligenti e sostenibili.</w:t>
      </w:r>
    </w:p>
    <w:p w:rsidR="009562E2" w:rsidP="00410D09" w:rsidRDefault="009562E2" w14:paraId="7F1359D9" w14:textId="77777777">
      <w:pPr>
        <w:spacing w:line="480" w:lineRule="auto"/>
        <w:jc w:val="both"/>
      </w:pPr>
    </w:p>
    <w:p w:rsidR="009562E2" w:rsidP="00410D09" w:rsidRDefault="009562E2" w14:paraId="1DF4468F" w14:textId="1E3DBB0E">
      <w:pPr>
        <w:spacing w:line="480" w:lineRule="auto"/>
        <w:jc w:val="both"/>
      </w:pPr>
      <w:r w:rsidRPr="009562E2">
        <w:lastRenderedPageBreak/>
      </w:r>
      <w:r w:rsidR="00B45721">
        <w:t xml:space="preserve">"</w:t>
      </w:r>
      <w:r w:rsidRPr="009562E2">
        <w:t xml:space="preserve">Le nostre soluzioni offrono un controllo preciso e un'elevata efficienza energetica per i processi critici nell'industria del biogas, dalla compressione del gas alla generazione di energia</w:t>
      </w:r>
      <w:r w:rsidR="00B45721">
        <w:t xml:space="preserve">", </w:t>
      </w:r>
      <w:r w:rsidRPr="00D875E4" w:rsidR="00B45721">
        <w:t xml:space="preserve">ha affermato Fabrizio Arosio, </w:t>
      </w:r>
      <w:r w:rsidRPr="00D875E4" w:rsidR="00B45721">
        <w:t xml:space="preserve">responsabile </w:t>
      </w:r>
      <w:r w:rsidRPr="00D875E4" w:rsidR="00B45721">
        <w:t xml:space="preserve">dei motori</w:t>
      </w:r>
      <w:r w:rsidRPr="00D875E4" w:rsidR="00B45721">
        <w:t xml:space="preserve"> di azionamento </w:t>
      </w:r>
      <w:r w:rsidR="00B45721">
        <w:t xml:space="preserve">e </w:t>
      </w:r>
      <w:r w:rsidRPr="00D875E4" w:rsidR="00B45721">
        <w:t xml:space="preserve">dell'automazione </w:t>
      </w:r>
      <w:r w:rsidRPr="00D875E4" w:rsidR="00B45721">
        <w:t xml:space="preserve">presso WEG Italia. </w:t>
      </w:r>
      <w:r w:rsidRPr="009562E2">
        <w:t xml:space="preserve">"Combinando un'ingegneria avanzata con un basso impatto ambientale, supportiamo le esigenze in continua evoluzione degli impianti di biogas e delle strutture di energia rinnovabile in tutto il mondo".</w:t>
      </w:r>
    </w:p>
    <w:p w:rsidR="00D875E4" w:rsidP="00410D09" w:rsidRDefault="00D875E4" w14:paraId="0B27BF50" w14:textId="77777777">
      <w:pPr>
        <w:spacing w:line="480" w:lineRule="auto"/>
        <w:jc w:val="both"/>
      </w:pPr>
    </w:p>
    <w:p w:rsidRPr="00EA48EB" w:rsidR="003E5474" w:rsidP="00B118F8" w:rsidRDefault="00EA48EB" w14:paraId="5D2DCB52" w14:textId="65BE665E">
      <w:pPr>
        <w:spacing w:line="480" w:lineRule="auto"/>
        <w:jc w:val="both"/>
        <w:rPr>
          <w:i/>
          <w:iCs/>
        </w:rPr>
      </w:pPr>
      <w:r w:rsidRPr="00EA48EB">
        <w:rPr>
          <w:i/>
          <w:iCs/>
        </w:rPr>
        <w:t xml:space="preserve">Per ulteriori informazioni sulla partecipazione di WEG a </w:t>
      </w:r>
      <w:r w:rsidR="000F4D23">
        <w:rPr>
          <w:i/>
          <w:iCs/>
        </w:rPr>
        <w:t xml:space="preserve">Ecomondo</w:t>
      </w:r>
      <w:r w:rsidRPr="00EA48EB">
        <w:rPr>
          <w:i/>
          <w:iCs/>
        </w:rPr>
        <w:t xml:space="preserve"> 2025 o per fissare un incontro con il team WEG, </w:t>
      </w:r>
      <w:r w:rsidRPr="0071317B" w:rsidR="0071317B">
        <w:rPr>
          <w:i/>
          <w:iCs/>
        </w:rPr>
        <w:t xml:space="preserve">contattare</w:t>
      </w:r>
      <w:hyperlink w:history="1" r:id="rId17">
        <w:r w:rsidRPr="000824FE" w:rsidR="00A47728">
          <w:rPr>
            <w:rStyle w:val="Hyperlink"/>
            <w:i/>
            <w:iCs/>
          </w:rPr>
          <w:t>info-it@weg.net</w:t>
        </w:r>
      </w:hyperlink>
      <w:r w:rsidRPr="0071317B" w:rsidR="0071317B">
        <w:rPr>
          <w:i/>
          <w:iCs/>
        </w:rPr>
        <w:t xml:space="preserve"> o </w:t>
      </w:r>
      <w:hyperlink w:history="1" r:id="rId18">
        <w:r w:rsidRPr="00EF4FC4">
          <w:rPr>
            <w:rStyle w:val="Hyperlink"/>
            <w:i/>
            <w:iCs/>
          </w:rPr>
          <w:t xml:space="preserve">visitare </w:t>
        </w:r>
        <w:r w:rsidRPr="00EF4FC4" w:rsidR="0071317B">
          <w:rPr>
            <w:rStyle w:val="Hyperlink"/>
            <w:i/>
            <w:iCs/>
          </w:rPr>
          <w:t xml:space="preserve">il sito web</w:t>
        </w:r>
      </w:hyperlink>
      <w:r w:rsidR="0071317B">
        <w:rPr>
          <w:i/>
          <w:iCs/>
        </w:rPr>
        <w:t xml:space="preserve">. </w:t>
      </w:r>
    </w:p>
    <w:p w:rsidRPr="00223C5D" w:rsidR="00EA48EB" w:rsidP="00EA48EB" w:rsidRDefault="00EA48EB" w14:paraId="2C30C1A8" w14:textId="77777777">
      <w:pPr>
        <w:spacing w:line="360" w:lineRule="auto"/>
        <w:rPr>
          <w:rFonts w:cs="Arial"/>
        </w:rPr>
      </w:pPr>
    </w:p>
    <w:p w:rsidRPr="00223C5D" w:rsidR="00E03D45" w:rsidP="00E03D45" w:rsidRDefault="00E03D45" w14:paraId="5D2DCB53" w14:textId="4A945BB6">
      <w:pPr>
        <w:rPr>
          <w:rFonts w:eastAsia="MS Mincho" w:cs="Arial"/>
        </w:rPr>
      </w:pPr>
      <w:r w:rsidRPr="00223C5D">
        <w:rPr>
          <w:rFonts w:eastAsia="MS Mincho" w:cs="Arial"/>
          <w:b/>
          <w:color w:val="4472C4"/>
        </w:rPr>
        <w:t xml:space="preserve">Fine:</w:t>
      </w:r>
      <w:r w:rsidR="00B45721">
        <w:rPr>
          <w:rFonts w:eastAsia="MS Mincho" w:cs="Arial"/>
        </w:rPr>
        <w:t xml:space="preserve"> 436 </w:t>
      </w:r>
      <w:r w:rsidRPr="00223C5D">
        <w:rPr>
          <w:rFonts w:eastAsia="MS Mincho" w:cs="Arial"/>
        </w:rPr>
        <w:t xml:space="preserve">parole </w:t>
      </w:r>
    </w:p>
    <w:p w:rsidRPr="00223C5D" w:rsidR="00E03D45" w:rsidP="008A6A7A" w:rsidRDefault="00E03D45" w14:paraId="5D2DCB54" w14:textId="77777777">
      <w:pPr>
        <w:rPr>
          <w:rFonts w:eastAsia="MS Mincho"/>
        </w:rPr>
      </w:pPr>
    </w:p>
    <w:p w:rsidRPr="008A6A7A" w:rsidR="00875FE1" w:rsidP="00875FE1" w:rsidRDefault="00875FE1" w14:paraId="59060FFF" w14:textId="77777777">
      <w:r w:rsidRPr="00F603CF">
        <w:rPr>
          <w:rFonts w:eastAsia="MS Mincho"/>
          <w:b/>
          <w:color w:val="4472C4"/>
        </w:rPr>
        <w:t xml:space="preserve">Didascalia immagine: </w:t>
      </w:r>
    </w:p>
    <w:p w:rsidRPr="008A6A7A" w:rsidR="00875FE1" w:rsidP="00875FE1" w:rsidRDefault="00875FE1" w14:paraId="58A08BF2" w14:textId="77777777">
      <w:pPr>
        <w:rPr>
          <w:rFonts w:eastAsia="MS Mincho"/>
        </w:rPr>
      </w:pPr>
    </w:p>
    <w:p w:rsidRPr="008A6A7A" w:rsidR="00875FE1" w:rsidP="00875FE1" w:rsidRDefault="00875FE1" w14:paraId="22259962" w14:textId="77777777">
      <w:r w:rsidRPr="00F603CF">
        <w:rPr>
          <w:rFonts w:eastAsia="MS Mincho"/>
          <w:b/>
          <w:bCs/>
          <w:color w:val="4472C4"/>
        </w:rPr>
        <w:t xml:space="preserve">Nota dell'editore: </w:t>
      </w:r>
      <w:r w:rsidRPr="008A6A7A">
        <w:t xml:space="preserve">per rimanere aggiornati con il materiale stampa, i contenuti di approfondimento e i casi di studio di WEG, visitate il sito </w:t>
      </w:r>
      <w:hyperlink w:history="1" r:id="rId19">
        <w:r w:rsidRPr="008A6A7A">
          <w:rPr>
            <w:rStyle w:val="Hyperlink"/>
            <w:rFonts w:cs="Arial"/>
          </w:rPr>
          <w:t xml:space="preserve">https://www.weg.net/institutional/MR/en/all-news/all</w:t>
        </w:r>
      </w:hyperlink>
    </w:p>
    <w:p w:rsidRPr="008A6A7A" w:rsidR="00875FE1" w:rsidP="00875FE1" w:rsidRDefault="00875FE1" w14:paraId="177A0F9C" w14:textId="77777777">
      <w:pPr>
        <w:rPr>
          <w:rFonts w:eastAsia="MS Mincho"/>
          <w:b/>
          <w:bCs/>
          <w:color w:val="00529C"/>
        </w:rPr>
      </w:pPr>
    </w:p>
    <w:p w:rsidRPr="00FF02C6" w:rsidR="00875FE1" w:rsidP="00875FE1" w:rsidRDefault="00875FE1" w14:paraId="40B58054" w14:textId="77777777">
      <w:pPr>
        <w:rPr>
          <w:rFonts w:eastAsia="MS Mincho"/>
          <w:b/>
          <w:bCs/>
          <w:color w:val="4472C4"/>
          <w:lang w:val="pt-BR"/>
        </w:rPr>
      </w:pPr>
      <w:r w:rsidRPr="00FF02C6">
        <w:rPr>
          <w:rFonts w:eastAsia="MS Mincho"/>
          <w:b/>
          <w:bCs/>
          <w:color w:val="4472C4"/>
          <w:lang w:val="en-US"/>
        </w:rPr>
        <w:t xml:space="preserve">Per ulteriori informazioni contattare: </w:t>
      </w:r>
    </w:p>
    <w:p w:rsidRPr="00FF02C6" w:rsidR="00875FE1" w:rsidP="00875FE1" w:rsidRDefault="00875FE1" w14:paraId="0E08FA40" w14:textId="77777777">
      <w:r w:rsidRPr="00FF02C6">
        <w:t xml:space="preserve">Marcio Ematsu, WEG International GmbH, Am </w:t>
      </w:r>
      <w:r w:rsidRPr="00FF02C6">
        <w:t xml:space="preserve">Mattenhof</w:t>
      </w:r>
      <w:r w:rsidRPr="00FF02C6">
        <w:t xml:space="preserve"> 16a, 6010 Kriens, Svizzera.</w:t>
      </w:r>
    </w:p>
    <w:p w:rsidRPr="00FF02C6" w:rsidR="00875FE1" w:rsidP="00875FE1" w:rsidRDefault="00875FE1" w14:paraId="097513AA" w14:textId="77777777">
      <w:pPr>
        <w:rPr>
          <w:rFonts w:eastAsia="MS Mincho"/>
          <w:b/>
          <w:bCs/>
          <w:color w:val="4472C4"/>
          <w:lang w:val="pt-BR"/>
        </w:rPr>
      </w:pPr>
      <w:r w:rsidRPr="00FF02C6">
        <w:rPr>
          <w:rFonts w:eastAsia="MS Mincho"/>
          <w:b/>
          <w:bCs/>
          <w:color w:val="4472C4"/>
          <w:lang w:val="pt-BR"/>
        </w:rPr>
        <w:t xml:space="preserve">www: </w:t>
      </w:r>
      <w:hyperlink w:tgtFrame="_blank" w:history="1" r:id="rId20">
        <w:r w:rsidRPr="00FF02C6">
          <w:rPr>
            <w:rStyle w:val="Hyperlink"/>
            <w:rFonts w:eastAsia="MS Mincho"/>
            <w:b/>
            <w:bCs/>
            <w:lang w:val="pt-BR"/>
          </w:rPr>
          <w:t xml:space="preserve">www.weg.net</w:t>
        </w:r>
      </w:hyperlink>
      <w:r w:rsidRPr="00FF02C6">
        <w:rPr>
          <w:rFonts w:eastAsia="MS Mincho"/>
          <w:b/>
          <w:bCs/>
          <w:color w:val="4472C4"/>
          <w:lang w:val="pt-BR"/>
        </w:rPr>
        <w:t xml:space="preserve">  </w:t>
      </w:r>
    </w:p>
    <w:p w:rsidRPr="00FF02C6" w:rsidR="00875FE1" w:rsidP="00875FE1" w:rsidRDefault="00875FE1" w14:paraId="6B800CE3" w14:textId="77777777">
      <w:pPr>
        <w:rPr>
          <w:rFonts w:eastAsia="MS Mincho"/>
          <w:b/>
          <w:bCs/>
          <w:color w:val="4472C4"/>
          <w:lang w:val="pt-BR"/>
        </w:rPr>
      </w:pPr>
      <w:r w:rsidRPr="00FF02C6">
        <w:rPr>
          <w:rFonts w:eastAsia="MS Mincho"/>
          <w:b/>
          <w:bCs/>
          <w:color w:val="4472C4"/>
          <w:lang w:val="pt-BR"/>
        </w:rPr>
        <w:t xml:space="preserve">e-mail: </w:t>
      </w:r>
      <w:hyperlink w:tgtFrame="_blank" w:tooltip="mailto:info@weg.net" w:history="1" r:id="rId21">
        <w:r w:rsidRPr="00FF02C6">
          <w:rPr>
            <w:rStyle w:val="Hyperlink"/>
            <w:rFonts w:eastAsia="MS Mincho"/>
            <w:b/>
            <w:bCs/>
            <w:lang w:val="pt-BR"/>
          </w:rPr>
          <w:t>info@weg.net</w:t>
        </w:r>
      </w:hyperlink>
    </w:p>
    <w:p w:rsidRPr="00FF02C6" w:rsidR="00875FE1" w:rsidP="00875FE1" w:rsidRDefault="00875FE1" w14:paraId="2A7B6025" w14:textId="77777777">
      <w:pPr>
        <w:rPr>
          <w:rFonts w:eastAsia="MS Mincho"/>
          <w:color w:val="0C7289"/>
          <w:lang w:val="pt-BR"/>
        </w:rPr>
      </w:pPr>
    </w:p>
    <w:p w:rsidRPr="008A6A7A" w:rsidR="00875FE1" w:rsidP="00875FE1" w:rsidRDefault="00875FE1" w14:paraId="5A2432B2" w14:textId="77777777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Richieste della stampa: </w:t>
      </w:r>
      <w:r>
        <w:rPr>
          <w:rFonts w:eastAsia="MS Mincho"/>
          <w:spacing w:val="-3"/>
        </w:rPr>
        <w:t xml:space="preserve">Stephanie Wood </w:t>
      </w:r>
      <w:r>
        <w:rPr>
          <w:rFonts w:eastAsia="MS Mincho"/>
          <w:spacing w:val="-3"/>
        </w:rPr>
        <w:t xml:space="preserve">o Encarna Nunez </w:t>
      </w:r>
      <w:r w:rsidRPr="008A6A7A">
        <w:rPr>
          <w:rFonts w:eastAsia="MS Mincho"/>
          <w:spacing w:val="-3"/>
        </w:rPr>
        <w:t xml:space="preserve">– Stone Junction Ltd</w:t>
      </w:r>
    </w:p>
    <w:p w:rsidRPr="00E23DAC" w:rsidR="00875FE1" w:rsidP="00875FE1" w:rsidRDefault="00875FE1" w14:paraId="39B9CCE7" w14:textId="77777777">
      <w:pPr>
        <w:rPr>
          <w:rFonts w:cs="Arial"/>
          <w:color w:val="000000"/>
          <w:lang w:eastAsia="en-GB"/>
        </w:rPr>
      </w:pPr>
      <w:r w:rsidRPr="00B20A0A">
        <w:rPr>
          <w:rFonts w:cs="Arial"/>
          <w:color w:val="000000"/>
          <w:lang w:eastAsia="en-GB"/>
        </w:rPr>
        <w:t xml:space="preserve">Suites 1&amp;2 The Malthouse, Water Street, Stafford, Staffordshire, ST16 1AR </w:t>
      </w:r>
      <w:r w:rsidRPr="008A6A7A">
        <w:rPr>
          <w:rFonts w:eastAsia="MS Mincho"/>
          <w:noProof/>
          <w:lang w:eastAsia="en-GB"/>
        </w:rPr>
        <w:br/>
      </w:r>
      <w:r w:rsidRPr="00F603CF">
        <w:rPr>
          <w:rFonts w:eastAsia="MS Mincho"/>
          <w:b/>
          <w:bCs/>
          <w:color w:val="4472C4"/>
        </w:rPr>
        <w:t xml:space="preserve">Telefono: </w:t>
      </w:r>
      <w:r w:rsidRPr="008A6A7A">
        <w:rPr>
          <w:rFonts w:eastAsia="MS Mincho"/>
          <w:spacing w:val="-3"/>
        </w:rPr>
        <w:t xml:space="preserve">+44 (0) 1785 225416</w:t>
      </w:r>
    </w:p>
    <w:p w:rsidRPr="008A6A7A" w:rsidR="00875FE1" w:rsidP="00875FE1" w:rsidRDefault="00875FE1" w14:paraId="27F68586" w14:textId="77777777">
      <w:pPr>
        <w:rPr>
          <w:rFonts w:eastAsia="MS Mincho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e-mail:</w:t>
      </w:r>
      <w:hyperlink w:history="1" r:id="rId22">
        <w:r w:rsidRPr="00CD5A26">
          <w:rPr>
            <w:rStyle w:val="Hyperlink"/>
            <w:rFonts w:eastAsia="MS Mincho"/>
            <w:spacing w:val="-3"/>
          </w:rPr>
          <w:t>stephanie@stonejunction.co.uk</w:t>
        </w:r>
      </w:hyperlink>
      <w:r>
        <w:rPr>
          <w:rFonts w:eastAsia="MS Mincho"/>
          <w:spacing w:val="-3"/>
        </w:rPr>
        <w:t xml:space="preserve"> o </w:t>
      </w:r>
      <w:hyperlink w:history="1" r:id="rId23">
        <w:r w:rsidRPr="00346660">
          <w:rPr>
            <w:rStyle w:val="Hyperlink"/>
            <w:rFonts w:eastAsia="MS Mincho"/>
            <w:spacing w:val="-3"/>
          </w:rPr>
          <w:t>encarna@stonejunction.co.uk</w:t>
        </w:r>
      </w:hyperlink>
    </w:p>
    <w:p w:rsidRPr="008A6A7A" w:rsidR="00875FE1" w:rsidP="00875FE1" w:rsidRDefault="00875FE1" w14:paraId="376D23B9" w14:textId="77777777">
      <w:pPr>
        <w:rPr>
          <w:rFonts w:eastAsia="MS Mincho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www: </w:t>
      </w:r>
      <w:hyperlink w:history="1" r:id="rId24">
        <w:r w:rsidRPr="008A6A7A">
          <w:rPr>
            <w:rStyle w:val="Hyperlink"/>
            <w:rFonts w:eastAsia="MS Mincho" w:cs="Arial"/>
            <w:spacing w:val="-3"/>
            <w:lang w:val="de-DE"/>
          </w:rPr>
          <w:t xml:space="preserve">www.stonejunction.co.uk</w:t>
        </w:r>
      </w:hyperlink>
      <w:r w:rsidRPr="008A6A7A">
        <w:rPr>
          <w:rFonts w:eastAsia="MS Mincho"/>
          <w:spacing w:val="-3"/>
          <w:lang w:val="de-DE"/>
        </w:rPr>
        <w:t xml:space="preserve">  </w:t>
      </w:r>
    </w:p>
    <w:p w:rsidRPr="008A6A7A" w:rsidR="00875FE1" w:rsidP="00875FE1" w:rsidRDefault="00875FE1" w14:paraId="710032F7" w14:textId="77777777">
      <w:pPr>
        <w:rPr>
          <w:rFonts w:eastAsia="MS Mincho"/>
          <w:b/>
          <w:bCs/>
          <w:color w:val="CC000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Blog: </w:t>
      </w:r>
      <w:hyperlink w:history="1" r:id="rId25">
        <w:r w:rsidRPr="008A6A7A">
          <w:rPr>
            <w:rStyle w:val="Hyperlink"/>
            <w:rFonts w:eastAsia="MS Mincho" w:cs="Arial"/>
            <w:bCs/>
            <w:spacing w:val="-3"/>
            <w:lang w:val="de-DE"/>
          </w:rPr>
          <w:t xml:space="preserve">www.stone-junction.blogspot.</w:t>
        </w:r>
      </w:hyperlink>
      <w:r w:rsidRPr="008A6A7A">
        <w:rPr>
          <w:rFonts w:eastAsia="MS Mincho"/>
          <w:b/>
          <w:bCs/>
          <w:color w:val="CC0000"/>
          <w:spacing w:val="-3"/>
          <w:lang w:val="de-DE"/>
        </w:rPr>
        <w:t xml:space="preserve">com </w:t>
      </w:r>
    </w:p>
    <w:p w:rsidRPr="00590D8A" w:rsidR="00875FE1" w:rsidP="00875FE1" w:rsidRDefault="00875FE1" w14:paraId="2FB027DD" w14:textId="77777777">
      <w:pPr>
        <w:rPr>
          <w:rFonts w:eastAsia="MS Mincho"/>
          <w:bCs/>
          <w:color w:val="002060"/>
          <w:spacing w:val="-3"/>
          <w:lang w:val="nl-NL"/>
        </w:rPr>
      </w:pPr>
      <w:r w:rsidRPr="00590D8A">
        <w:rPr>
          <w:rFonts w:eastAsia="MS Mincho"/>
          <w:b/>
          <w:bCs/>
          <w:color w:val="4472C4"/>
          <w:lang w:val="nl-NL"/>
        </w:rPr>
        <w:t xml:space="preserve">Twitter: </w:t>
      </w:r>
      <w:hyperlink w:history="1" r:id="rId26">
        <w:r w:rsidRPr="00590D8A">
          <w:rPr>
            <w:rStyle w:val="Hyperlink"/>
            <w:rFonts w:eastAsia="MS Mincho" w:cs="Arial"/>
            <w:bCs/>
            <w:spacing w:val="-3"/>
            <w:lang w:val="nl-NL"/>
          </w:rPr>
          <w:t>www.twitter.com/StoneJunctionPR</w:t>
        </w:r>
      </w:hyperlink>
    </w:p>
    <w:p w:rsidRPr="008A6A7A" w:rsidR="00875FE1" w:rsidP="00875FE1" w:rsidRDefault="00875FE1" w14:paraId="13F62620" w14:textId="77777777">
      <w:pPr>
        <w:rPr>
          <w:rFonts w:eastAsia="MS Mincho"/>
          <w:bCs/>
          <w:color w:val="002060"/>
          <w:spacing w:val="-3"/>
        </w:rPr>
      </w:pPr>
      <w:r w:rsidRPr="00F603CF">
        <w:rPr>
          <w:rFonts w:eastAsia="MS Mincho"/>
          <w:b/>
          <w:bCs/>
          <w:color w:val="4472C4"/>
        </w:rPr>
        <w:t xml:space="preserve">Facebook</w:t>
      </w:r>
      <w:r w:rsidRPr="00F603CF">
        <w:rPr>
          <w:rFonts w:eastAsia="MS Mincho"/>
          <w:b/>
          <w:bCs/>
          <w:color w:val="4472C4"/>
          <w:spacing w:val="-3"/>
        </w:rPr>
        <w:t xml:space="preserve">: </w:t>
      </w:r>
      <w:hyperlink w:history="1" r:id="rId27">
        <w:r w:rsidRPr="008A6A7A">
          <w:rPr>
            <w:rStyle w:val="Hyperlink"/>
            <w:rFonts w:eastAsia="MS Mincho" w:cs="Arial"/>
          </w:rPr>
          <w:t xml:space="preserve">http://www.facebook.com/technicalPR</w:t>
        </w:r>
      </w:hyperlink>
    </w:p>
    <w:p w:rsidRPr="008A6A7A" w:rsidR="00875FE1" w:rsidP="00875FE1" w:rsidRDefault="00875FE1" w14:paraId="65214F1F" w14:textId="77777777">
      <w:pPr>
        <w:rPr>
          <w:rFonts w:eastAsia="MS Mincho"/>
          <w:b/>
          <w:bCs/>
          <w:color w:val="002060"/>
          <w:spacing w:val="-3"/>
          <w:lang w:val="de-DE"/>
        </w:rPr>
      </w:pPr>
      <w:r w:rsidRPr="00F603CF">
        <w:rPr>
          <w:rFonts w:eastAsia="MS Mincho"/>
          <w:b/>
          <w:bCs/>
          <w:color w:val="4472C4"/>
          <w:lang w:val="de-DE"/>
        </w:rPr>
        <w:t xml:space="preserve">LinkedIn: </w:t>
      </w:r>
      <w:hyperlink w:history="1" r:id="rId28">
        <w:r w:rsidRPr="008A6A7A">
          <w:rPr>
            <w:rStyle w:val="Hyperlink"/>
            <w:rFonts w:eastAsia="MS Mincho" w:cs="Arial"/>
            <w:lang w:val="de-DE"/>
          </w:rPr>
          <w:t xml:space="preserve">https://www.linkedin.com/company/stone-junction-ltd</w:t>
        </w:r>
      </w:hyperlink>
    </w:p>
    <w:p w:rsidRPr="008A6A7A" w:rsidR="00875FE1" w:rsidP="00875FE1" w:rsidRDefault="00875FE1" w14:paraId="49E54CA0" w14:textId="77777777">
      <w:pPr>
        <w:rPr>
          <w:rFonts w:eastAsia="MS Mincho"/>
          <w:b/>
          <w:bCs/>
          <w:color w:val="439639"/>
          <w:lang w:val="de-DE"/>
        </w:rPr>
      </w:pPr>
    </w:p>
    <w:p w:rsidR="00875FE1" w:rsidP="00875FE1" w:rsidRDefault="00875FE1" w14:paraId="7CB97355" w14:textId="77777777">
      <w:pPr>
        <w:pStyle w:val="NormalWeb"/>
        <w:jc w:val="both"/>
        <w:rPr>
          <w:rFonts w:ascii="Arial" w:hAnsi="Arial" w:cs="Arial"/>
          <w:lang w:val="en-GB"/>
        </w:rPr>
      </w:pPr>
      <w:r w:rsidRPr="00382C38">
        <w:rPr>
          <w:rFonts w:ascii="Arial" w:hAnsi="Arial" w:eastAsia="MS Mincho" w:cs="Arial"/>
          <w:b/>
          <w:bCs/>
          <w:color w:val="4472C4"/>
        </w:rPr>
        <w:t xml:space="preserve">Informazioni su WEG: </w:t>
      </w:r>
      <w:r w:rsidRPr="00A97965">
        <w:rPr>
          <w:rFonts w:ascii="Arial" w:hAnsi="Arial" w:cs="Arial"/>
          <w:lang w:val="en-GB"/>
        </w:rPr>
        <w:t xml:space="preserve">Fondata nel 1961, WEG è </w:t>
      </w:r>
      <w:r w:rsidRPr="00A97965">
        <w:rPr>
          <w:rFonts w:ascii="Arial" w:hAnsi="Arial" w:cs="Arial"/>
          <w:lang w:val="en-GB"/>
        </w:rPr>
        <w:t xml:space="preserve">un'azienda</w:t>
      </w:r>
      <w:r w:rsidRPr="00A97965">
        <w:rPr>
          <w:rFonts w:ascii="Arial" w:hAnsi="Arial" w:cs="Arial"/>
          <w:lang w:val="en-GB"/>
        </w:rPr>
        <w:t xml:space="preserve"> globale </w:t>
      </w:r>
      <w:r w:rsidRPr="00A97965">
        <w:rPr>
          <w:rFonts w:ascii="Arial" w:hAnsi="Arial" w:cs="Arial"/>
          <w:lang w:val="en-GB"/>
        </w:rPr>
        <w:t xml:space="preserve">produttrice</w:t>
      </w:r>
      <w:r w:rsidRPr="00A97965">
        <w:rPr>
          <w:rFonts w:ascii="Arial" w:hAnsi="Arial" w:cs="Arial"/>
          <w:lang w:val="en-GB"/>
        </w:rPr>
        <w:t xml:space="preserve"> di apparecchiature elettriche ed elettroniche</w:t>
      </w:r>
      <w:r w:rsidRPr="00A97965">
        <w:rPr>
          <w:rFonts w:ascii="Arial" w:hAnsi="Arial" w:cs="Arial"/>
          <w:lang w:val="en-GB"/>
        </w:rPr>
        <w:t xml:space="preserve">, </w:t>
      </w:r>
      <w:r w:rsidRPr="00A97965">
        <w:rPr>
          <w:rFonts w:ascii="Arial" w:hAnsi="Arial" w:cs="Arial"/>
          <w:lang w:val="en-GB"/>
        </w:rPr>
        <w:t xml:space="preserve">che opera principalmente nel settore dei beni strumentali con soluzioni nel campo delle macchine elettriche, dell'automazione e delle vernici per diversi settori, tra cui infrastrutture, acciaio, cellulosa e carta, petrolio e gas, estrazione mineraria e molti altri. </w:t>
      </w:r>
    </w:p>
    <w:p w:rsidR="00875FE1" w:rsidP="00875FE1" w:rsidRDefault="009B350B" w14:paraId="718A8294" w14:textId="249C392B">
      <w:pPr>
        <w:pStyle w:val="NormalWeb"/>
        <w:jc w:val="both"/>
        <w:rPr>
          <w:rFonts w:ascii="Arial" w:hAnsi="Arial" w:cs="Arial"/>
        </w:rPr>
      </w:pPr>
      <w:r w:rsidRPr="009B350B">
        <w:rPr>
          <w:rFonts w:ascii="Arial" w:hAnsi="Arial" w:cs="Arial"/>
          <w:lang w:val="en-GB"/>
        </w:rPr>
        <w:lastRenderedPageBreak/>
      </w:r>
      <w:r w:rsidRPr="009B350B">
        <w:rPr>
          <w:rFonts w:ascii="Arial" w:hAnsi="Arial" w:cs="Arial"/>
          <w:lang w:val="en-GB"/>
        </w:rPr>
        <w:t xml:space="preserve">WEG si distingue per la sua capacità di innovazione, sviluppando costantemente soluzioni in linea con le principali tendenze in materia di efficienza energetica, energie rinnovabili e mobilità elettrica. Con stabilimenti produttivi in 18 paesi e una presenza in oltre 120 paesi, l'azienda conta più di 47.000 dipendenti in tutto il mondo. Il fatturato netto di WEG ha raggiunto i 38,0 miliardi di real brasiliani nel 2024, di cui il 57% proveniente dai mercati esterni. Per ulteriori informazioni, visitare </w:t>
      </w:r>
      <w:hyperlink w:history="1" r:id="rId29">
        <w:r w:rsidRPr="00856AAC" w:rsidR="00875FE1">
          <w:rPr>
            <w:rStyle w:val="Hyperlink"/>
            <w:rFonts w:ascii="Arial" w:hAnsi="Arial" w:cs="Arial"/>
          </w:rPr>
          <w:t xml:space="preserve">il sito www.weg.net</w:t>
        </w:r>
      </w:hyperlink>
    </w:p>
    <w:p w:rsidRPr="007E1C8F" w:rsidR="00875FE1" w:rsidP="00875FE1" w:rsidRDefault="00875FE1" w14:paraId="69C06DF6" w14:textId="77777777">
      <w:pPr>
        <w:rPr>
          <w:rFonts w:cs="Arial"/>
          <w:bCs/>
          <w:lang w:val="en-US"/>
        </w:rPr>
      </w:pPr>
    </w:p>
    <w:p w:rsidRPr="005076D1" w:rsidR="00875FE1" w:rsidP="00875FE1" w:rsidRDefault="00875FE1" w14:paraId="16475C7F" w14:textId="1A3AAF11">
      <w:pPr>
        <w:rPr>
          <w:rFonts w:eastAsia="MS Mincho" w:cs="Arial"/>
          <w:b/>
          <w:color w:val="CC3300"/>
          <w:spacing w:val="-3"/>
        </w:rPr>
      </w:pPr>
      <w:r w:rsidRPr="00F603CF">
        <w:rPr>
          <w:rFonts w:eastAsia="MS Mincho" w:cs="Arial"/>
          <w:b/>
          <w:bCs/>
          <w:color w:val="4472C4"/>
        </w:rPr>
        <w:t xml:space="preserve">Rif.: </w:t>
      </w:r>
      <w:r>
        <w:rPr>
          <w:rFonts w:eastAsia="MS Mincho" w:cs="Arial"/>
          <w:spacing w:val="-3"/>
        </w:rPr>
        <w:t xml:space="preserve">WEG1277/09/25</w:t>
      </w:r>
    </w:p>
    <w:p w:rsidRPr="00092DAB" w:rsidR="00B86E1F" w:rsidP="00875FE1" w:rsidRDefault="00B86E1F" w14:paraId="5D2DCB6B" w14:textId="02C84B86">
      <w:pPr>
        <w:rPr>
          <w:rFonts w:cs="Arial"/>
        </w:rPr>
      </w:pPr>
    </w:p>
    <w:sectPr w:rsidRPr="00092DAB" w:rsidR="00B86E1F" w:rsidSect="006D0EBA">
      <w:headerReference w:type="default" r:id="rId30"/>
      <w:footerReference w:type="default" r:id="rId31"/>
      <w:headerReference w:type="first" r:id="rId32"/>
      <w:pgSz w:w="12240" w:h="15840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56282" w:rsidP="00C0175F" w:rsidRDefault="00356282" w14:paraId="3EB3BB20" w14:textId="77777777">
      <w:r>
        <w:separator/>
      </w:r>
    </w:p>
  </w:endnote>
  <w:endnote w:type="continuationSeparator" w:id="0">
    <w:p w:rsidR="00356282" w:rsidP="00C0175F" w:rsidRDefault="00356282" w14:paraId="7E6F1F34" w14:textId="77777777">
      <w:r>
        <w:continuationSeparator/>
      </w:r>
    </w:p>
  </w:endnote>
  <w:endnote w:type="continuationNotice" w:id="1">
    <w:p w:rsidR="00356282" w:rsidRDefault="00356282" w14:paraId="770AEA16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41D5" w:rsidRDefault="00AC41D5" w14:paraId="249FBE0B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56282" w:rsidP="00C0175F" w:rsidRDefault="00356282" w14:paraId="4ED6263A" w14:textId="77777777">
      <w:r>
        <w:separator/>
      </w:r>
    </w:p>
  </w:footnote>
  <w:footnote w:type="continuationSeparator" w:id="0">
    <w:p w:rsidR="00356282" w:rsidP="00C0175F" w:rsidRDefault="00356282" w14:paraId="0079BFC2" w14:textId="77777777">
      <w:r>
        <w:continuationSeparator/>
      </w:r>
    </w:p>
  </w:footnote>
  <w:footnote w:type="continuationNotice" w:id="1">
    <w:p w:rsidR="00356282" w:rsidRDefault="00356282" w14:paraId="6EAED064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AC41D5" w:rsidRDefault="00AC41D5" w14:paraId="7A66ABE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0175F" w:rsidP="006D0EBA" w:rsidRDefault="00C0175F" w14:paraId="5D2DCB72" w14:textId="77777777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C92B18"/>
    <w:multiLevelType w:val="multilevel"/>
    <w:tmpl w:val="CBCE4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D9B13D8"/>
    <w:multiLevelType w:val="multilevel"/>
    <w:tmpl w:val="E3446938"/>
    <w:lvl w:ilvl="0">
      <w:numFmt w:val="bullet"/>
      <w:lvlText w:val=""/>
      <w:lvlJc w:val="left"/>
      <w:pPr>
        <w:ind w:left="720" w:hanging="360"/>
      </w:pPr>
      <w:rPr>
        <w:rFonts w:ascii="Wingdings" w:hAnsi="Wingdings"/>
      </w:rPr>
    </w:lvl>
    <w:lvl w:ilvl="1">
      <w:numFmt w:val="bullet"/>
      <w:lvlText w:val=""/>
      <w:lvlJc w:val="left"/>
      <w:pPr>
        <w:ind w:left="1440" w:hanging="360"/>
      </w:pPr>
      <w:rPr>
        <w:rFonts w:ascii="Wingdings" w:hAnsi="Wingdings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4">
      <w:numFmt w:val="bullet"/>
      <w:lvlText w:val=""/>
      <w:lvlJc w:val="left"/>
      <w:pPr>
        <w:ind w:left="3600" w:hanging="360"/>
      </w:pPr>
      <w:rPr>
        <w:rFonts w:ascii="Wingdings" w:hAnsi="Wingdings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7">
      <w:numFmt w:val="bullet"/>
      <w:lvlText w:val=""/>
      <w:lvlJc w:val="left"/>
      <w:pPr>
        <w:ind w:left="5760" w:hanging="360"/>
      </w:pPr>
      <w:rPr>
        <w:rFonts w:ascii="Wingdings" w:hAnsi="Wingdings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 w16cid:durableId="652568130">
    <w:abstractNumId w:val="1"/>
  </w:num>
  <w:num w:numId="2" w16cid:durableId="223108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6FD"/>
    <w:rsid w:val="00012707"/>
    <w:rsid w:val="000245BC"/>
    <w:rsid w:val="00027D32"/>
    <w:rsid w:val="00040033"/>
    <w:rsid w:val="00045BF8"/>
    <w:rsid w:val="0004606F"/>
    <w:rsid w:val="0004756A"/>
    <w:rsid w:val="0005012E"/>
    <w:rsid w:val="00070705"/>
    <w:rsid w:val="00092DAB"/>
    <w:rsid w:val="000934D6"/>
    <w:rsid w:val="000958A2"/>
    <w:rsid w:val="000B7E0B"/>
    <w:rsid w:val="000C2851"/>
    <w:rsid w:val="000D6C36"/>
    <w:rsid w:val="000F422F"/>
    <w:rsid w:val="000F4D23"/>
    <w:rsid w:val="000F5229"/>
    <w:rsid w:val="000F78F9"/>
    <w:rsid w:val="0010339A"/>
    <w:rsid w:val="001202C5"/>
    <w:rsid w:val="00123113"/>
    <w:rsid w:val="001339A7"/>
    <w:rsid w:val="00155C9B"/>
    <w:rsid w:val="00156910"/>
    <w:rsid w:val="0015720A"/>
    <w:rsid w:val="00157526"/>
    <w:rsid w:val="00165FE6"/>
    <w:rsid w:val="00173156"/>
    <w:rsid w:val="0017464F"/>
    <w:rsid w:val="001749B1"/>
    <w:rsid w:val="001841C8"/>
    <w:rsid w:val="001B163A"/>
    <w:rsid w:val="001B2D8F"/>
    <w:rsid w:val="001C062A"/>
    <w:rsid w:val="001C251D"/>
    <w:rsid w:val="001C481B"/>
    <w:rsid w:val="001C4B73"/>
    <w:rsid w:val="001D2331"/>
    <w:rsid w:val="001D6804"/>
    <w:rsid w:val="001E32F9"/>
    <w:rsid w:val="001E3DCE"/>
    <w:rsid w:val="00223C5D"/>
    <w:rsid w:val="002241DE"/>
    <w:rsid w:val="002417DE"/>
    <w:rsid w:val="00243C76"/>
    <w:rsid w:val="00262745"/>
    <w:rsid w:val="00267760"/>
    <w:rsid w:val="002729EE"/>
    <w:rsid w:val="00273817"/>
    <w:rsid w:val="00274C5B"/>
    <w:rsid w:val="00280965"/>
    <w:rsid w:val="002960AA"/>
    <w:rsid w:val="00296DF8"/>
    <w:rsid w:val="002A1459"/>
    <w:rsid w:val="002A4040"/>
    <w:rsid w:val="002A72EE"/>
    <w:rsid w:val="002B2F32"/>
    <w:rsid w:val="002B486B"/>
    <w:rsid w:val="002B5A47"/>
    <w:rsid w:val="002D3602"/>
    <w:rsid w:val="002E58A3"/>
    <w:rsid w:val="003025C2"/>
    <w:rsid w:val="0030281F"/>
    <w:rsid w:val="00302AA3"/>
    <w:rsid w:val="003126E4"/>
    <w:rsid w:val="00323EFD"/>
    <w:rsid w:val="003308A5"/>
    <w:rsid w:val="00344857"/>
    <w:rsid w:val="003479D4"/>
    <w:rsid w:val="00351818"/>
    <w:rsid w:val="0035337C"/>
    <w:rsid w:val="00355087"/>
    <w:rsid w:val="00356282"/>
    <w:rsid w:val="003646FD"/>
    <w:rsid w:val="003708FC"/>
    <w:rsid w:val="003734DB"/>
    <w:rsid w:val="0037607B"/>
    <w:rsid w:val="00382C38"/>
    <w:rsid w:val="00382E68"/>
    <w:rsid w:val="00387BB5"/>
    <w:rsid w:val="003939F0"/>
    <w:rsid w:val="00393FAA"/>
    <w:rsid w:val="00396D46"/>
    <w:rsid w:val="00397F17"/>
    <w:rsid w:val="003A0288"/>
    <w:rsid w:val="003A7BBA"/>
    <w:rsid w:val="003D5E2E"/>
    <w:rsid w:val="003D6B6F"/>
    <w:rsid w:val="003E482B"/>
    <w:rsid w:val="003E5474"/>
    <w:rsid w:val="003F5ECF"/>
    <w:rsid w:val="003F6F1F"/>
    <w:rsid w:val="0040072A"/>
    <w:rsid w:val="004046B9"/>
    <w:rsid w:val="00404C4E"/>
    <w:rsid w:val="00410D09"/>
    <w:rsid w:val="00417A95"/>
    <w:rsid w:val="004222B2"/>
    <w:rsid w:val="004225DF"/>
    <w:rsid w:val="00433789"/>
    <w:rsid w:val="00451A40"/>
    <w:rsid w:val="0046081F"/>
    <w:rsid w:val="00463485"/>
    <w:rsid w:val="00492E4F"/>
    <w:rsid w:val="004948DB"/>
    <w:rsid w:val="004A2AA0"/>
    <w:rsid w:val="004C2E5F"/>
    <w:rsid w:val="004D1123"/>
    <w:rsid w:val="004D2F6E"/>
    <w:rsid w:val="004D39DE"/>
    <w:rsid w:val="004E278A"/>
    <w:rsid w:val="004E3180"/>
    <w:rsid w:val="004F7399"/>
    <w:rsid w:val="00500E9F"/>
    <w:rsid w:val="005015B8"/>
    <w:rsid w:val="005076D1"/>
    <w:rsid w:val="00522573"/>
    <w:rsid w:val="00524B55"/>
    <w:rsid w:val="005451A7"/>
    <w:rsid w:val="00547E23"/>
    <w:rsid w:val="00551987"/>
    <w:rsid w:val="00553320"/>
    <w:rsid w:val="005552D6"/>
    <w:rsid w:val="005701F6"/>
    <w:rsid w:val="005712BF"/>
    <w:rsid w:val="00572C8A"/>
    <w:rsid w:val="00575480"/>
    <w:rsid w:val="00580101"/>
    <w:rsid w:val="00590D8A"/>
    <w:rsid w:val="005973B5"/>
    <w:rsid w:val="005A733F"/>
    <w:rsid w:val="005B1F95"/>
    <w:rsid w:val="005C067A"/>
    <w:rsid w:val="005C3A2D"/>
    <w:rsid w:val="005C3DF8"/>
    <w:rsid w:val="005C727F"/>
    <w:rsid w:val="005C72BE"/>
    <w:rsid w:val="005C76BC"/>
    <w:rsid w:val="005F0A68"/>
    <w:rsid w:val="005F1B31"/>
    <w:rsid w:val="005F72F8"/>
    <w:rsid w:val="0061053B"/>
    <w:rsid w:val="006154AA"/>
    <w:rsid w:val="00616CF3"/>
    <w:rsid w:val="00623E08"/>
    <w:rsid w:val="006320A8"/>
    <w:rsid w:val="0064285E"/>
    <w:rsid w:val="00650A5D"/>
    <w:rsid w:val="00662604"/>
    <w:rsid w:val="00685357"/>
    <w:rsid w:val="00685A84"/>
    <w:rsid w:val="00687C41"/>
    <w:rsid w:val="00692EDA"/>
    <w:rsid w:val="006A1D50"/>
    <w:rsid w:val="006B7A4C"/>
    <w:rsid w:val="006C5423"/>
    <w:rsid w:val="006D0EBA"/>
    <w:rsid w:val="006D2B11"/>
    <w:rsid w:val="006D735B"/>
    <w:rsid w:val="0071317B"/>
    <w:rsid w:val="00725110"/>
    <w:rsid w:val="00726B20"/>
    <w:rsid w:val="00726E08"/>
    <w:rsid w:val="00737F3E"/>
    <w:rsid w:val="00746952"/>
    <w:rsid w:val="00756270"/>
    <w:rsid w:val="00763095"/>
    <w:rsid w:val="007777C2"/>
    <w:rsid w:val="007A1A1E"/>
    <w:rsid w:val="007A1A2E"/>
    <w:rsid w:val="007B2663"/>
    <w:rsid w:val="007B2724"/>
    <w:rsid w:val="007B5AE5"/>
    <w:rsid w:val="007C125C"/>
    <w:rsid w:val="007E1C8F"/>
    <w:rsid w:val="007E5B66"/>
    <w:rsid w:val="007F309D"/>
    <w:rsid w:val="007F35EA"/>
    <w:rsid w:val="007F3F1C"/>
    <w:rsid w:val="00800933"/>
    <w:rsid w:val="0081437B"/>
    <w:rsid w:val="00824A57"/>
    <w:rsid w:val="00836514"/>
    <w:rsid w:val="008402CF"/>
    <w:rsid w:val="008545EB"/>
    <w:rsid w:val="00855B19"/>
    <w:rsid w:val="00856AAC"/>
    <w:rsid w:val="00857350"/>
    <w:rsid w:val="008575DB"/>
    <w:rsid w:val="00860115"/>
    <w:rsid w:val="00861689"/>
    <w:rsid w:val="008629CC"/>
    <w:rsid w:val="00875FE1"/>
    <w:rsid w:val="00883707"/>
    <w:rsid w:val="0088405E"/>
    <w:rsid w:val="00892EFC"/>
    <w:rsid w:val="008948CA"/>
    <w:rsid w:val="00894AC1"/>
    <w:rsid w:val="008A6A7A"/>
    <w:rsid w:val="008C03AA"/>
    <w:rsid w:val="008D63D5"/>
    <w:rsid w:val="008D7165"/>
    <w:rsid w:val="00910E33"/>
    <w:rsid w:val="009213B5"/>
    <w:rsid w:val="00924FCE"/>
    <w:rsid w:val="00932312"/>
    <w:rsid w:val="00947352"/>
    <w:rsid w:val="009519F3"/>
    <w:rsid w:val="009562E2"/>
    <w:rsid w:val="009701B9"/>
    <w:rsid w:val="00975E33"/>
    <w:rsid w:val="00981A09"/>
    <w:rsid w:val="009967BA"/>
    <w:rsid w:val="009B350B"/>
    <w:rsid w:val="009C561B"/>
    <w:rsid w:val="009D4354"/>
    <w:rsid w:val="009D6F0A"/>
    <w:rsid w:val="009D7744"/>
    <w:rsid w:val="009F3A41"/>
    <w:rsid w:val="00A24CCE"/>
    <w:rsid w:val="00A33F1E"/>
    <w:rsid w:val="00A34F2C"/>
    <w:rsid w:val="00A43D35"/>
    <w:rsid w:val="00A47728"/>
    <w:rsid w:val="00A52033"/>
    <w:rsid w:val="00A66AB6"/>
    <w:rsid w:val="00A8314C"/>
    <w:rsid w:val="00A832B5"/>
    <w:rsid w:val="00A95ABA"/>
    <w:rsid w:val="00A97965"/>
    <w:rsid w:val="00AB3399"/>
    <w:rsid w:val="00AC41D5"/>
    <w:rsid w:val="00AC5710"/>
    <w:rsid w:val="00AD241F"/>
    <w:rsid w:val="00AF22A8"/>
    <w:rsid w:val="00B02318"/>
    <w:rsid w:val="00B04F8D"/>
    <w:rsid w:val="00B118F8"/>
    <w:rsid w:val="00B16AA6"/>
    <w:rsid w:val="00B1798B"/>
    <w:rsid w:val="00B258B4"/>
    <w:rsid w:val="00B45721"/>
    <w:rsid w:val="00B46A8A"/>
    <w:rsid w:val="00B53342"/>
    <w:rsid w:val="00B5486D"/>
    <w:rsid w:val="00B57000"/>
    <w:rsid w:val="00B81F9B"/>
    <w:rsid w:val="00B8312E"/>
    <w:rsid w:val="00B86129"/>
    <w:rsid w:val="00B86E1F"/>
    <w:rsid w:val="00B900D7"/>
    <w:rsid w:val="00B9076E"/>
    <w:rsid w:val="00BA1596"/>
    <w:rsid w:val="00BA4D15"/>
    <w:rsid w:val="00BC2049"/>
    <w:rsid w:val="00BC3627"/>
    <w:rsid w:val="00BC37BC"/>
    <w:rsid w:val="00BD0366"/>
    <w:rsid w:val="00BD053B"/>
    <w:rsid w:val="00BD1859"/>
    <w:rsid w:val="00BD44F0"/>
    <w:rsid w:val="00BE39BA"/>
    <w:rsid w:val="00BE7251"/>
    <w:rsid w:val="00BF4085"/>
    <w:rsid w:val="00C00639"/>
    <w:rsid w:val="00C00F34"/>
    <w:rsid w:val="00C0175F"/>
    <w:rsid w:val="00C03BA0"/>
    <w:rsid w:val="00C07DAB"/>
    <w:rsid w:val="00C20A04"/>
    <w:rsid w:val="00C32BD5"/>
    <w:rsid w:val="00C42DB0"/>
    <w:rsid w:val="00C444D0"/>
    <w:rsid w:val="00C53825"/>
    <w:rsid w:val="00C716F2"/>
    <w:rsid w:val="00C73B61"/>
    <w:rsid w:val="00C80ACE"/>
    <w:rsid w:val="00C94AB3"/>
    <w:rsid w:val="00C94B4E"/>
    <w:rsid w:val="00C9687A"/>
    <w:rsid w:val="00CA0066"/>
    <w:rsid w:val="00CA611D"/>
    <w:rsid w:val="00CB26E7"/>
    <w:rsid w:val="00CB285D"/>
    <w:rsid w:val="00CB5356"/>
    <w:rsid w:val="00CC2D8F"/>
    <w:rsid w:val="00CD1143"/>
    <w:rsid w:val="00CF03F8"/>
    <w:rsid w:val="00CF666D"/>
    <w:rsid w:val="00D10FBE"/>
    <w:rsid w:val="00D151AE"/>
    <w:rsid w:val="00D17F91"/>
    <w:rsid w:val="00D23CCC"/>
    <w:rsid w:val="00D3004C"/>
    <w:rsid w:val="00D30C1D"/>
    <w:rsid w:val="00D4343A"/>
    <w:rsid w:val="00D4377F"/>
    <w:rsid w:val="00D5024A"/>
    <w:rsid w:val="00D52945"/>
    <w:rsid w:val="00D56272"/>
    <w:rsid w:val="00D57F17"/>
    <w:rsid w:val="00D770DE"/>
    <w:rsid w:val="00D80086"/>
    <w:rsid w:val="00D84B54"/>
    <w:rsid w:val="00D875E4"/>
    <w:rsid w:val="00D951A4"/>
    <w:rsid w:val="00D95F71"/>
    <w:rsid w:val="00DB57D6"/>
    <w:rsid w:val="00DB740F"/>
    <w:rsid w:val="00DB75D6"/>
    <w:rsid w:val="00DD59BB"/>
    <w:rsid w:val="00DE131D"/>
    <w:rsid w:val="00DE1B48"/>
    <w:rsid w:val="00DE3409"/>
    <w:rsid w:val="00E008B8"/>
    <w:rsid w:val="00E03D45"/>
    <w:rsid w:val="00E10208"/>
    <w:rsid w:val="00E10654"/>
    <w:rsid w:val="00E11E50"/>
    <w:rsid w:val="00E13FF4"/>
    <w:rsid w:val="00E14628"/>
    <w:rsid w:val="00E21F01"/>
    <w:rsid w:val="00E23DAC"/>
    <w:rsid w:val="00E4037C"/>
    <w:rsid w:val="00E44E5D"/>
    <w:rsid w:val="00E527AD"/>
    <w:rsid w:val="00E648D8"/>
    <w:rsid w:val="00E70F9A"/>
    <w:rsid w:val="00E72065"/>
    <w:rsid w:val="00E74726"/>
    <w:rsid w:val="00E8641C"/>
    <w:rsid w:val="00E91A37"/>
    <w:rsid w:val="00EA48EB"/>
    <w:rsid w:val="00EB1D2A"/>
    <w:rsid w:val="00EB2DE2"/>
    <w:rsid w:val="00EB4C49"/>
    <w:rsid w:val="00EC7D79"/>
    <w:rsid w:val="00ED4C2B"/>
    <w:rsid w:val="00EE04AC"/>
    <w:rsid w:val="00EE04DD"/>
    <w:rsid w:val="00EF4DC5"/>
    <w:rsid w:val="00EF4FC4"/>
    <w:rsid w:val="00F16F39"/>
    <w:rsid w:val="00F24300"/>
    <w:rsid w:val="00F24D91"/>
    <w:rsid w:val="00F24E50"/>
    <w:rsid w:val="00F354A4"/>
    <w:rsid w:val="00F40136"/>
    <w:rsid w:val="00F41D43"/>
    <w:rsid w:val="00F603CF"/>
    <w:rsid w:val="00F633B4"/>
    <w:rsid w:val="00F64018"/>
    <w:rsid w:val="00F65F0B"/>
    <w:rsid w:val="00F668D0"/>
    <w:rsid w:val="00FA03F5"/>
    <w:rsid w:val="00FA13F7"/>
    <w:rsid w:val="00FC33CB"/>
    <w:rsid w:val="00FD12AC"/>
    <w:rsid w:val="00FE03DC"/>
    <w:rsid w:val="00FF1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2DCB3A"/>
  <w15:chartTrackingRefBased/>
  <w15:docId w15:val="{3642AF05-E074-446A-83DD-F971C6B60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1E50"/>
    <w:rPr>
      <w:rFonts w:ascii="Arial" w:hAnsi="Arial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0D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3646FD"/>
    <w:pPr>
      <w:keepNext/>
      <w:outlineLvl w:val="1"/>
    </w:pPr>
    <w:rPr>
      <w:b/>
      <w:bCs/>
      <w:color w:val="808080"/>
      <w:lang w:val="x-none" w:eastAsia="x-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semiHidden/>
    <w:locked/>
    <w:rsid w:val="003646FD"/>
    <w:rPr>
      <w:rFonts w:ascii="Arial" w:hAnsi="Arial" w:cs="Times New Roman"/>
      <w:b/>
      <w:bCs/>
      <w:color w:val="808080"/>
      <w:sz w:val="24"/>
      <w:szCs w:val="24"/>
    </w:rPr>
  </w:style>
  <w:style w:type="character" w:styleId="Hyperlink">
    <w:name w:val="Hyperlink"/>
    <w:uiPriority w:val="99"/>
    <w:unhideWhenUsed/>
    <w:rsid w:val="003646FD"/>
    <w:rPr>
      <w:rFonts w:cs="Times New Roman"/>
      <w:color w:val="0000FF"/>
      <w:u w:val="single"/>
    </w:rPr>
  </w:style>
  <w:style w:type="paragraph" w:customStyle="1" w:styleId="BodyCopy">
    <w:name w:val="Body Copy"/>
    <w:basedOn w:val="Normal"/>
    <w:rsid w:val="003646FD"/>
    <w:pPr>
      <w:spacing w:before="120" w:after="120" w:line="360" w:lineRule="auto"/>
      <w:jc w:val="both"/>
    </w:pPr>
  </w:style>
  <w:style w:type="paragraph" w:customStyle="1" w:styleId="Introduction">
    <w:name w:val="Introduction"/>
    <w:basedOn w:val="Normal"/>
    <w:rsid w:val="003646FD"/>
    <w:pPr>
      <w:spacing w:before="120" w:after="120" w:line="360" w:lineRule="auto"/>
      <w:jc w:val="both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46FD"/>
    <w:rPr>
      <w:rFonts w:ascii="Tahoma" w:hAnsi="Tahoma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locked/>
    <w:rsid w:val="003646FD"/>
    <w:rPr>
      <w:rFonts w:ascii="Tahoma" w:hAnsi="Tahoma" w:cs="Tahoma"/>
      <w:sz w:val="16"/>
      <w:szCs w:val="16"/>
      <w:lang w:val="en-GB" w:eastAsia="x-none"/>
    </w:rPr>
  </w:style>
  <w:style w:type="paragraph" w:styleId="NormalWeb">
    <w:name w:val="Normal (Web)"/>
    <w:basedOn w:val="Normal"/>
    <w:unhideWhenUsed/>
    <w:rsid w:val="003646FD"/>
    <w:pPr>
      <w:spacing w:before="100" w:beforeAutospacing="1" w:after="100" w:afterAutospacing="1"/>
    </w:pPr>
    <w:rPr>
      <w:rFonts w:ascii="Times New Roman" w:hAnsi="Times New Roman"/>
      <w:lang w:val="en-US"/>
    </w:rPr>
  </w:style>
  <w:style w:type="character" w:customStyle="1" w:styleId="label">
    <w:name w:val="label"/>
    <w:rsid w:val="003646FD"/>
    <w:rPr>
      <w:rFonts w:cs="Times New Roman"/>
    </w:rPr>
  </w:style>
  <w:style w:type="character" w:customStyle="1" w:styleId="detail">
    <w:name w:val="detail"/>
    <w:rsid w:val="003646FD"/>
    <w:rPr>
      <w:rFonts w:cs="Times New Roman"/>
    </w:rPr>
  </w:style>
  <w:style w:type="character" w:customStyle="1" w:styleId="apple-style-span">
    <w:name w:val="apple-style-span"/>
    <w:rsid w:val="00726E08"/>
    <w:rPr>
      <w:rFonts w:cs="Times New Roman"/>
    </w:rPr>
  </w:style>
  <w:style w:type="character" w:styleId="FollowedHyperlink">
    <w:name w:val="FollowedHyperlink"/>
    <w:uiPriority w:val="99"/>
    <w:semiHidden/>
    <w:unhideWhenUsed/>
    <w:rsid w:val="00EE04DD"/>
    <w:rPr>
      <w:color w:val="800080"/>
      <w:u w:val="single"/>
    </w:rPr>
  </w:style>
  <w:style w:type="character" w:customStyle="1" w:styleId="Heading1Char">
    <w:name w:val="Heading 1 Char"/>
    <w:link w:val="Heading1"/>
    <w:uiPriority w:val="9"/>
    <w:rsid w:val="00B900D7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styleId="Strong">
    <w:name w:val="Strong"/>
    <w:uiPriority w:val="22"/>
    <w:qFormat/>
    <w:rsid w:val="00E008B8"/>
    <w:rPr>
      <w:b/>
      <w:bCs/>
    </w:rPr>
  </w:style>
  <w:style w:type="paragraph" w:customStyle="1" w:styleId="intro">
    <w:name w:val="intro"/>
    <w:basedOn w:val="Normal"/>
    <w:rsid w:val="00E008B8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apple-converted-space">
    <w:name w:val="apple-converted-space"/>
    <w:basedOn w:val="DefaultParagraphFont"/>
    <w:rsid w:val="004948DB"/>
  </w:style>
  <w:style w:type="paragraph" w:styleId="Header">
    <w:name w:val="header"/>
    <w:basedOn w:val="Normal"/>
    <w:link w:val="Head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HeaderChar">
    <w:name w:val="Header Char"/>
    <w:link w:val="Header"/>
    <w:uiPriority w:val="99"/>
    <w:rsid w:val="00C0175F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0175F"/>
    <w:pPr>
      <w:tabs>
        <w:tab w:val="center" w:pos="4513"/>
        <w:tab w:val="right" w:pos="9026"/>
      </w:tabs>
    </w:pPr>
    <w:rPr>
      <w:lang w:val="x-none"/>
    </w:rPr>
  </w:style>
  <w:style w:type="character" w:customStyle="1" w:styleId="FooterChar">
    <w:name w:val="Footer Char"/>
    <w:link w:val="Footer"/>
    <w:uiPriority w:val="99"/>
    <w:rsid w:val="00C0175F"/>
    <w:rPr>
      <w:rFonts w:ascii="Arial" w:hAnsi="Arial"/>
      <w:sz w:val="24"/>
      <w:szCs w:val="24"/>
      <w:lang w:eastAsia="en-US"/>
    </w:rPr>
  </w:style>
  <w:style w:type="paragraph" w:customStyle="1" w:styleId="wp-body-text---col-p">
    <w:name w:val="wp-body-text---col-p"/>
    <w:basedOn w:val="Normal"/>
    <w:rsid w:val="005076D1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customStyle="1" w:styleId="body-text---col-c-c0">
    <w:name w:val="body-text---col-c-c0"/>
    <w:rsid w:val="005076D1"/>
  </w:style>
  <w:style w:type="character" w:styleId="UnresolvedMention">
    <w:name w:val="Unresolved Mention"/>
    <w:uiPriority w:val="99"/>
    <w:semiHidden/>
    <w:unhideWhenUsed/>
    <w:rsid w:val="008A6A7A"/>
    <w:rPr>
      <w:color w:val="605E5C"/>
      <w:shd w:val="clear" w:color="auto" w:fill="E1DFDD"/>
    </w:rPr>
  </w:style>
  <w:style w:type="character" w:styleId="Emphasis">
    <w:name w:val="Emphasis"/>
    <w:uiPriority w:val="20"/>
    <w:qFormat/>
    <w:rsid w:val="00DE3409"/>
    <w:rPr>
      <w:i/>
      <w:iCs/>
    </w:rPr>
  </w:style>
  <w:style w:type="character" w:customStyle="1" w:styleId="fragmenttag">
    <w:name w:val="fragment__tag"/>
    <w:rsid w:val="009213B5"/>
  </w:style>
  <w:style w:type="paragraph" w:customStyle="1" w:styleId="size-xxxl">
    <w:name w:val="size-xx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paragraph" w:customStyle="1" w:styleId="size-xl">
    <w:name w:val="size-xl"/>
    <w:basedOn w:val="Normal"/>
    <w:rsid w:val="009213B5"/>
    <w:pPr>
      <w:spacing w:before="100" w:beforeAutospacing="1" w:after="100" w:afterAutospacing="1"/>
    </w:pPr>
    <w:rPr>
      <w:rFonts w:ascii="Times New Roman" w:hAnsi="Times New Roman"/>
      <w:lang w:eastAsia="en-GB"/>
    </w:rPr>
  </w:style>
  <w:style w:type="character" w:styleId="CommentReference">
    <w:name w:val="annotation reference"/>
    <w:rsid w:val="000245BC"/>
    <w:rPr>
      <w:sz w:val="16"/>
      <w:szCs w:val="16"/>
    </w:rPr>
  </w:style>
  <w:style w:type="paragraph" w:styleId="CommentText">
    <w:name w:val="annotation text"/>
    <w:basedOn w:val="Normal"/>
    <w:link w:val="CommentTextChar"/>
    <w:rsid w:val="000245BC"/>
    <w:pPr>
      <w:suppressAutoHyphens/>
      <w:autoSpaceDN w:val="0"/>
      <w:spacing w:after="160"/>
      <w:textAlignment w:val="baseline"/>
    </w:pPr>
    <w:rPr>
      <w:rFonts w:ascii="Calibri" w:eastAsia="Calibri" w:hAnsi="Calibri"/>
      <w:sz w:val="20"/>
      <w:szCs w:val="20"/>
    </w:rPr>
  </w:style>
  <w:style w:type="character" w:customStyle="1" w:styleId="CommentTextChar">
    <w:name w:val="Comment Text Char"/>
    <w:link w:val="CommentText"/>
    <w:rsid w:val="000245BC"/>
    <w:rPr>
      <w:rFonts w:eastAsia="Calibri"/>
      <w:lang w:eastAsia="en-US"/>
    </w:rPr>
  </w:style>
  <w:style w:type="paragraph" w:styleId="Revision">
    <w:name w:val="Revision"/>
    <w:hidden/>
    <w:uiPriority w:val="99"/>
    <w:semiHidden/>
    <w:rsid w:val="000958A2"/>
    <w:rPr>
      <w:rFonts w:ascii="Arial" w:hAnsi="Arial"/>
      <w:sz w:val="24"/>
      <w:szCs w:val="24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53342"/>
    <w:pPr>
      <w:suppressAutoHyphens w:val="0"/>
      <w:autoSpaceDN/>
      <w:spacing w:after="0"/>
      <w:textAlignment w:val="auto"/>
    </w:pPr>
    <w:rPr>
      <w:rFonts w:ascii="Arial" w:eastAsia="Times New Roman" w:hAnsi="Arial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53342"/>
    <w:rPr>
      <w:rFonts w:ascii="Arial" w:eastAsia="Calibri" w:hAnsi="Arial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74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4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2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3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2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6240">
          <w:marLeft w:val="0"/>
          <w:marRight w:val="0"/>
          <w:marTop w:val="0"/>
          <w:marBottom w:val="630"/>
          <w:divBdr>
            <w:top w:val="single" w:sz="6" w:space="0" w:color="797874"/>
            <w:left w:val="none" w:sz="0" w:space="0" w:color="797874"/>
            <w:bottom w:val="single" w:sz="12" w:space="0" w:color="797874"/>
            <w:right w:val="none" w:sz="0" w:space="0" w:color="797874"/>
          </w:divBdr>
          <w:divsChild>
            <w:div w:id="137724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717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228544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515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43000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93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938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9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0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96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weg.net/catalog/weg/US/en/Drives/Variable-Speed-Drives/Cabinet-Built-Drives/EDP11-Enclosed-Drive-Panel/STANDARD-PANEL-EDP11S1062GN12/p/15730601?utm_source=google&amp;utm_medium=article&amp;utm_campaign=WEG1277&amp;utm_id=WEG1277&amp;utm_term=motor&amp;utm_content=Earned" TargetMode="External"/><Relationship Id="rId18" Type="http://schemas.openxmlformats.org/officeDocument/2006/relationships/hyperlink" Target="https://www.weg.net/institutional/IT/en/?utm_source=google&amp;utm_medium=article&amp;utm_campaign=WEG1277&amp;utm_id=WEG1277&amp;utm_term=motor&amp;utm_content=Earned" TargetMode="External"/><Relationship Id="rId26" Type="http://schemas.openxmlformats.org/officeDocument/2006/relationships/hyperlink" Target="http://www.twitter.com/StoneJunctionPR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mailto:info@weg.net" TargetMode="External"/><Relationship Id="rId34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https://www.weg.net/catalog/weg/US/en/Electric-Motors/AC-Motors---NEMA/General-Purpose-/TEFC-Cast-Iron/W23-Sync%2B/W23-Sync%2B/p/MKT_WMO_US_TEXT_IMAGE_W23_SYNC_PLUS?utm_source=google&amp;utm_medium=article&amp;utm_campaign=WEG1277&amp;utm_id=WEG1277&amp;utm_term=motor&amp;utm_content=Earned" TargetMode="External"/><Relationship Id="rId17" Type="http://schemas.openxmlformats.org/officeDocument/2006/relationships/hyperlink" Target="mailto:info-it@weg.net" TargetMode="External"/><Relationship Id="rId25" Type="http://schemas.openxmlformats.org/officeDocument/2006/relationships/hyperlink" Target="http://www.stone-junction.blogspot.com" TargetMode="External"/><Relationship Id="rId33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weg.net/catalog/weg/US/en/Digital-Solutions/Asset-Management/WEG-Motion-Fleet-Management/WEG-Motion-Fleet-Management/p/WEG_MOTION_FLEET_MANAGEMENT?utm_source=google&amp;utm_medium=article&amp;utm_campaign=WEG1277&amp;utm_id=WEG1277&amp;utm_term=motor&amp;utm_content=Earned" TargetMode="External"/><Relationship Id="rId20" Type="http://schemas.openxmlformats.org/officeDocument/2006/relationships/hyperlink" Target="http://www.weg.net/" TargetMode="External"/><Relationship Id="rId29" Type="http://schemas.openxmlformats.org/officeDocument/2006/relationships/hyperlink" Target="http://www.weg.net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weg.net/institutional/IT/en/?utm_source=google&amp;utm_medium=article&amp;utm_campaign=WEG1277&amp;utm_id=WEG1277&amp;utm_term=motor&amp;utm_content=Earned" TargetMode="External"/><Relationship Id="rId24" Type="http://schemas.openxmlformats.org/officeDocument/2006/relationships/hyperlink" Target="http://www.stonejunction.co.uk/" TargetMode="External"/><Relationship Id="rId32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hyperlink" Target="https://www.weg.net/catalog/weg/US/en/Gearboxes-and-Geared-Motors/Gearmotors/WG20/Helical-Geared-Motors/WG20---Helical-Geared-Motors/p/MKT_WATT_GLOBAL_GEAREDMOTOR_WG20_HELICAL?utm_source=google&amp;utm_medium=article&amp;utm_campaign=WEG1277&amp;utm_id=WEG1277&amp;utm_term=motor&amp;utm_content=Earned" TargetMode="External"/><Relationship Id="rId23" Type="http://schemas.openxmlformats.org/officeDocument/2006/relationships/hyperlink" Target="mailto:encarna@stonejunction.co.uk" TargetMode="External"/><Relationship Id="rId28" Type="http://schemas.openxmlformats.org/officeDocument/2006/relationships/hyperlink" Target="https://www.linkedin.com/company/stone-junction-ltd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www.weg.net/institutional/MR/en/all-news/all" TargetMode="External"/><Relationship Id="rId31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www.cemp-international.it/en/about/" TargetMode="External"/><Relationship Id="rId22" Type="http://schemas.openxmlformats.org/officeDocument/2006/relationships/hyperlink" Target="mailto:stephanie@stonejunction.co.uk" TargetMode="External"/><Relationship Id="rId27" Type="http://schemas.openxmlformats.org/officeDocument/2006/relationships/hyperlink" Target="http://www.facebook.com/technicalPR" TargetMode="External"/><Relationship Id="rId30" Type="http://schemas.openxmlformats.org/officeDocument/2006/relationships/header" Target="header1.xml"/><Relationship Id="rId8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B590B2C076D34293AC619A9DEC14B8" ma:contentTypeVersion="19" ma:contentTypeDescription="Create a new document." ma:contentTypeScope="" ma:versionID="a5f0ecf978423a6dddb0406eb8873582">
  <xsd:schema xmlns:xsd="http://www.w3.org/2001/XMLSchema" xmlns:xs="http://www.w3.org/2001/XMLSchema" xmlns:p="http://schemas.microsoft.com/office/2006/metadata/properties" xmlns:ns2="83137320-08c7-41f4-8e31-d7d186c713fc" xmlns:ns3="57045ca7-eb12-4a0b-9112-d762b432b210" targetNamespace="http://schemas.microsoft.com/office/2006/metadata/properties" ma:root="true" ma:fieldsID="f3fd005c78d896b49b7ee3813f127452" ns2:_="" ns3:_="">
    <xsd:import namespace="83137320-08c7-41f4-8e31-d7d186c713fc"/>
    <xsd:import namespace="57045ca7-eb12-4a0b-9112-d762b432b21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3137320-08c7-41f4-8e31-d7d186c71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c42d73ae-c86d-48f5-817e-1ea5624ba46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045ca7-eb12-4a0b-9112-d762b432b21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345489b6-b086-4647-ac7b-3ba5c666b1ab}" ma:internalName="TaxCatchAll" ma:showField="CatchAllData" ma:web="57045ca7-eb12-4a0b-9112-d762b432b21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3137320-08c7-41f4-8e31-d7d186c713fc">
      <Terms xmlns="http://schemas.microsoft.com/office/infopath/2007/PartnerControls"/>
    </lcf76f155ced4ddcb4097134ff3c332f>
    <TaxCatchAll xmlns="57045ca7-eb12-4a0b-9112-d762b432b21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82D41C-AD4A-4116-8CCE-16DFC5E0ECB0}"/>
</file>

<file path=customXml/itemProps2.xml><?xml version="1.0" encoding="utf-8"?>
<ds:datastoreItem xmlns:ds="http://schemas.openxmlformats.org/officeDocument/2006/customXml" ds:itemID="{5AF1FB19-CD7E-4E2F-9987-FFFA38A88A46}">
  <ds:schemaRefs>
    <ds:schemaRef ds:uri="http://schemas.microsoft.com/office/2006/metadata/properties"/>
    <ds:schemaRef ds:uri="http://schemas.microsoft.com/office/infopath/2007/PartnerControls"/>
    <ds:schemaRef ds:uri="83137320-08c7-41f4-8e31-d7d186c713fc"/>
    <ds:schemaRef ds:uri="57045ca7-eb12-4a0b-9112-d762b432b210"/>
  </ds:schemaRefs>
</ds:datastoreItem>
</file>

<file path=customXml/itemProps3.xml><?xml version="1.0" encoding="utf-8"?>
<ds:datastoreItem xmlns:ds="http://schemas.openxmlformats.org/officeDocument/2006/customXml" ds:itemID="{9671A216-631C-46F5-BA3A-9DF47FC1241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938</Words>
  <Characters>5922</Characters>
  <Application>Microsoft Office Word</Application>
  <DocSecurity>0</DocSecurity>
  <Lines>128</Lines>
  <Paragraphs>48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6812</CharactersWithSpaces>
  <SharedDoc>false</SharedDoc>
  <HLinks>
    <vt:vector size="114" baseType="variant">
      <vt:variant>
        <vt:i4>2162814</vt:i4>
      </vt:variant>
      <vt:variant>
        <vt:i4>51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6750260</vt:i4>
      </vt:variant>
      <vt:variant>
        <vt:i4>48</vt:i4>
      </vt:variant>
      <vt:variant>
        <vt:i4>0</vt:i4>
      </vt:variant>
      <vt:variant>
        <vt:i4>5</vt:i4>
      </vt:variant>
      <vt:variant>
        <vt:lpwstr>https://www.linkedin.com/company/stone-junction-ltd</vt:lpwstr>
      </vt:variant>
      <vt:variant>
        <vt:lpwstr/>
      </vt:variant>
      <vt:variant>
        <vt:i4>3670056</vt:i4>
      </vt:variant>
      <vt:variant>
        <vt:i4>45</vt:i4>
      </vt:variant>
      <vt:variant>
        <vt:i4>0</vt:i4>
      </vt:variant>
      <vt:variant>
        <vt:i4>5</vt:i4>
      </vt:variant>
      <vt:variant>
        <vt:lpwstr>http://www.facebook.com/technicalPR</vt:lpwstr>
      </vt:variant>
      <vt:variant>
        <vt:lpwstr/>
      </vt:variant>
      <vt:variant>
        <vt:i4>2359341</vt:i4>
      </vt:variant>
      <vt:variant>
        <vt:i4>42</vt:i4>
      </vt:variant>
      <vt:variant>
        <vt:i4>0</vt:i4>
      </vt:variant>
      <vt:variant>
        <vt:i4>5</vt:i4>
      </vt:variant>
      <vt:variant>
        <vt:lpwstr>http://www.twitter.com/StoneJunctionPR</vt:lpwstr>
      </vt:variant>
      <vt:variant>
        <vt:lpwstr/>
      </vt:variant>
      <vt:variant>
        <vt:i4>6422566</vt:i4>
      </vt:variant>
      <vt:variant>
        <vt:i4>39</vt:i4>
      </vt:variant>
      <vt:variant>
        <vt:i4>0</vt:i4>
      </vt:variant>
      <vt:variant>
        <vt:i4>5</vt:i4>
      </vt:variant>
      <vt:variant>
        <vt:lpwstr>http://www.stone-junction.blogspot.com/</vt:lpwstr>
      </vt:variant>
      <vt:variant>
        <vt:lpwstr/>
      </vt:variant>
      <vt:variant>
        <vt:i4>6619233</vt:i4>
      </vt:variant>
      <vt:variant>
        <vt:i4>36</vt:i4>
      </vt:variant>
      <vt:variant>
        <vt:i4>0</vt:i4>
      </vt:variant>
      <vt:variant>
        <vt:i4>5</vt:i4>
      </vt:variant>
      <vt:variant>
        <vt:lpwstr>http://www.stonejunction.co.uk/</vt:lpwstr>
      </vt:variant>
      <vt:variant>
        <vt:lpwstr/>
      </vt:variant>
      <vt:variant>
        <vt:i4>3735642</vt:i4>
      </vt:variant>
      <vt:variant>
        <vt:i4>33</vt:i4>
      </vt:variant>
      <vt:variant>
        <vt:i4>0</vt:i4>
      </vt:variant>
      <vt:variant>
        <vt:i4>5</vt:i4>
      </vt:variant>
      <vt:variant>
        <vt:lpwstr>mailto:encarna@stonejunction.co.uk</vt:lpwstr>
      </vt:variant>
      <vt:variant>
        <vt:lpwstr/>
      </vt:variant>
      <vt:variant>
        <vt:i4>5832759</vt:i4>
      </vt:variant>
      <vt:variant>
        <vt:i4>30</vt:i4>
      </vt:variant>
      <vt:variant>
        <vt:i4>0</vt:i4>
      </vt:variant>
      <vt:variant>
        <vt:i4>5</vt:i4>
      </vt:variant>
      <vt:variant>
        <vt:lpwstr>mailto:stephanie@stonejunction.co.uk</vt:lpwstr>
      </vt:variant>
      <vt:variant>
        <vt:lpwstr/>
      </vt:variant>
      <vt:variant>
        <vt:i4>196661</vt:i4>
      </vt:variant>
      <vt:variant>
        <vt:i4>27</vt:i4>
      </vt:variant>
      <vt:variant>
        <vt:i4>0</vt:i4>
      </vt:variant>
      <vt:variant>
        <vt:i4>5</vt:i4>
      </vt:variant>
      <vt:variant>
        <vt:lpwstr>mailto:info@weg.net</vt:lpwstr>
      </vt:variant>
      <vt:variant>
        <vt:lpwstr/>
      </vt:variant>
      <vt:variant>
        <vt:i4>2162814</vt:i4>
      </vt:variant>
      <vt:variant>
        <vt:i4>24</vt:i4>
      </vt:variant>
      <vt:variant>
        <vt:i4>0</vt:i4>
      </vt:variant>
      <vt:variant>
        <vt:i4>5</vt:i4>
      </vt:variant>
      <vt:variant>
        <vt:lpwstr>http://www.weg.net/</vt:lpwstr>
      </vt:variant>
      <vt:variant>
        <vt:lpwstr/>
      </vt:variant>
      <vt:variant>
        <vt:i4>1048668</vt:i4>
      </vt:variant>
      <vt:variant>
        <vt:i4>21</vt:i4>
      </vt:variant>
      <vt:variant>
        <vt:i4>0</vt:i4>
      </vt:variant>
      <vt:variant>
        <vt:i4>5</vt:i4>
      </vt:variant>
      <vt:variant>
        <vt:lpwstr>https://www.weg.net/institutional/MR/en/all-news/all</vt:lpwstr>
      </vt:variant>
      <vt:variant>
        <vt:lpwstr/>
      </vt:variant>
      <vt:variant>
        <vt:i4>7733283</vt:i4>
      </vt:variant>
      <vt:variant>
        <vt:i4>18</vt:i4>
      </vt:variant>
      <vt:variant>
        <vt:i4>0</vt:i4>
      </vt:variant>
      <vt:variant>
        <vt:i4>5</vt:i4>
      </vt:variant>
      <vt:variant>
        <vt:lpwstr>https://www.weg.net/institutional/IT/en/?utm_source=google&amp;utm_medium=article&amp;utm_campaign=WEG1277&amp;utm_id=WEG1277&amp;utm_term=motor&amp;utm_content=Earned</vt:lpwstr>
      </vt:variant>
      <vt:variant>
        <vt:lpwstr/>
      </vt:variant>
      <vt:variant>
        <vt:i4>4063308</vt:i4>
      </vt:variant>
      <vt:variant>
        <vt:i4>15</vt:i4>
      </vt:variant>
      <vt:variant>
        <vt:i4>0</vt:i4>
      </vt:variant>
      <vt:variant>
        <vt:i4>5</vt:i4>
      </vt:variant>
      <vt:variant>
        <vt:lpwstr>mailto:info-it@weg.net</vt:lpwstr>
      </vt:variant>
      <vt:variant>
        <vt:lpwstr/>
      </vt:variant>
      <vt:variant>
        <vt:i4>7929945</vt:i4>
      </vt:variant>
      <vt:variant>
        <vt:i4>12</vt:i4>
      </vt:variant>
      <vt:variant>
        <vt:i4>0</vt:i4>
      </vt:variant>
      <vt:variant>
        <vt:i4>5</vt:i4>
      </vt:variant>
      <vt:variant>
        <vt:lpwstr>https://www.weg.net/catalog/weg/US/en/Digital-Solutions/Asset-Management/WEG-Motion-Fleet-Management/WEG-Motion-Fleet-Management/p/WEG_MOTION_FLEET_MANAGEMENT?utm_source=google&amp;utm_medium=article&amp;utm_campaign=WEG1277&amp;utm_id=WEG1277&amp;utm_term=motor&amp;utm_content=Earned</vt:lpwstr>
      </vt:variant>
      <vt:variant>
        <vt:lpwstr/>
      </vt:variant>
      <vt:variant>
        <vt:i4>655443</vt:i4>
      </vt:variant>
      <vt:variant>
        <vt:i4>9</vt:i4>
      </vt:variant>
      <vt:variant>
        <vt:i4>0</vt:i4>
      </vt:variant>
      <vt:variant>
        <vt:i4>5</vt:i4>
      </vt:variant>
      <vt:variant>
        <vt:lpwstr>https://www.weg.net/catalog/weg/US/en/Gearboxes-and-Geared-Motors/Gearmotors/WG20/Helical-Geared-Motors/WG20---Helical-Geared-Motors/p/MKT_WATT_GLOBAL_GEAREDMOTOR_WG20_HELICAL?utm_source=google&amp;utm_medium=article&amp;utm_campaign=WEG1277&amp;utm_id=WEG1277&amp;utm_term=motor&amp;utm_content=Earned</vt:lpwstr>
      </vt:variant>
      <vt:variant>
        <vt:lpwstr/>
      </vt:variant>
      <vt:variant>
        <vt:i4>2228270</vt:i4>
      </vt:variant>
      <vt:variant>
        <vt:i4>6</vt:i4>
      </vt:variant>
      <vt:variant>
        <vt:i4>0</vt:i4>
      </vt:variant>
      <vt:variant>
        <vt:i4>5</vt:i4>
      </vt:variant>
      <vt:variant>
        <vt:lpwstr>https://www.weg.net/catalog/weg/US/en/Drives/Variable-Speed-Drives/Cabinet-Built-Drives/EDP11-Enclosed-Drive-Panel/STANDARD-PANEL-EDP11S1062GN12/p/15730601?utm_source=google&amp;utm_medium=article&amp;utm_campaign=WEG1277&amp;utm_id=WEG1277&amp;utm_term=motor&amp;utm_content=Earned</vt:lpwstr>
      </vt:variant>
      <vt:variant>
        <vt:lpwstr/>
      </vt:variant>
      <vt:variant>
        <vt:i4>3932277</vt:i4>
      </vt:variant>
      <vt:variant>
        <vt:i4>3</vt:i4>
      </vt:variant>
      <vt:variant>
        <vt:i4>0</vt:i4>
      </vt:variant>
      <vt:variant>
        <vt:i4>5</vt:i4>
      </vt:variant>
      <vt:variant>
        <vt:lpwstr>https://www.weg.net/catalog/weg/US/en/Electric-Motors/AC-Motors---NEMA/General-Purpose-/TEFC-Cast-Iron/W23-Sync%2B/W23-Sync%2B/p/MKT_WMO_US_TEXT_IMAGE_W23_SYNC_PLUS?utm_source=google&amp;utm_medium=article&amp;utm_campaign=WEG1277&amp;utm_id=WEG1277&amp;utm_term=motor&amp;utm_content=Earned</vt:lpwstr>
      </vt:variant>
      <vt:variant>
        <vt:lpwstr/>
      </vt:variant>
      <vt:variant>
        <vt:i4>7733283</vt:i4>
      </vt:variant>
      <vt:variant>
        <vt:i4>0</vt:i4>
      </vt:variant>
      <vt:variant>
        <vt:i4>0</vt:i4>
      </vt:variant>
      <vt:variant>
        <vt:i4>5</vt:i4>
      </vt:variant>
      <vt:variant>
        <vt:lpwstr>https://www.weg.net/institutional/IT/en/?utm_source=google&amp;utm_medium=article&amp;utm_campaign=WEG1277&amp;utm_id=WEG1277&amp;utm_term=motor&amp;utm_content=Earned</vt:lpwstr>
      </vt:variant>
      <vt:variant>
        <vt:lpwstr/>
      </vt:variant>
      <vt:variant>
        <vt:i4>6946939</vt:i4>
      </vt:variant>
      <vt:variant>
        <vt:i4>0</vt:i4>
      </vt:variant>
      <vt:variant>
        <vt:i4>0</vt:i4>
      </vt:variant>
      <vt:variant>
        <vt:i4>5</vt:i4>
      </vt:variant>
      <vt:variant>
        <vt:lpwstr>https://www.cemp-international.it/en/about/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RS002</dc:creator>
  <cp:keywords>, docId:2442FCF8F82297B1D86908B3952A56AE</cp:keywords>
  <cp:lastModifiedBy>Encarna Nunez</cp:lastModifiedBy>
  <cp:revision>73</cp:revision>
  <cp:lastPrinted>2013-11-27T21:43:00Z</cp:lastPrinted>
  <dcterms:created xsi:type="dcterms:W3CDTF">2025-07-28T09:26:00Z</dcterms:created>
  <dcterms:modified xsi:type="dcterms:W3CDTF">2025-09-30T15:10:00Z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ContentTypeId">
    <vt:lpwstr>0x0101006DB590B2C076D34293AC619A9DEC14B8</vt:lpwstr>
  </property>
  <property fmtid="{D5CDD505-2E9C-101B-9397-08002B2CF9AE}" pid="5" name="MediaServiceImageTags">
    <vt:lpwstr/>
  </property>
</Properties>
</file>