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3C3A4CC1">
      <w:pPr>
        <w:pStyle w:val="BodyCopy"/>
        <w:jc w:val="left"/>
        <w:rPr>
          <w:rFonts w:eastAsia="MS Mincho" w:cs="Arial"/>
        </w:rPr>
      </w:pPr>
      <w:r>
        <w:rPr>
          <w:noProof/>
        </w:rPr>
        <w:drawing>
          <wp:inline distT="0" distB="0" distL="0" distR="0" wp14:anchorId="5D2DCB6C" wp14:editId="2E559A6B">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5D2DCB3B" w14:textId="77777777" w:rsidR="00FA03F5" w:rsidRPr="005076D1" w:rsidRDefault="00FA03F5" w:rsidP="3C3A4CC1">
      <w:pPr>
        <w:pStyle w:val="Heading1"/>
        <w:spacing w:line="360" w:lineRule="auto"/>
        <w:rPr>
          <w:rFonts w:ascii="Arial" w:hAnsi="Arial" w:cs="Arial"/>
          <w:sz w:val="24"/>
          <w:szCs w:val="24"/>
          <w:lang w:val="en-GB"/>
        </w:rPr>
      </w:pPr>
    </w:p>
    <w:p w14:paraId="75BEA24F" w14:textId="7C48E992" w:rsidR="00C6424B" w:rsidRPr="00B41850" w:rsidRDefault="00C6424B" w:rsidP="00C6424B">
      <w:pPr>
        <w:spacing w:line="480" w:lineRule="auto"/>
        <w:jc w:val="center"/>
        <w:rPr>
          <w:rFonts w:cs="Arial"/>
          <w:b/>
          <w:bCs/>
          <w:sz w:val="32"/>
          <w:szCs w:val="32"/>
        </w:rPr>
      </w:pPr>
      <w:r w:rsidRPr="00B41850">
        <w:rPr>
          <w:rFonts w:cs="Arial"/>
          <w:b/>
          <w:bCs/>
          <w:sz w:val="32"/>
          <w:szCs w:val="32"/>
        </w:rPr>
        <w:t>Driving growth in Central Europe</w:t>
      </w:r>
    </w:p>
    <w:p w14:paraId="2D65ABA8" w14:textId="77777777" w:rsidR="00C6424B" w:rsidRPr="00B41850" w:rsidRDefault="00C6424B" w:rsidP="00C6424B">
      <w:pPr>
        <w:spacing w:line="480" w:lineRule="auto"/>
        <w:jc w:val="center"/>
        <w:rPr>
          <w:rFonts w:cs="Arial"/>
          <w:b/>
          <w:bCs/>
        </w:rPr>
      </w:pPr>
      <w:r w:rsidRPr="00B41850">
        <w:rPr>
          <w:rFonts w:cs="Arial"/>
          <w:b/>
          <w:bCs/>
        </w:rPr>
        <w:t>~ WEG Poland grows as a strategic hub for motion and drive systems ~</w:t>
      </w:r>
    </w:p>
    <w:p w14:paraId="450B1BBC" w14:textId="77777777" w:rsidR="00C6424B" w:rsidRPr="000F78F9" w:rsidRDefault="00C6424B" w:rsidP="3C3A4CC1">
      <w:pPr>
        <w:spacing w:line="480" w:lineRule="auto"/>
        <w:jc w:val="center"/>
        <w:rPr>
          <w:rFonts w:cs="Arial"/>
          <w:b/>
          <w:bCs/>
        </w:rPr>
      </w:pPr>
    </w:p>
    <w:p w14:paraId="74A60D13" w14:textId="77777777" w:rsidR="00240D25" w:rsidRPr="00240D25" w:rsidRDefault="00240D25" w:rsidP="00C6424B">
      <w:pPr>
        <w:spacing w:line="480" w:lineRule="auto"/>
        <w:jc w:val="both"/>
        <w:rPr>
          <w:rFonts w:cs="Arial"/>
          <w:i/>
          <w:iCs/>
        </w:rPr>
      </w:pPr>
    </w:p>
    <w:p w14:paraId="1CF18D9C" w14:textId="0158C0B0" w:rsidR="00240D25" w:rsidRPr="00CC31E6" w:rsidRDefault="00240D25" w:rsidP="00CC31E6">
      <w:pPr>
        <w:spacing w:line="480" w:lineRule="auto"/>
        <w:jc w:val="both"/>
        <w:rPr>
          <w:b/>
          <w:lang w:val="en-US"/>
        </w:rPr>
      </w:pPr>
      <w:r w:rsidRPr="00CC31E6">
        <w:rPr>
          <w:b/>
          <w:lang w:val="en-US"/>
        </w:rPr>
        <w:t xml:space="preserve">Since its official launch in March 2021, WEG Poland has emerged as a dynamic force in the </w:t>
      </w:r>
      <w:hyperlink r:id="rId11" w:history="1">
        <w:r w:rsidRPr="00CC31E6">
          <w:rPr>
            <w:rStyle w:val="Hyperlink"/>
            <w:b/>
            <w:lang w:val="en-US"/>
          </w:rPr>
          <w:t>motion and drive systems</w:t>
        </w:r>
      </w:hyperlink>
      <w:r w:rsidRPr="00CC31E6">
        <w:rPr>
          <w:b/>
          <w:lang w:val="en-US"/>
        </w:rPr>
        <w:t xml:space="preserve"> industry. Strategically positioned in southern Poland, near Kraków, this organisation plays a vital role in supporting various industries across Poland and bordering countries, including Slovakia and the Czech Republic. Guided by General Sales Manager Lukasz Grzybowski, the team has quickly established itself as a reliable partner for industries requiring tailored, high-quality solutions.</w:t>
      </w:r>
    </w:p>
    <w:p w14:paraId="24CE8A62" w14:textId="77777777" w:rsidR="00240D25" w:rsidRPr="00CC31E6" w:rsidRDefault="00240D25" w:rsidP="00CC31E6">
      <w:pPr>
        <w:spacing w:line="480" w:lineRule="auto"/>
        <w:jc w:val="both"/>
        <w:rPr>
          <w:b/>
          <w:lang w:val="en-US"/>
        </w:rPr>
      </w:pPr>
    </w:p>
    <w:p w14:paraId="79D25A2F" w14:textId="77777777" w:rsidR="00240D25" w:rsidRPr="00CC31E6" w:rsidRDefault="00240D25" w:rsidP="00CC31E6">
      <w:pPr>
        <w:spacing w:line="480" w:lineRule="auto"/>
        <w:jc w:val="both"/>
        <w:rPr>
          <w:lang w:val="en-US"/>
        </w:rPr>
      </w:pPr>
      <w:r w:rsidRPr="00CC31E6">
        <w:rPr>
          <w:lang w:val="en-US"/>
        </w:rPr>
        <w:t>WEG Poland began operations with the establishment of its warehouse and office facilities in February 2022. From a modest start, it now has a highly skilled team of 16 professionals, supported by an extensive network of distributors, integrators and service providers. “We’ve built an experienced team from the ground up,” says Grzybowski. “Our mix of seasoned industry veterans and fresh talent allows us to meet the complex demands of our customers.”</w:t>
      </w:r>
    </w:p>
    <w:p w14:paraId="15DAA5FA" w14:textId="77777777" w:rsidR="00240D25" w:rsidRPr="00CC31E6" w:rsidRDefault="00240D25" w:rsidP="00CC31E6">
      <w:pPr>
        <w:spacing w:line="480" w:lineRule="auto"/>
        <w:jc w:val="both"/>
        <w:rPr>
          <w:lang w:val="en-US"/>
        </w:rPr>
      </w:pPr>
      <w:r w:rsidRPr="00CC31E6">
        <w:rPr>
          <w:lang w:val="en-US"/>
        </w:rPr>
        <w:lastRenderedPageBreak/>
        <w:t>Strategically located for logistical efficiency, the Kraków site enables WEG Poland to serve Central Europe seamlessly, supporting both local and global customers.</w:t>
      </w:r>
    </w:p>
    <w:p w14:paraId="61FF858A" w14:textId="77777777" w:rsidR="00240D25" w:rsidRPr="00CC31E6" w:rsidRDefault="00240D25" w:rsidP="00CC31E6">
      <w:pPr>
        <w:spacing w:line="480" w:lineRule="auto"/>
        <w:jc w:val="both"/>
        <w:rPr>
          <w:lang w:val="en-US"/>
        </w:rPr>
      </w:pPr>
    </w:p>
    <w:p w14:paraId="001E26B0" w14:textId="77777777" w:rsidR="00240D25" w:rsidRPr="00CC31E6" w:rsidRDefault="00240D25" w:rsidP="00CC31E6">
      <w:pPr>
        <w:spacing w:line="480" w:lineRule="auto"/>
        <w:jc w:val="both"/>
        <w:rPr>
          <w:b/>
          <w:lang w:val="en-US"/>
        </w:rPr>
      </w:pPr>
      <w:r w:rsidRPr="00CC31E6">
        <w:rPr>
          <w:b/>
          <w:lang w:val="en-US"/>
        </w:rPr>
        <w:t>Infrastructure and operations</w:t>
      </w:r>
    </w:p>
    <w:p w14:paraId="1FBEF0A0" w14:textId="4544E1C6" w:rsidR="00240D25" w:rsidRPr="00CC31E6" w:rsidRDefault="00240D25" w:rsidP="00CC31E6">
      <w:pPr>
        <w:spacing w:line="480" w:lineRule="auto"/>
        <w:jc w:val="both"/>
        <w:rPr>
          <w:lang w:val="en-US"/>
        </w:rPr>
      </w:pPr>
      <w:r w:rsidRPr="00CC31E6">
        <w:rPr>
          <w:lang w:val="en-US"/>
        </w:rPr>
        <w:t>WEG Poland maintains a comprehensive warehouse stocked with general-purpose motors ranging from 0.75 to 250 kilowatts (kW) allowing for rapid delivery. In addition to stocking motors, the facility is equipped with modification tables to adapt products to customer-specific requirements, such as adjusting mounting positions or integrating sensors.</w:t>
      </w:r>
    </w:p>
    <w:p w14:paraId="46F4C3AF" w14:textId="38B01DA3" w:rsidR="00240D25" w:rsidRPr="00CC31E6" w:rsidRDefault="00240D25" w:rsidP="00CC31E6">
      <w:pPr>
        <w:spacing w:line="480" w:lineRule="auto"/>
        <w:jc w:val="both"/>
        <w:rPr>
          <w:lang w:val="en-US"/>
        </w:rPr>
      </w:pPr>
    </w:p>
    <w:p w14:paraId="7B21F6ED" w14:textId="77777777" w:rsidR="00240D25" w:rsidRPr="00CC31E6" w:rsidRDefault="00240D25" w:rsidP="00CC31E6">
      <w:pPr>
        <w:spacing w:line="480" w:lineRule="auto"/>
        <w:jc w:val="both"/>
        <w:rPr>
          <w:lang w:val="en-US"/>
        </w:rPr>
      </w:pPr>
      <w:r w:rsidRPr="00CC31E6">
        <w:rPr>
          <w:lang w:val="en-US"/>
        </w:rPr>
        <w:t>The operation is further supported by WEG’s state-of-the-art logistics centre in Germany and a new greenfield factory in Portugal, which houses advanced testing facilities. "Customers can even see their solutions tested under full load conditions, ensuring they meet exact specifications," Grzybowski explains.</w:t>
      </w:r>
    </w:p>
    <w:p w14:paraId="2AE8E5D4" w14:textId="77777777" w:rsidR="00240D25" w:rsidRPr="00CC31E6" w:rsidRDefault="00240D25" w:rsidP="00CC31E6">
      <w:pPr>
        <w:spacing w:line="480" w:lineRule="auto"/>
        <w:jc w:val="both"/>
        <w:rPr>
          <w:lang w:val="en-US"/>
        </w:rPr>
      </w:pPr>
    </w:p>
    <w:p w14:paraId="610AD14A" w14:textId="77777777" w:rsidR="00240D25" w:rsidRPr="00CC31E6" w:rsidRDefault="00240D25" w:rsidP="00CC31E6">
      <w:pPr>
        <w:spacing w:line="480" w:lineRule="auto"/>
        <w:jc w:val="both"/>
        <w:rPr>
          <w:b/>
          <w:lang w:val="en-US"/>
        </w:rPr>
      </w:pPr>
      <w:r w:rsidRPr="00CC31E6">
        <w:rPr>
          <w:b/>
          <w:lang w:val="en-US"/>
        </w:rPr>
        <w:t>Key industries and market segments</w:t>
      </w:r>
    </w:p>
    <w:p w14:paraId="770BF300" w14:textId="28E51101" w:rsidR="00240D25" w:rsidRPr="00CC31E6" w:rsidRDefault="00240D25" w:rsidP="00CC31E6">
      <w:pPr>
        <w:spacing w:line="480" w:lineRule="auto"/>
        <w:jc w:val="both"/>
        <w:rPr>
          <w:lang w:val="en-US"/>
        </w:rPr>
      </w:pPr>
      <w:r w:rsidRPr="00CC31E6">
        <w:rPr>
          <w:lang w:val="en-US"/>
        </w:rPr>
        <w:t xml:space="preserve">WEG Poland serves a diverse customer base and has solidified its presence in several key heavy industries. One major focus </w:t>
      </w:r>
      <w:r w:rsidRPr="00240D25">
        <w:rPr>
          <w:rFonts w:cs="Arial"/>
          <w:lang w:val="en-US"/>
        </w:rPr>
        <w:t>is</w:t>
      </w:r>
      <w:r w:rsidRPr="00CC31E6">
        <w:rPr>
          <w:lang w:val="en-US"/>
        </w:rPr>
        <w:t xml:space="preserve"> the chemical and oil and gas sectors, where the company leverages its expertise in hazardous area equipment, offering ATEX-certified motors that meet the most stringent safety standards.</w:t>
      </w:r>
    </w:p>
    <w:p w14:paraId="16AFB723" w14:textId="77777777" w:rsidR="00240D25" w:rsidRPr="00CC31E6" w:rsidRDefault="00240D25" w:rsidP="00CC31E6">
      <w:pPr>
        <w:spacing w:line="480" w:lineRule="auto"/>
        <w:jc w:val="both"/>
        <w:rPr>
          <w:lang w:val="en-US"/>
        </w:rPr>
      </w:pPr>
    </w:p>
    <w:p w14:paraId="47334247" w14:textId="459EE60F" w:rsidR="00240D25" w:rsidRDefault="00240D25" w:rsidP="00240D25">
      <w:pPr>
        <w:spacing w:line="480" w:lineRule="auto"/>
        <w:jc w:val="both"/>
        <w:rPr>
          <w:rFonts w:cs="Arial"/>
          <w:lang w:val="en-US"/>
        </w:rPr>
      </w:pPr>
      <w:r w:rsidRPr="00240D25">
        <w:rPr>
          <w:rFonts w:cs="Arial"/>
          <w:lang w:val="en-US"/>
        </w:rPr>
        <w:t xml:space="preserve">A standout success has been in the </w:t>
      </w:r>
      <w:r w:rsidRPr="00CC31E6">
        <w:rPr>
          <w:lang w:val="en-US"/>
        </w:rPr>
        <w:t>pulp and paper</w:t>
      </w:r>
      <w:r w:rsidRPr="00240D25">
        <w:rPr>
          <w:rFonts w:cs="Arial"/>
          <w:lang w:val="en-US"/>
        </w:rPr>
        <w:t xml:space="preserve"> sector. In 2023,</w:t>
      </w:r>
      <w:r w:rsidRPr="00CC31E6">
        <w:rPr>
          <w:lang w:val="en-US"/>
        </w:rPr>
        <w:t xml:space="preserve"> WEG Poland </w:t>
      </w:r>
      <w:r w:rsidRPr="00240D25">
        <w:rPr>
          <w:rFonts w:cs="Arial"/>
          <w:lang w:val="en-US"/>
        </w:rPr>
        <w:t>delivered a major project to</w:t>
      </w:r>
      <w:r w:rsidRPr="00CC31E6">
        <w:rPr>
          <w:lang w:val="en-US"/>
        </w:rPr>
        <w:t xml:space="preserve"> the country’s largest </w:t>
      </w:r>
      <w:r w:rsidRPr="00240D25">
        <w:rPr>
          <w:rFonts w:cs="Arial"/>
          <w:lang w:val="en-US"/>
        </w:rPr>
        <w:t xml:space="preserve">pulp and paper plant. The plant, </w:t>
      </w:r>
      <w:r w:rsidRPr="00240D25">
        <w:rPr>
          <w:rFonts w:cs="Arial"/>
          <w:lang w:val="en-US"/>
        </w:rPr>
        <w:lastRenderedPageBreak/>
        <w:t xml:space="preserve">previously using no WEG motors, added WEG to its approved vendor list after a comprehensive audit of WEG's Portuguese factory. </w:t>
      </w:r>
    </w:p>
    <w:p w14:paraId="6AAD651C" w14:textId="77777777" w:rsidR="00240D25" w:rsidRDefault="00240D25" w:rsidP="00240D25">
      <w:pPr>
        <w:spacing w:line="480" w:lineRule="auto"/>
        <w:jc w:val="both"/>
        <w:rPr>
          <w:rFonts w:cs="Arial"/>
          <w:lang w:val="en-US"/>
        </w:rPr>
      </w:pPr>
    </w:p>
    <w:p w14:paraId="20762F27" w14:textId="5BD32D95" w:rsidR="00240D25" w:rsidRDefault="00240D25" w:rsidP="00240D25">
      <w:pPr>
        <w:spacing w:line="480" w:lineRule="auto"/>
        <w:jc w:val="both"/>
        <w:rPr>
          <w:rFonts w:cs="Arial"/>
          <w:lang w:val="en-US"/>
        </w:rPr>
      </w:pPr>
      <w:r w:rsidRPr="00240D25">
        <w:rPr>
          <w:rFonts w:cs="Arial"/>
          <w:lang w:val="en-US"/>
        </w:rPr>
        <w:t xml:space="preserve">WEG subsequently supplied a package of 60–70 low-voltage and several medium-voltage motors — including W22, </w:t>
      </w:r>
      <w:hyperlink r:id="rId12" w:history="1">
        <w:r w:rsidRPr="00453651">
          <w:rPr>
            <w:rStyle w:val="Hyperlink"/>
            <w:rFonts w:cs="Arial"/>
            <w:lang w:val="en-US"/>
          </w:rPr>
          <w:t>W51</w:t>
        </w:r>
        <w:r w:rsidR="000337E0" w:rsidRPr="00453651">
          <w:rPr>
            <w:rStyle w:val="Hyperlink"/>
            <w:rFonts w:cs="Arial"/>
            <w:lang w:val="en-US"/>
          </w:rPr>
          <w:t xml:space="preserve"> </w:t>
        </w:r>
        <w:r w:rsidRPr="00453651">
          <w:rPr>
            <w:rStyle w:val="Hyperlink"/>
            <w:rFonts w:cs="Arial"/>
            <w:lang w:val="en-US"/>
          </w:rPr>
          <w:t>HD</w:t>
        </w:r>
      </w:hyperlink>
      <w:r w:rsidRPr="00240D25">
        <w:rPr>
          <w:rFonts w:cs="Arial"/>
          <w:lang w:val="en-US"/>
        </w:rPr>
        <w:t xml:space="preserve"> and W50 series — valued at approximately €800,000. These motors</w:t>
      </w:r>
      <w:r w:rsidRPr="00CC31E6">
        <w:rPr>
          <w:lang w:val="en-US"/>
        </w:rPr>
        <w:t xml:space="preserve"> support </w:t>
      </w:r>
      <w:r w:rsidRPr="00240D25">
        <w:rPr>
          <w:rFonts w:cs="Arial"/>
          <w:lang w:val="en-US"/>
        </w:rPr>
        <w:t xml:space="preserve">increased production capacity in </w:t>
      </w:r>
      <w:r w:rsidRPr="00CC31E6">
        <w:rPr>
          <w:lang w:val="en-US"/>
        </w:rPr>
        <w:t xml:space="preserve">both </w:t>
      </w:r>
      <w:r w:rsidRPr="00240D25">
        <w:rPr>
          <w:rFonts w:cs="Arial"/>
          <w:lang w:val="en-US"/>
        </w:rPr>
        <w:t>pulp preparation and paper machine operations. The project was notable for its close collaboration with the customer’s design office and focus on energy efficiency.</w:t>
      </w:r>
    </w:p>
    <w:p w14:paraId="1C2B8631" w14:textId="77777777" w:rsidR="00240D25" w:rsidRPr="00240D25" w:rsidRDefault="00240D25" w:rsidP="00240D25">
      <w:pPr>
        <w:spacing w:line="480" w:lineRule="auto"/>
        <w:jc w:val="both"/>
        <w:rPr>
          <w:rFonts w:cs="Arial"/>
          <w:lang w:val="en-US"/>
        </w:rPr>
      </w:pPr>
    </w:p>
    <w:p w14:paraId="02CAD18B" w14:textId="355EE783" w:rsidR="00240D25" w:rsidRPr="00CC31E6" w:rsidRDefault="00240D25" w:rsidP="00CC31E6">
      <w:pPr>
        <w:spacing w:line="480" w:lineRule="auto"/>
        <w:jc w:val="both"/>
        <w:rPr>
          <w:lang w:val="en-US"/>
        </w:rPr>
      </w:pPr>
      <w:r w:rsidRPr="00240D25">
        <w:rPr>
          <w:rFonts w:cs="Arial"/>
          <w:lang w:val="en-US"/>
        </w:rPr>
        <w:t xml:space="preserve">The </w:t>
      </w:r>
      <w:r w:rsidRPr="00CC31E6">
        <w:rPr>
          <w:lang w:val="en-US"/>
        </w:rPr>
        <w:t xml:space="preserve">power generation sector is </w:t>
      </w:r>
      <w:r w:rsidRPr="00240D25">
        <w:rPr>
          <w:rFonts w:cs="Arial"/>
          <w:lang w:val="en-US"/>
        </w:rPr>
        <w:t>another core market for WEG Poland, encompassing</w:t>
      </w:r>
      <w:r w:rsidRPr="00CC31E6">
        <w:rPr>
          <w:lang w:val="en-US"/>
        </w:rPr>
        <w:t xml:space="preserve"> both traditional and renewable energy applications. In mining</w:t>
      </w:r>
      <w:r w:rsidRPr="00240D25">
        <w:rPr>
          <w:rFonts w:cs="Arial"/>
          <w:lang w:val="en-US"/>
        </w:rPr>
        <w:t xml:space="preserve">, the company </w:t>
      </w:r>
      <w:r w:rsidRPr="00CC31E6">
        <w:rPr>
          <w:lang w:val="en-US"/>
        </w:rPr>
        <w:t xml:space="preserve">delivers robust </w:t>
      </w:r>
      <w:r w:rsidRPr="00240D25">
        <w:rPr>
          <w:rFonts w:cs="Arial"/>
          <w:lang w:val="en-US"/>
        </w:rPr>
        <w:t xml:space="preserve">motor </w:t>
      </w:r>
      <w:r w:rsidRPr="00CC31E6">
        <w:rPr>
          <w:lang w:val="en-US"/>
        </w:rPr>
        <w:t xml:space="preserve">solutions tailored to the </w:t>
      </w:r>
      <w:r w:rsidRPr="00240D25">
        <w:rPr>
          <w:rFonts w:cs="Arial"/>
          <w:lang w:val="en-US"/>
        </w:rPr>
        <w:t xml:space="preserve">sector’s rigorous </w:t>
      </w:r>
      <w:r w:rsidRPr="00CC31E6">
        <w:rPr>
          <w:lang w:val="en-US"/>
        </w:rPr>
        <w:t>demands</w:t>
      </w:r>
      <w:r w:rsidRPr="00240D25">
        <w:rPr>
          <w:rFonts w:cs="Arial"/>
          <w:lang w:val="en-US"/>
        </w:rPr>
        <w:t xml:space="preserve">. WEG Poland is also </w:t>
      </w:r>
      <w:r w:rsidRPr="00CC31E6">
        <w:rPr>
          <w:lang w:val="en-US"/>
        </w:rPr>
        <w:t xml:space="preserve">expanding its footprint in food and beverage manufacturing and </w:t>
      </w:r>
      <w:r w:rsidRPr="00240D25">
        <w:rPr>
          <w:rFonts w:cs="Arial"/>
          <w:lang w:val="en-US"/>
        </w:rPr>
        <w:t xml:space="preserve">HVAC systems, offering customised, energy-efficient motors </w:t>
      </w:r>
      <w:r w:rsidRPr="00CC31E6">
        <w:rPr>
          <w:lang w:val="en-US"/>
        </w:rPr>
        <w:t xml:space="preserve">for these lighter </w:t>
      </w:r>
      <w:r w:rsidRPr="00240D25">
        <w:rPr>
          <w:rFonts w:cs="Arial"/>
          <w:lang w:val="en-US"/>
        </w:rPr>
        <w:t xml:space="preserve">industrial </w:t>
      </w:r>
      <w:r w:rsidRPr="00CC31E6">
        <w:rPr>
          <w:lang w:val="en-US"/>
        </w:rPr>
        <w:t>applications.</w:t>
      </w:r>
    </w:p>
    <w:p w14:paraId="25C822B5" w14:textId="77777777" w:rsidR="00240D25" w:rsidRPr="00CC31E6" w:rsidRDefault="00240D25" w:rsidP="00CC31E6">
      <w:pPr>
        <w:spacing w:line="480" w:lineRule="auto"/>
        <w:jc w:val="both"/>
        <w:rPr>
          <w:lang w:val="en-US"/>
        </w:rPr>
      </w:pPr>
    </w:p>
    <w:p w14:paraId="39D58276" w14:textId="77777777" w:rsidR="00240D25" w:rsidRPr="00CC31E6" w:rsidRDefault="00240D25" w:rsidP="00CC31E6">
      <w:pPr>
        <w:spacing w:line="480" w:lineRule="auto"/>
        <w:jc w:val="both"/>
        <w:rPr>
          <w:b/>
          <w:lang w:val="en-US"/>
        </w:rPr>
      </w:pPr>
      <w:r w:rsidRPr="00CC31E6">
        <w:rPr>
          <w:b/>
          <w:lang w:val="en-US"/>
        </w:rPr>
        <w:t>Achievements and investments</w:t>
      </w:r>
    </w:p>
    <w:p w14:paraId="4EFAAEDA" w14:textId="26954165" w:rsidR="00240D25" w:rsidRPr="00CC31E6" w:rsidRDefault="00240D25" w:rsidP="00CC31E6">
      <w:pPr>
        <w:spacing w:line="480" w:lineRule="auto"/>
        <w:jc w:val="both"/>
        <w:rPr>
          <w:lang w:val="en-US"/>
        </w:rPr>
      </w:pPr>
      <w:r w:rsidRPr="00CC31E6">
        <w:rPr>
          <w:lang w:val="en-US"/>
        </w:rPr>
        <w:t xml:space="preserve">WEG Poland has achieved significant milestones, including vendor </w:t>
      </w:r>
      <w:r w:rsidRPr="00240D25">
        <w:rPr>
          <w:rFonts w:cs="Arial"/>
          <w:lang w:val="en-US"/>
        </w:rPr>
        <w:t>approval from major players in Poland's</w:t>
      </w:r>
      <w:r w:rsidRPr="00CC31E6">
        <w:rPr>
          <w:lang w:val="en-US"/>
        </w:rPr>
        <w:t xml:space="preserve"> chemical</w:t>
      </w:r>
      <w:r w:rsidRPr="00240D25">
        <w:rPr>
          <w:rFonts w:cs="Arial"/>
          <w:lang w:val="en-US"/>
        </w:rPr>
        <w:t>,</w:t>
      </w:r>
      <w:r w:rsidRPr="00CC31E6">
        <w:rPr>
          <w:lang w:val="en-US"/>
        </w:rPr>
        <w:t xml:space="preserve"> oil and gas </w:t>
      </w:r>
      <w:r w:rsidRPr="00240D25">
        <w:rPr>
          <w:rFonts w:cs="Arial"/>
          <w:lang w:val="en-US"/>
        </w:rPr>
        <w:t xml:space="preserve">and </w:t>
      </w:r>
      <w:r w:rsidRPr="00CC31E6">
        <w:rPr>
          <w:lang w:val="en-US"/>
        </w:rPr>
        <w:t xml:space="preserve">pulp and paper </w:t>
      </w:r>
      <w:r w:rsidRPr="00240D25">
        <w:rPr>
          <w:rFonts w:cs="Arial"/>
          <w:lang w:val="en-US"/>
        </w:rPr>
        <w:t>sectors.</w:t>
      </w:r>
      <w:r w:rsidRPr="00CC31E6">
        <w:rPr>
          <w:lang w:val="en-US"/>
        </w:rPr>
        <w:t xml:space="preserve"> This </w:t>
      </w:r>
      <w:r w:rsidRPr="00240D25">
        <w:rPr>
          <w:rFonts w:cs="Arial"/>
          <w:lang w:val="en-US"/>
        </w:rPr>
        <w:t xml:space="preserve">status </w:t>
      </w:r>
      <w:r w:rsidRPr="00CC31E6">
        <w:rPr>
          <w:lang w:val="en-US"/>
        </w:rPr>
        <w:t xml:space="preserve">ensures seamless integration of WEG products into projects </w:t>
      </w:r>
      <w:r w:rsidRPr="000337E0">
        <w:rPr>
          <w:lang w:val="en-US"/>
        </w:rPr>
        <w:t>managed</w:t>
      </w:r>
      <w:r w:rsidRPr="00CC31E6">
        <w:rPr>
          <w:lang w:val="en-US"/>
        </w:rPr>
        <w:t xml:space="preserve"> by </w:t>
      </w:r>
      <w:r w:rsidRPr="000337E0">
        <w:rPr>
          <w:lang w:val="en-US"/>
        </w:rPr>
        <w:t xml:space="preserve">leading </w:t>
      </w:r>
      <w:r w:rsidRPr="00CC31E6">
        <w:rPr>
          <w:lang w:val="en-US"/>
        </w:rPr>
        <w:t xml:space="preserve">global </w:t>
      </w:r>
      <w:r w:rsidR="00F01D7B" w:rsidRPr="000337E0">
        <w:rPr>
          <w:lang w:val="en-US"/>
        </w:rPr>
        <w:t xml:space="preserve">engineering, procurement and construction </w:t>
      </w:r>
      <w:r w:rsidR="000337E0" w:rsidRPr="000337E0">
        <w:rPr>
          <w:lang w:val="en-US"/>
        </w:rPr>
        <w:t>(</w:t>
      </w:r>
      <w:r w:rsidRPr="000337E0">
        <w:rPr>
          <w:lang w:val="en-US"/>
        </w:rPr>
        <w:t>EPC</w:t>
      </w:r>
      <w:r w:rsidR="000337E0" w:rsidRPr="000337E0">
        <w:rPr>
          <w:lang w:val="en-US"/>
        </w:rPr>
        <w:t>)</w:t>
      </w:r>
      <w:r w:rsidRPr="00CC31E6">
        <w:rPr>
          <w:lang w:val="en-US"/>
        </w:rPr>
        <w:t xml:space="preserve"> contractors.</w:t>
      </w:r>
    </w:p>
    <w:p w14:paraId="2E3B1E27" w14:textId="77777777" w:rsidR="00240D25" w:rsidRPr="00CC31E6" w:rsidRDefault="00240D25" w:rsidP="00CC31E6">
      <w:pPr>
        <w:spacing w:line="480" w:lineRule="auto"/>
        <w:jc w:val="both"/>
        <w:rPr>
          <w:lang w:val="en-US"/>
        </w:rPr>
      </w:pPr>
    </w:p>
    <w:p w14:paraId="0212C4B4" w14:textId="2228C2BD" w:rsidR="00240D25" w:rsidRPr="00CC31E6" w:rsidRDefault="00240D25" w:rsidP="00CC31E6">
      <w:pPr>
        <w:spacing w:line="480" w:lineRule="auto"/>
        <w:jc w:val="both"/>
        <w:rPr>
          <w:lang w:val="en-US"/>
        </w:rPr>
      </w:pPr>
      <w:r w:rsidRPr="00240D25">
        <w:rPr>
          <w:rFonts w:cs="Arial"/>
          <w:lang w:val="en-US"/>
        </w:rPr>
        <w:t xml:space="preserve">Additionally, WEG Poland supports modular system manufacturers, such as a local skid builder exporting globally. </w:t>
      </w:r>
      <w:r w:rsidRPr="00CC31E6">
        <w:rPr>
          <w:lang w:val="en-US"/>
        </w:rPr>
        <w:t xml:space="preserve">One </w:t>
      </w:r>
      <w:r w:rsidRPr="00240D25">
        <w:rPr>
          <w:rFonts w:cs="Arial"/>
          <w:lang w:val="en-US"/>
        </w:rPr>
        <w:t>example</w:t>
      </w:r>
      <w:r w:rsidRPr="00CC31E6">
        <w:rPr>
          <w:lang w:val="en-US"/>
        </w:rPr>
        <w:t xml:space="preserve"> involved </w:t>
      </w:r>
      <w:r w:rsidRPr="00240D25">
        <w:rPr>
          <w:rFonts w:cs="Arial"/>
          <w:lang w:val="en-US"/>
        </w:rPr>
        <w:t>creating</w:t>
      </w:r>
      <w:r w:rsidRPr="00CC31E6">
        <w:rPr>
          <w:lang w:val="en-US"/>
        </w:rPr>
        <w:t xml:space="preserve"> fit-and-form replacement </w:t>
      </w:r>
      <w:r w:rsidRPr="00CC31E6">
        <w:rPr>
          <w:lang w:val="en-US"/>
        </w:rPr>
        <w:lastRenderedPageBreak/>
        <w:t>motors</w:t>
      </w:r>
      <w:r w:rsidRPr="00240D25">
        <w:rPr>
          <w:rFonts w:cs="Arial"/>
          <w:lang w:val="en-US"/>
        </w:rPr>
        <w:t xml:space="preserve"> for a global pump manufacturer, </w:t>
      </w:r>
      <w:r w:rsidRPr="00CC31E6">
        <w:rPr>
          <w:lang w:val="en-US"/>
        </w:rPr>
        <w:t xml:space="preserve">demonstrating WEG’s </w:t>
      </w:r>
      <w:r w:rsidRPr="00240D25">
        <w:rPr>
          <w:rFonts w:cs="Arial"/>
          <w:lang w:val="en-US"/>
        </w:rPr>
        <w:t>engineering adaptability</w:t>
      </w:r>
      <w:r w:rsidRPr="00CC31E6">
        <w:rPr>
          <w:lang w:val="en-US"/>
        </w:rPr>
        <w:t xml:space="preserve"> and customer-</w:t>
      </w:r>
      <w:r w:rsidRPr="00240D25">
        <w:rPr>
          <w:rFonts w:cs="Arial"/>
          <w:lang w:val="en-US"/>
        </w:rPr>
        <w:t>focused</w:t>
      </w:r>
      <w:r w:rsidRPr="00CC31E6">
        <w:rPr>
          <w:lang w:val="en-US"/>
        </w:rPr>
        <w:t xml:space="preserve"> approach.</w:t>
      </w:r>
    </w:p>
    <w:p w14:paraId="0B8C4E20" w14:textId="77777777" w:rsidR="00240D25" w:rsidRPr="00CC31E6" w:rsidRDefault="00240D25" w:rsidP="00CC31E6">
      <w:pPr>
        <w:spacing w:line="480" w:lineRule="auto"/>
        <w:jc w:val="both"/>
        <w:rPr>
          <w:lang w:val="en-US"/>
        </w:rPr>
      </w:pPr>
    </w:p>
    <w:p w14:paraId="2510E943" w14:textId="77777777" w:rsidR="00240D25" w:rsidRPr="00CC31E6" w:rsidRDefault="00240D25" w:rsidP="00CC31E6">
      <w:pPr>
        <w:spacing w:line="480" w:lineRule="auto"/>
        <w:jc w:val="both"/>
        <w:rPr>
          <w:b/>
          <w:lang w:val="en-US"/>
        </w:rPr>
      </w:pPr>
      <w:r w:rsidRPr="00CC31E6">
        <w:rPr>
          <w:b/>
          <w:lang w:val="en-US"/>
        </w:rPr>
        <w:t>Customer-centric approach</w:t>
      </w:r>
    </w:p>
    <w:p w14:paraId="14D167D7" w14:textId="6352D8A0" w:rsidR="00240D25" w:rsidRPr="00CC31E6" w:rsidRDefault="00240D25" w:rsidP="00CC31E6">
      <w:pPr>
        <w:spacing w:line="480" w:lineRule="auto"/>
        <w:jc w:val="both"/>
        <w:rPr>
          <w:lang w:val="en-US"/>
        </w:rPr>
      </w:pPr>
      <w:r w:rsidRPr="00CC31E6">
        <w:rPr>
          <w:lang w:val="en-US"/>
        </w:rPr>
        <w:t xml:space="preserve">Grzybowski emphasises WEG Poland’s commitment to being “close to the customer.” The team </w:t>
      </w:r>
      <w:r w:rsidRPr="00240D25">
        <w:rPr>
          <w:rFonts w:cs="Arial"/>
          <w:lang w:val="en-US"/>
        </w:rPr>
        <w:t>works directly</w:t>
      </w:r>
      <w:r w:rsidRPr="00CC31E6">
        <w:rPr>
          <w:lang w:val="en-US"/>
        </w:rPr>
        <w:t xml:space="preserve"> with customers from design </w:t>
      </w:r>
      <w:r w:rsidRPr="00240D25">
        <w:rPr>
          <w:rFonts w:cs="Arial"/>
          <w:lang w:val="en-US"/>
        </w:rPr>
        <w:t>through</w:t>
      </w:r>
      <w:r w:rsidRPr="00CC31E6">
        <w:rPr>
          <w:lang w:val="en-US"/>
        </w:rPr>
        <w:t xml:space="preserve"> after-sales support. </w:t>
      </w:r>
      <w:r w:rsidRPr="00240D25">
        <w:rPr>
          <w:rFonts w:cs="Arial"/>
          <w:lang w:val="en-US"/>
        </w:rPr>
        <w:t>This includes rapid product modification capabilities through WEG Poland's in-house modification centre. Mechanical changes, sensor integrations and specialist paint jobs can often be completed within days, with more complex tasks completed in under two weeks. For more advanced</w:t>
      </w:r>
      <w:r w:rsidRPr="00CC31E6">
        <w:rPr>
          <w:lang w:val="en-US"/>
        </w:rPr>
        <w:t xml:space="preserve"> needs</w:t>
      </w:r>
      <w:r w:rsidRPr="00240D25">
        <w:rPr>
          <w:rFonts w:cs="Arial"/>
          <w:lang w:val="en-US"/>
        </w:rPr>
        <w:t>, WEG relies on a trusted network of certified third-party service centres</w:t>
      </w:r>
      <w:r w:rsidRPr="00CC31E6">
        <w:rPr>
          <w:lang w:val="en-US"/>
        </w:rPr>
        <w:t>.</w:t>
      </w:r>
    </w:p>
    <w:p w14:paraId="6376E0DE" w14:textId="77777777" w:rsidR="00240D25" w:rsidRPr="00CC31E6" w:rsidRDefault="00240D25" w:rsidP="00CC31E6">
      <w:pPr>
        <w:spacing w:line="480" w:lineRule="auto"/>
        <w:jc w:val="both"/>
        <w:rPr>
          <w:lang w:val="en-US"/>
        </w:rPr>
      </w:pPr>
    </w:p>
    <w:p w14:paraId="40896BF0" w14:textId="54A62DC1" w:rsidR="00240D25" w:rsidRPr="00CC31E6" w:rsidRDefault="00240D25" w:rsidP="00CC31E6">
      <w:pPr>
        <w:spacing w:line="480" w:lineRule="auto"/>
        <w:jc w:val="both"/>
        <w:rPr>
          <w:lang w:val="en-US"/>
        </w:rPr>
      </w:pPr>
      <w:r w:rsidRPr="00240D25">
        <w:rPr>
          <w:rFonts w:cs="Arial"/>
          <w:lang w:val="en-US"/>
        </w:rPr>
        <w:t>WEG Poland is also increasing engagement with customers around</w:t>
      </w:r>
      <w:r w:rsidRPr="00CC31E6">
        <w:rPr>
          <w:lang w:val="en-US"/>
        </w:rPr>
        <w:t xml:space="preserve"> predictive maintenance</w:t>
      </w:r>
      <w:r w:rsidRPr="00240D25">
        <w:rPr>
          <w:rFonts w:cs="Arial"/>
          <w:lang w:val="en-US"/>
        </w:rPr>
        <w:t>. While adoption is still growing, there is significant interest in</w:t>
      </w:r>
      <w:r w:rsidRPr="00CC31E6">
        <w:rPr>
          <w:lang w:val="en-US"/>
        </w:rPr>
        <w:t xml:space="preserve"> </w:t>
      </w:r>
      <w:hyperlink r:id="rId13" w:history="1">
        <w:r w:rsidRPr="00240D25">
          <w:rPr>
            <w:rStyle w:val="Hyperlink"/>
            <w:rFonts w:cs="Arial"/>
            <w:lang w:val="en-US"/>
          </w:rPr>
          <w:t>WEG’s</w:t>
        </w:r>
        <w:r w:rsidRPr="00CC31E6">
          <w:rPr>
            <w:rStyle w:val="Hyperlink"/>
            <w:lang w:val="en-US"/>
          </w:rPr>
          <w:t xml:space="preserve"> Motion Fleet Management (MFM</w:t>
        </w:r>
        <w:r w:rsidRPr="00240D25">
          <w:rPr>
            <w:rStyle w:val="Hyperlink"/>
            <w:rFonts w:cs="Arial"/>
            <w:lang w:val="en-US"/>
          </w:rPr>
          <w:t>) system</w:t>
        </w:r>
      </w:hyperlink>
      <w:r w:rsidRPr="00240D25">
        <w:rPr>
          <w:rFonts w:cs="Arial"/>
          <w:lang w:val="en-US"/>
        </w:rPr>
        <w:t xml:space="preserve"> and sensor-based solutions. “These </w:t>
      </w:r>
      <w:r w:rsidR="00E375E5">
        <w:rPr>
          <w:rFonts w:cs="Arial"/>
          <w:lang w:val="en-US"/>
        </w:rPr>
        <w:t xml:space="preserve">digital </w:t>
      </w:r>
      <w:r w:rsidRPr="00240D25">
        <w:rPr>
          <w:rFonts w:cs="Arial"/>
          <w:lang w:val="en-US"/>
        </w:rPr>
        <w:t>tools allow</w:t>
      </w:r>
      <w:r w:rsidRPr="00CC31E6">
        <w:rPr>
          <w:lang w:val="en-US"/>
        </w:rPr>
        <w:t xml:space="preserve"> customers </w:t>
      </w:r>
      <w:r w:rsidRPr="00240D25">
        <w:rPr>
          <w:rFonts w:cs="Arial"/>
          <w:lang w:val="en-US"/>
        </w:rPr>
        <w:t>to detect issues early, reduce</w:t>
      </w:r>
      <w:r w:rsidRPr="00CC31E6">
        <w:rPr>
          <w:lang w:val="en-US"/>
        </w:rPr>
        <w:t xml:space="preserve"> downtime and </w:t>
      </w:r>
      <w:r w:rsidRPr="00240D25">
        <w:rPr>
          <w:rFonts w:cs="Arial"/>
          <w:lang w:val="en-US"/>
        </w:rPr>
        <w:t>improve long-term performance,” says Grzybowski</w:t>
      </w:r>
      <w:r w:rsidRPr="00CC31E6">
        <w:rPr>
          <w:lang w:val="en-US"/>
        </w:rPr>
        <w:t>.</w:t>
      </w:r>
    </w:p>
    <w:p w14:paraId="62ABD09D" w14:textId="77777777" w:rsidR="00240D25" w:rsidRPr="00CC31E6" w:rsidRDefault="00240D25" w:rsidP="00CC31E6">
      <w:pPr>
        <w:spacing w:line="480" w:lineRule="auto"/>
        <w:jc w:val="both"/>
        <w:rPr>
          <w:lang w:val="en-US"/>
        </w:rPr>
      </w:pPr>
    </w:p>
    <w:p w14:paraId="72FE9EF1" w14:textId="77777777" w:rsidR="00240D25" w:rsidRPr="00CC31E6" w:rsidRDefault="00240D25" w:rsidP="00CC31E6">
      <w:pPr>
        <w:spacing w:line="480" w:lineRule="auto"/>
        <w:jc w:val="both"/>
        <w:rPr>
          <w:b/>
          <w:lang w:val="en-US"/>
        </w:rPr>
      </w:pPr>
      <w:r w:rsidRPr="00CC31E6">
        <w:rPr>
          <w:b/>
          <w:lang w:val="en-US"/>
        </w:rPr>
        <w:t>Future growth and sustainability</w:t>
      </w:r>
    </w:p>
    <w:p w14:paraId="2D246BB4" w14:textId="5835D3AB" w:rsidR="00240D25" w:rsidRDefault="00240D25" w:rsidP="00240D25">
      <w:pPr>
        <w:spacing w:line="480" w:lineRule="auto"/>
        <w:jc w:val="both"/>
        <w:rPr>
          <w:rFonts w:cs="Arial"/>
          <w:lang w:val="en-US"/>
        </w:rPr>
      </w:pPr>
      <w:r w:rsidRPr="00240D25">
        <w:rPr>
          <w:rFonts w:cs="Arial"/>
          <w:lang w:val="en-US"/>
        </w:rPr>
        <w:t xml:space="preserve">Looking ahead, </w:t>
      </w:r>
      <w:r w:rsidRPr="00CC31E6">
        <w:rPr>
          <w:lang w:val="en-US"/>
        </w:rPr>
        <w:t xml:space="preserve">WEG Poland is focused on growth in </w:t>
      </w:r>
      <w:r w:rsidRPr="00240D25">
        <w:rPr>
          <w:rFonts w:cs="Arial"/>
          <w:lang w:val="en-US"/>
        </w:rPr>
        <w:t>renewables. As Poland works to shift away from fossil fuels, WEG</w:t>
      </w:r>
      <w:r w:rsidRPr="00CC31E6">
        <w:rPr>
          <w:lang w:val="en-US"/>
        </w:rPr>
        <w:t xml:space="preserve"> is </w:t>
      </w:r>
      <w:r w:rsidRPr="00240D25">
        <w:rPr>
          <w:rFonts w:cs="Arial"/>
          <w:lang w:val="en-US"/>
        </w:rPr>
        <w:t>positioned to support the transition</w:t>
      </w:r>
      <w:r w:rsidRPr="00CC31E6">
        <w:rPr>
          <w:lang w:val="en-US"/>
        </w:rPr>
        <w:t xml:space="preserve"> with </w:t>
      </w:r>
      <w:r w:rsidRPr="00240D25">
        <w:rPr>
          <w:rFonts w:cs="Arial"/>
          <w:lang w:val="en-US"/>
        </w:rPr>
        <w:t xml:space="preserve">complete battery energy storage </w:t>
      </w:r>
      <w:r w:rsidRPr="00CC31E6">
        <w:rPr>
          <w:lang w:val="en-US"/>
        </w:rPr>
        <w:t>solutions</w:t>
      </w:r>
      <w:r w:rsidRPr="00240D25">
        <w:rPr>
          <w:rFonts w:cs="Arial"/>
          <w:lang w:val="en-US"/>
        </w:rPr>
        <w:t>. These include transformers, converters and even battery cells — all produced within the WEG Group.</w:t>
      </w:r>
    </w:p>
    <w:p w14:paraId="50D63E64" w14:textId="77777777" w:rsidR="00240D25" w:rsidRPr="00240D25" w:rsidRDefault="00240D25" w:rsidP="00240D25">
      <w:pPr>
        <w:spacing w:line="480" w:lineRule="auto"/>
        <w:jc w:val="both"/>
        <w:rPr>
          <w:rFonts w:cs="Arial"/>
          <w:lang w:val="en-US"/>
        </w:rPr>
      </w:pPr>
    </w:p>
    <w:p w14:paraId="69449E72" w14:textId="5E9B83CC" w:rsidR="00240D25" w:rsidRDefault="00240D25" w:rsidP="00240D25">
      <w:pPr>
        <w:spacing w:line="480" w:lineRule="auto"/>
        <w:jc w:val="both"/>
        <w:rPr>
          <w:rFonts w:cs="Arial"/>
          <w:lang w:val="en-US"/>
        </w:rPr>
      </w:pPr>
      <w:r w:rsidRPr="00240D25">
        <w:rPr>
          <w:rFonts w:cs="Arial"/>
          <w:lang w:val="en-US"/>
        </w:rPr>
        <w:t>“With more wind</w:t>
      </w:r>
      <w:r w:rsidRPr="00CC31E6">
        <w:rPr>
          <w:lang w:val="en-US"/>
        </w:rPr>
        <w:t xml:space="preserve"> and </w:t>
      </w:r>
      <w:r w:rsidRPr="00240D25">
        <w:rPr>
          <w:rFonts w:cs="Arial"/>
          <w:lang w:val="en-US"/>
        </w:rPr>
        <w:t xml:space="preserve">solar power in Poland’s energy mix, stabilising the grid is critical,” says </w:t>
      </w:r>
      <w:r w:rsidRPr="00CC31E6">
        <w:rPr>
          <w:lang w:val="en-US"/>
        </w:rPr>
        <w:t>Grzybowski</w:t>
      </w:r>
      <w:r w:rsidRPr="00240D25">
        <w:rPr>
          <w:rFonts w:cs="Arial"/>
          <w:lang w:val="en-US"/>
        </w:rPr>
        <w:t xml:space="preserve">. “WEG can provide complete systems </w:t>
      </w:r>
      <w:r w:rsidRPr="00CC31E6">
        <w:rPr>
          <w:lang w:val="en-US"/>
        </w:rPr>
        <w:t>to</w:t>
      </w:r>
      <w:r w:rsidRPr="00240D25">
        <w:rPr>
          <w:rFonts w:cs="Arial"/>
          <w:lang w:val="en-US"/>
        </w:rPr>
        <w:t xml:space="preserve"> help make that happen.”</w:t>
      </w:r>
    </w:p>
    <w:p w14:paraId="7ACB7C7B" w14:textId="77777777" w:rsidR="00240D25" w:rsidRPr="00240D25" w:rsidRDefault="00240D25" w:rsidP="00240D25">
      <w:pPr>
        <w:spacing w:line="480" w:lineRule="auto"/>
        <w:jc w:val="both"/>
        <w:rPr>
          <w:rFonts w:cs="Arial"/>
          <w:lang w:val="en-US"/>
        </w:rPr>
      </w:pPr>
    </w:p>
    <w:p w14:paraId="087F7540" w14:textId="0F1C1FE0" w:rsidR="00240D25" w:rsidRPr="00CC31E6" w:rsidRDefault="00240D25" w:rsidP="00CC31E6">
      <w:pPr>
        <w:spacing w:line="480" w:lineRule="auto"/>
        <w:jc w:val="both"/>
        <w:rPr>
          <w:lang w:val="en-US"/>
        </w:rPr>
      </w:pPr>
      <w:r w:rsidRPr="00240D25">
        <w:rPr>
          <w:rFonts w:cs="Arial"/>
          <w:lang w:val="en-US"/>
        </w:rPr>
        <w:t xml:space="preserve">WEG Poland is also planning a customer event in mid-2025 to showcase </w:t>
      </w:r>
      <w:r w:rsidRPr="00CC31E6">
        <w:rPr>
          <w:lang w:val="en-US"/>
        </w:rPr>
        <w:t xml:space="preserve">solutions </w:t>
      </w:r>
      <w:r w:rsidRPr="00240D25">
        <w:rPr>
          <w:rFonts w:cs="Arial"/>
          <w:lang w:val="en-US"/>
        </w:rPr>
        <w:t>in renewable energy, digital technologies and customised drive systems. The event will bring together new and existing customers to explore future collaboration opportunities</w:t>
      </w:r>
      <w:r w:rsidRPr="00CC31E6">
        <w:rPr>
          <w:lang w:val="en-US"/>
        </w:rPr>
        <w:t>.</w:t>
      </w:r>
    </w:p>
    <w:p w14:paraId="1CC1D911" w14:textId="4F61109D" w:rsidR="00240D25" w:rsidRPr="00CC31E6" w:rsidRDefault="00240D25" w:rsidP="00CC31E6">
      <w:pPr>
        <w:spacing w:line="480" w:lineRule="auto"/>
        <w:jc w:val="both"/>
        <w:rPr>
          <w:lang w:val="en-US"/>
        </w:rPr>
      </w:pPr>
      <w:r w:rsidRPr="00CC31E6">
        <w:rPr>
          <w:lang w:val="en-US"/>
        </w:rPr>
        <w:t xml:space="preserve">With its </w:t>
      </w:r>
      <w:r w:rsidRPr="00240D25">
        <w:rPr>
          <w:rFonts w:cs="Arial"/>
          <w:lang w:val="en-US"/>
        </w:rPr>
        <w:t>strong customer relationships, engineering agility</w:t>
      </w:r>
      <w:r w:rsidRPr="00CC31E6">
        <w:rPr>
          <w:lang w:val="en-US"/>
        </w:rPr>
        <w:t xml:space="preserve"> and </w:t>
      </w:r>
      <w:r w:rsidRPr="00240D25">
        <w:rPr>
          <w:rFonts w:cs="Arial"/>
          <w:lang w:val="en-US"/>
        </w:rPr>
        <w:t>commitment to innovation</w:t>
      </w:r>
      <w:r w:rsidRPr="00CC31E6">
        <w:rPr>
          <w:lang w:val="en-US"/>
        </w:rPr>
        <w:t>, WEG Poland is poised to become a leader in motion and drive systems for Central Europe.</w:t>
      </w:r>
    </w:p>
    <w:p w14:paraId="47EDABD5" w14:textId="77777777" w:rsidR="00240D25" w:rsidRPr="00CC31E6" w:rsidRDefault="00240D25" w:rsidP="00CC31E6">
      <w:pPr>
        <w:spacing w:line="480" w:lineRule="auto"/>
        <w:jc w:val="both"/>
        <w:rPr>
          <w:lang w:val="en-US"/>
        </w:rPr>
      </w:pPr>
    </w:p>
    <w:p w14:paraId="53B11939" w14:textId="4908ADB9" w:rsidR="00240D25" w:rsidRPr="00240D25" w:rsidRDefault="00240D25" w:rsidP="00240D25">
      <w:pPr>
        <w:spacing w:line="480" w:lineRule="auto"/>
        <w:jc w:val="both"/>
        <w:rPr>
          <w:rFonts w:cs="Arial"/>
        </w:rPr>
      </w:pPr>
      <w:r w:rsidRPr="00240D25">
        <w:rPr>
          <w:rFonts w:cs="Arial"/>
          <w:i/>
          <w:iCs/>
        </w:rPr>
        <w:t xml:space="preserve">For more information on WEG’s products or to keep up to date with the latest developments, visit </w:t>
      </w:r>
      <w:hyperlink r:id="rId14" w:history="1">
        <w:r w:rsidRPr="00240D25">
          <w:rPr>
            <w:rStyle w:val="Hyperlink"/>
            <w:rFonts w:cs="Arial"/>
            <w:i/>
            <w:iCs/>
          </w:rPr>
          <w:t>WEG</w:t>
        </w:r>
      </w:hyperlink>
      <w:r w:rsidRPr="00240D25">
        <w:rPr>
          <w:rFonts w:cs="Arial"/>
          <w:i/>
          <w:iCs/>
        </w:rPr>
        <w:t>.</w:t>
      </w:r>
    </w:p>
    <w:p w14:paraId="64189542" w14:textId="77777777" w:rsidR="00557CB7" w:rsidRPr="00557CB7" w:rsidRDefault="00557CB7" w:rsidP="3C3A4CC1">
      <w:pPr>
        <w:spacing w:line="480" w:lineRule="auto"/>
        <w:jc w:val="both"/>
      </w:pPr>
    </w:p>
    <w:p w14:paraId="5D2DCB53" w14:textId="7C82C611" w:rsidR="00E03D45" w:rsidRDefault="00E03D45" w:rsidP="3C3A4CC1">
      <w:pPr>
        <w:rPr>
          <w:rFonts w:eastAsia="MS Mincho" w:cs="Arial"/>
        </w:rPr>
      </w:pPr>
      <w:r w:rsidRPr="5B62D766">
        <w:rPr>
          <w:rFonts w:eastAsia="MS Mincho" w:cs="Arial"/>
          <w:b/>
          <w:bCs/>
          <w:color w:val="4472C4" w:themeColor="accent1"/>
        </w:rPr>
        <w:t>Ends:</w:t>
      </w:r>
      <w:r w:rsidRPr="5B62D766">
        <w:rPr>
          <w:rFonts w:eastAsia="MS Mincho" w:cs="Arial"/>
        </w:rPr>
        <w:t xml:space="preserve"> </w:t>
      </w:r>
      <w:r w:rsidR="00747D69">
        <w:rPr>
          <w:rFonts w:eastAsia="MS Mincho" w:cs="Arial"/>
        </w:rPr>
        <w:t>8</w:t>
      </w:r>
      <w:r w:rsidR="004B620E">
        <w:rPr>
          <w:rFonts w:eastAsia="MS Mincho" w:cs="Arial"/>
        </w:rPr>
        <w:t>31</w:t>
      </w:r>
      <w:r w:rsidR="00240D25">
        <w:rPr>
          <w:rFonts w:eastAsia="MS Mincho" w:cs="Arial"/>
        </w:rPr>
        <w:t xml:space="preserve"> </w:t>
      </w:r>
      <w:r w:rsidRPr="5B62D766">
        <w:rPr>
          <w:rFonts w:eastAsia="MS Mincho" w:cs="Arial"/>
        </w:rPr>
        <w:t>words</w:t>
      </w:r>
    </w:p>
    <w:p w14:paraId="0FD9EAD4" w14:textId="77777777" w:rsidR="003962F2" w:rsidRDefault="003962F2" w:rsidP="3C3A4CC1">
      <w:pPr>
        <w:rPr>
          <w:rFonts w:eastAsia="MS Mincho" w:cs="Arial"/>
        </w:rPr>
      </w:pPr>
    </w:p>
    <w:p w14:paraId="01AF3A62" w14:textId="39657500" w:rsidR="003962F2" w:rsidRDefault="003962F2" w:rsidP="3C3A4CC1">
      <w:pPr>
        <w:rPr>
          <w:rFonts w:eastAsia="MS Mincho"/>
          <w:b/>
          <w:bCs/>
          <w:color w:val="4472C4" w:themeColor="accent1"/>
        </w:rPr>
      </w:pPr>
      <w:r>
        <w:rPr>
          <w:rFonts w:eastAsia="MS Mincho"/>
          <w:b/>
          <w:bCs/>
          <w:color w:val="4472C4" w:themeColor="accent1"/>
        </w:rPr>
        <w:t>Image captions:</w:t>
      </w:r>
    </w:p>
    <w:p w14:paraId="19F25D76" w14:textId="77777777" w:rsidR="003962F2" w:rsidRDefault="003962F2" w:rsidP="3C3A4CC1">
      <w:pPr>
        <w:rPr>
          <w:rFonts w:eastAsia="MS Mincho"/>
          <w:b/>
          <w:bCs/>
          <w:color w:val="4472C4" w:themeColor="accent1"/>
        </w:rPr>
      </w:pPr>
    </w:p>
    <w:p w14:paraId="29126EF0" w14:textId="19ECBED5" w:rsidR="003962F2" w:rsidRDefault="003962F2" w:rsidP="003962F2">
      <w:pPr>
        <w:rPr>
          <w:rFonts w:eastAsia="MS Mincho" w:cs="Arial"/>
          <w:i/>
          <w:iCs/>
          <w:lang w:val="en-US"/>
        </w:rPr>
      </w:pPr>
      <w:bookmarkStart w:id="0" w:name="_Hlk204276238"/>
      <w:r>
        <w:rPr>
          <w:rFonts w:eastAsia="MS Mincho" w:cs="Arial"/>
        </w:rPr>
        <w:t xml:space="preserve">Image one — </w:t>
      </w:r>
      <w:r w:rsidRPr="003962F2">
        <w:rPr>
          <w:rFonts w:eastAsia="MS Mincho" w:cs="Arial"/>
          <w:i/>
          <w:iCs/>
          <w:lang w:val="en-US"/>
        </w:rPr>
        <w:t>Opened in 2021, WEG Poland’s Kraków site drives growth across Central Europe with tailored motion solutions.</w:t>
      </w:r>
    </w:p>
    <w:p w14:paraId="4B2FE5E4" w14:textId="77777777" w:rsidR="003962F2" w:rsidRDefault="003962F2" w:rsidP="003962F2">
      <w:pPr>
        <w:rPr>
          <w:rFonts w:eastAsia="MS Mincho" w:cs="Arial"/>
          <w:i/>
          <w:iCs/>
          <w:lang w:val="en-US"/>
        </w:rPr>
      </w:pPr>
    </w:p>
    <w:p w14:paraId="4336BF3C" w14:textId="0BD27258" w:rsidR="003962F2" w:rsidRDefault="003962F2" w:rsidP="003962F2">
      <w:pPr>
        <w:rPr>
          <w:rFonts w:eastAsia="MS Mincho" w:cs="Arial"/>
          <w:i/>
          <w:iCs/>
          <w:lang w:val="en-US"/>
        </w:rPr>
      </w:pPr>
      <w:r>
        <w:rPr>
          <w:rFonts w:eastAsia="MS Mincho" w:cs="Arial"/>
        </w:rPr>
        <w:t xml:space="preserve">Image </w:t>
      </w:r>
      <w:r>
        <w:rPr>
          <w:rFonts w:eastAsia="MS Mincho" w:cs="Arial"/>
        </w:rPr>
        <w:t>two</w:t>
      </w:r>
      <w:r>
        <w:rPr>
          <w:rFonts w:eastAsia="MS Mincho" w:cs="Arial"/>
        </w:rPr>
        <w:t xml:space="preserve"> —</w:t>
      </w:r>
      <w:r>
        <w:rPr>
          <w:rFonts w:eastAsia="MS Mincho" w:cs="Arial"/>
          <w:lang w:val="en-US"/>
        </w:rPr>
        <w:t xml:space="preserve"> </w:t>
      </w:r>
      <w:r w:rsidRPr="003962F2">
        <w:rPr>
          <w:rFonts w:eastAsia="MS Mincho" w:cs="Arial"/>
          <w:i/>
          <w:iCs/>
          <w:lang w:val="en-US"/>
        </w:rPr>
        <w:t>Equipped for fast delivery and product tweaks, WEG Poland</w:t>
      </w:r>
      <w:r w:rsidRPr="003962F2">
        <w:rPr>
          <w:rFonts w:eastAsia="MS Mincho" w:cs="Arial"/>
          <w:i/>
          <w:iCs/>
          <w:lang w:val="en-US"/>
        </w:rPr>
        <w:t>’s</w:t>
      </w:r>
      <w:r w:rsidRPr="003962F2">
        <w:rPr>
          <w:rFonts w:eastAsia="MS Mincho" w:cs="Arial"/>
          <w:i/>
          <w:iCs/>
          <w:lang w:val="en-US"/>
        </w:rPr>
        <w:t xml:space="preserve"> warehouse</w:t>
      </w:r>
      <w:r w:rsidRPr="003962F2">
        <w:rPr>
          <w:rFonts w:eastAsia="MS Mincho" w:cs="Arial"/>
          <w:i/>
          <w:iCs/>
          <w:lang w:val="en-US"/>
        </w:rPr>
        <w:t xml:space="preserve"> </w:t>
      </w:r>
      <w:r w:rsidRPr="003962F2">
        <w:rPr>
          <w:rFonts w:eastAsia="MS Mincho" w:cs="Arial"/>
          <w:i/>
          <w:iCs/>
          <w:lang w:val="en-US"/>
        </w:rPr>
        <w:t>supports complex industrial demands.</w:t>
      </w:r>
    </w:p>
    <w:p w14:paraId="265336AB" w14:textId="339DED73" w:rsidR="003962F2" w:rsidRPr="003962F2" w:rsidRDefault="003962F2" w:rsidP="003962F2">
      <w:pPr>
        <w:rPr>
          <w:rFonts w:eastAsia="MS Mincho" w:cs="Arial"/>
          <w:i/>
          <w:iCs/>
          <w:lang w:val="en-US"/>
        </w:rPr>
      </w:pPr>
      <w:r w:rsidRPr="003962F2">
        <w:rPr>
          <w:rFonts w:eastAsia="MS Mincho" w:cs="Arial"/>
          <w:lang w:val="en-US"/>
        </w:rPr>
        <w:br/>
      </w:r>
      <w:r>
        <w:rPr>
          <w:rFonts w:eastAsia="MS Mincho" w:cs="Arial"/>
        </w:rPr>
        <w:t>Image t</w:t>
      </w:r>
      <w:r>
        <w:rPr>
          <w:rFonts w:eastAsia="MS Mincho" w:cs="Arial"/>
        </w:rPr>
        <w:t>hree</w:t>
      </w:r>
      <w:r>
        <w:rPr>
          <w:rFonts w:eastAsia="MS Mincho" w:cs="Arial"/>
        </w:rPr>
        <w:t xml:space="preserve"> —</w:t>
      </w:r>
      <w:r>
        <w:rPr>
          <w:rFonts w:eastAsia="MS Mincho" w:cs="Arial"/>
          <w:lang w:val="en-US"/>
        </w:rPr>
        <w:t xml:space="preserve"> </w:t>
      </w:r>
      <w:r w:rsidRPr="003962F2">
        <w:rPr>
          <w:rFonts w:eastAsia="MS Mincho" w:cs="Arial"/>
          <w:i/>
          <w:iCs/>
          <w:lang w:val="en-US"/>
        </w:rPr>
        <w:t xml:space="preserve">Used in a major pulp and paper project, the W51 HD </w:t>
      </w:r>
      <w:r w:rsidRPr="003962F2">
        <w:rPr>
          <w:rFonts w:eastAsia="MS Mincho" w:cs="Arial"/>
          <w:i/>
          <w:iCs/>
          <w:lang w:val="en-US"/>
        </w:rPr>
        <w:t>m</w:t>
      </w:r>
      <w:r w:rsidRPr="003962F2">
        <w:rPr>
          <w:rFonts w:eastAsia="MS Mincho" w:cs="Arial"/>
          <w:i/>
          <w:iCs/>
          <w:lang w:val="en-US"/>
        </w:rPr>
        <w:t>otor</w:t>
      </w:r>
      <w:r w:rsidRPr="003962F2">
        <w:rPr>
          <w:rFonts w:eastAsia="MS Mincho" w:cs="Arial"/>
          <w:i/>
          <w:iCs/>
          <w:lang w:val="en-US"/>
        </w:rPr>
        <w:t xml:space="preserve"> </w:t>
      </w:r>
      <w:r w:rsidRPr="003962F2">
        <w:rPr>
          <w:rFonts w:eastAsia="MS Mincho" w:cs="Arial"/>
          <w:i/>
          <w:iCs/>
          <w:lang w:val="en-US"/>
        </w:rPr>
        <w:t>delivers energy-efficient, high-performance power.</w:t>
      </w:r>
    </w:p>
    <w:bookmarkEnd w:id="0"/>
    <w:p w14:paraId="6E8763DE" w14:textId="77777777" w:rsidR="003962F2" w:rsidRPr="005076D1" w:rsidRDefault="003962F2" w:rsidP="3C3A4CC1">
      <w:pPr>
        <w:rPr>
          <w:rFonts w:eastAsia="MS Mincho" w:cs="Arial"/>
        </w:rPr>
      </w:pPr>
    </w:p>
    <w:p w14:paraId="5D2DCB54" w14:textId="77777777" w:rsidR="00E03D45" w:rsidRPr="008A6A7A" w:rsidRDefault="00E03D45" w:rsidP="3C3A4CC1">
      <w:pPr>
        <w:rPr>
          <w:rFonts w:eastAsia="MS Mincho"/>
        </w:rPr>
      </w:pPr>
    </w:p>
    <w:p w14:paraId="5D2DCB57" w14:textId="0EB32293" w:rsidR="00E03D45" w:rsidRPr="008A6A7A" w:rsidRDefault="4B2C2EA0" w:rsidP="3C3A4CC1">
      <w:r w:rsidRPr="3C3A4CC1">
        <w:rPr>
          <w:rFonts w:eastAsia="MS Mincho"/>
          <w:b/>
          <w:bCs/>
          <w:color w:val="4472C4" w:themeColor="accent1"/>
        </w:rPr>
        <w:t>E</w:t>
      </w:r>
      <w:r w:rsidR="00E03D45" w:rsidRPr="3C3A4CC1">
        <w:rPr>
          <w:rFonts w:eastAsia="MS Mincho"/>
          <w:b/>
          <w:bCs/>
          <w:color w:val="4472C4" w:themeColor="accent1"/>
        </w:rPr>
        <w:t>ditor’s note:</w:t>
      </w:r>
      <w:r w:rsidR="00E03D45" w:rsidRPr="3C3A4CC1">
        <w:rPr>
          <w:rFonts w:eastAsia="MS Mincho"/>
          <w:b/>
          <w:bCs/>
          <w:color w:val="439639"/>
        </w:rPr>
        <w:t xml:space="preserve"> </w:t>
      </w:r>
      <w:r w:rsidR="00E03D45" w:rsidRPr="3C3A4CC1">
        <w:t xml:space="preserve">If you want to ensure you keep up to date with press material, opinion focussed content and case studies from </w:t>
      </w:r>
      <w:r w:rsidR="008A6A7A" w:rsidRPr="3C3A4CC1">
        <w:t>WEG</w:t>
      </w:r>
      <w:r w:rsidR="00E03D45" w:rsidRPr="3C3A4CC1">
        <w:t xml:space="preserve"> visit </w:t>
      </w:r>
      <w:hyperlink r:id="rId15">
        <w:r w:rsidR="008A6A7A" w:rsidRPr="3C3A4CC1">
          <w:rPr>
            <w:rStyle w:val="Hyperlink"/>
            <w:rFonts w:cs="Arial"/>
          </w:rPr>
          <w:t>https://www.weg.net/institutional/MR/en/all-news/all</w:t>
        </w:r>
      </w:hyperlink>
    </w:p>
    <w:p w14:paraId="5D2DCB58" w14:textId="77777777" w:rsidR="00E03D45" w:rsidRPr="008A6A7A" w:rsidRDefault="00E03D45" w:rsidP="3C3A4CC1">
      <w:pPr>
        <w:rPr>
          <w:rFonts w:eastAsia="MS Mincho"/>
          <w:b/>
          <w:bCs/>
          <w:color w:val="00529C"/>
        </w:rPr>
      </w:pPr>
    </w:p>
    <w:p w14:paraId="15EC5735" w14:textId="36E3897E" w:rsidR="00F23A6E" w:rsidRPr="00F23A6E" w:rsidRDefault="00F23A6E" w:rsidP="00F23A6E">
      <w:pPr>
        <w:rPr>
          <w:rFonts w:eastAsia="MS Mincho"/>
          <w:b/>
          <w:bCs/>
          <w:color w:val="4472C4" w:themeColor="accent1"/>
          <w:lang w:val="en-US"/>
        </w:rPr>
      </w:pPr>
      <w:r w:rsidRPr="00F23A6E">
        <w:rPr>
          <w:rFonts w:eastAsia="MS Mincho"/>
          <w:b/>
          <w:bCs/>
          <w:color w:val="4472C4" w:themeColor="accent1"/>
          <w:lang w:val="en-US"/>
        </w:rPr>
        <w:lastRenderedPageBreak/>
        <w:t>For further information contact:</w:t>
      </w:r>
      <w:r>
        <w:rPr>
          <w:rFonts w:eastAsia="MS Mincho"/>
          <w:b/>
          <w:bCs/>
          <w:color w:val="4472C4" w:themeColor="accent1"/>
          <w:lang w:val="en-US"/>
        </w:rPr>
        <w:t xml:space="preserve"> </w:t>
      </w:r>
      <w:r w:rsidRPr="00F23A6E">
        <w:rPr>
          <w:rFonts w:eastAsia="MS Mincho"/>
          <w:spacing w:val="-3"/>
        </w:rPr>
        <w:t>Marcio Ematsu, WEG International GmbH, Am Mattenhof 16a, 6010 Kriens, Switzerland  </w:t>
      </w:r>
    </w:p>
    <w:p w14:paraId="26DA3E88" w14:textId="77777777" w:rsidR="00F23A6E" w:rsidRPr="00F23A6E" w:rsidRDefault="00F23A6E" w:rsidP="00F23A6E">
      <w:pPr>
        <w:rPr>
          <w:rFonts w:eastAsia="MS Mincho"/>
          <w:b/>
          <w:bCs/>
          <w:color w:val="4472C4" w:themeColor="accent1"/>
          <w:lang w:val="en-US"/>
        </w:rPr>
      </w:pPr>
      <w:r w:rsidRPr="00F23A6E">
        <w:rPr>
          <w:rFonts w:eastAsia="MS Mincho"/>
          <w:b/>
          <w:bCs/>
          <w:color w:val="4472C4" w:themeColor="accent1"/>
          <w:lang w:val="en-US"/>
        </w:rPr>
        <w:t>www: </w:t>
      </w:r>
      <w:hyperlink r:id="rId16" w:tooltip="http://www.weg.net/" w:history="1">
        <w:r w:rsidRPr="00F23A6E">
          <w:rPr>
            <w:rStyle w:val="Hyperlink"/>
            <w:rFonts w:eastAsia="MS Mincho"/>
            <w:lang w:val="en-US"/>
          </w:rPr>
          <w:t>www.weg.net</w:t>
        </w:r>
      </w:hyperlink>
      <w:r w:rsidRPr="00F23A6E">
        <w:rPr>
          <w:rFonts w:eastAsia="MS Mincho"/>
          <w:b/>
          <w:bCs/>
          <w:color w:val="4472C4" w:themeColor="accent1"/>
          <w:lang w:val="en-US"/>
        </w:rPr>
        <w:t>  </w:t>
      </w:r>
    </w:p>
    <w:p w14:paraId="1D9DBCAD" w14:textId="77777777" w:rsidR="00F23A6E" w:rsidRPr="00F23A6E" w:rsidRDefault="00F23A6E" w:rsidP="00F23A6E">
      <w:pPr>
        <w:rPr>
          <w:rFonts w:eastAsia="MS Mincho"/>
          <w:color w:val="4472C4" w:themeColor="accent1"/>
          <w:lang w:val="en-US"/>
        </w:rPr>
      </w:pPr>
      <w:r w:rsidRPr="00F23A6E">
        <w:rPr>
          <w:rFonts w:eastAsia="MS Mincho"/>
          <w:b/>
          <w:bCs/>
          <w:color w:val="4472C4" w:themeColor="accent1"/>
          <w:lang w:val="en-US"/>
        </w:rPr>
        <w:t>e-mail: </w:t>
      </w:r>
      <w:hyperlink r:id="rId17" w:tooltip="mailto:info@weg.net" w:history="1">
        <w:r w:rsidRPr="00F23A6E">
          <w:rPr>
            <w:rStyle w:val="Hyperlink"/>
            <w:rFonts w:eastAsia="MS Mincho"/>
            <w:lang w:val="en-US"/>
          </w:rPr>
          <w:t>info@weg.net</w:t>
        </w:r>
      </w:hyperlink>
      <w:r w:rsidRPr="00F23A6E">
        <w:rPr>
          <w:rFonts w:eastAsia="MS Mincho"/>
          <w:color w:val="4472C4" w:themeColor="accent1"/>
          <w:lang w:val="en-US"/>
        </w:rPr>
        <w:t> </w:t>
      </w:r>
    </w:p>
    <w:p w14:paraId="5D2DCB5D" w14:textId="77777777" w:rsidR="00E03D45" w:rsidRPr="00365289" w:rsidRDefault="00E03D45" w:rsidP="3C3A4CC1">
      <w:pPr>
        <w:rPr>
          <w:rFonts w:eastAsia="MS Mincho"/>
          <w:color w:val="0C7289"/>
          <w:lang w:val="it-IT"/>
        </w:rPr>
      </w:pPr>
    </w:p>
    <w:p w14:paraId="54538EE6" w14:textId="77777777" w:rsidR="003962F2" w:rsidRPr="003F2A4B" w:rsidRDefault="003962F2" w:rsidP="003962F2">
      <w:pPr>
        <w:rPr>
          <w:rFonts w:eastAsia="MS Mincho"/>
          <w:spacing w:val="-3"/>
        </w:rPr>
      </w:pPr>
      <w:r w:rsidRPr="003F2A4B">
        <w:rPr>
          <w:rFonts w:eastAsia="MS Mincho"/>
          <w:b/>
          <w:bCs/>
          <w:color w:val="4472C4"/>
        </w:rPr>
        <w:t>Press enquiries:</w:t>
      </w:r>
      <w:r w:rsidRPr="003F2A4B">
        <w:rPr>
          <w:rFonts w:eastAsia="MS Mincho"/>
          <w:b/>
          <w:bCs/>
          <w:color w:val="00B4EC"/>
        </w:rPr>
        <w:t xml:space="preserve"> </w:t>
      </w:r>
      <w:r w:rsidRPr="003F2A4B">
        <w:rPr>
          <w:rFonts w:eastAsia="MS Mincho"/>
        </w:rPr>
        <w:t xml:space="preserve">Stephanie Wood </w:t>
      </w:r>
      <w:r>
        <w:rPr>
          <w:rFonts w:eastAsia="MS Mincho"/>
        </w:rPr>
        <w:t xml:space="preserve">or Alex Manford </w:t>
      </w:r>
      <w:r w:rsidRPr="003F2A4B">
        <w:rPr>
          <w:rFonts w:eastAsia="MS Mincho"/>
        </w:rPr>
        <w:t>– Stone Junction Ltd</w:t>
      </w:r>
    </w:p>
    <w:p w14:paraId="249DE034" w14:textId="77777777" w:rsidR="003962F2" w:rsidRPr="003F2A4B" w:rsidRDefault="003962F2" w:rsidP="003962F2">
      <w:pPr>
        <w:rPr>
          <w:rFonts w:cs="Arial"/>
          <w:color w:val="000000"/>
        </w:rPr>
      </w:pPr>
      <w:r w:rsidRPr="003F2A4B">
        <w:rPr>
          <w:color w:val="000000"/>
        </w:rPr>
        <w:t>Suites 1&amp;2 The Malthouse, Water Street, Stafford, Staffordshire, ST16 1AR </w:t>
      </w:r>
      <w:r w:rsidRPr="003F2A4B">
        <w:rPr>
          <w:noProof/>
        </w:rPr>
        <w:br/>
      </w:r>
      <w:r w:rsidRPr="003F2A4B">
        <w:rPr>
          <w:b/>
          <w:bCs/>
          <w:color w:val="4472C4"/>
        </w:rPr>
        <w:t>Telephone:</w:t>
      </w:r>
      <w:r w:rsidRPr="003F2A4B">
        <w:rPr>
          <w:color w:val="002060"/>
        </w:rPr>
        <w:t xml:space="preserve"> </w:t>
      </w:r>
      <w:r w:rsidRPr="003F2A4B">
        <w:t>+44 (0) 1785 225416</w:t>
      </w:r>
    </w:p>
    <w:p w14:paraId="57AEEBC7" w14:textId="77777777" w:rsidR="003962F2" w:rsidRPr="003F2A4B" w:rsidRDefault="003962F2" w:rsidP="003962F2">
      <w:pPr>
        <w:rPr>
          <w:rFonts w:eastAsia="MS Mincho"/>
          <w:spacing w:val="-3"/>
        </w:rPr>
      </w:pPr>
      <w:r w:rsidRPr="003F2A4B">
        <w:rPr>
          <w:rFonts w:eastAsia="MS Mincho"/>
          <w:b/>
          <w:bCs/>
          <w:color w:val="4472C4"/>
        </w:rPr>
        <w:t>e-mail:</w:t>
      </w:r>
      <w:r w:rsidRPr="003F2A4B">
        <w:rPr>
          <w:rFonts w:eastAsia="MS Mincho"/>
          <w:color w:val="00B050"/>
        </w:rPr>
        <w:t xml:space="preserve"> </w:t>
      </w:r>
      <w:hyperlink r:id="rId18" w:history="1">
        <w:r w:rsidRPr="00B40745">
          <w:rPr>
            <w:rStyle w:val="Hyperlink"/>
            <w:rFonts w:eastAsia="MS Mincho" w:cs="Arial"/>
          </w:rPr>
          <w:t>stephanie@stonejunction.co.uk</w:t>
        </w:r>
      </w:hyperlink>
      <w:r w:rsidRPr="003F2A4B">
        <w:rPr>
          <w:rFonts w:eastAsia="MS Mincho"/>
        </w:rPr>
        <w:t xml:space="preserve"> or </w:t>
      </w:r>
      <w:hyperlink r:id="rId19" w:history="1">
        <w:r w:rsidRPr="00B40745">
          <w:rPr>
            <w:rStyle w:val="Hyperlink"/>
            <w:rFonts w:eastAsia="MS Mincho"/>
          </w:rPr>
          <w:t>alexm@stonejunction.co.uk</w:t>
        </w:r>
      </w:hyperlink>
      <w:r w:rsidRPr="003F2A4B">
        <w:rPr>
          <w:rFonts w:eastAsia="MS Mincho"/>
        </w:rPr>
        <w:t xml:space="preserve"> </w:t>
      </w:r>
    </w:p>
    <w:p w14:paraId="5D2DCB61" w14:textId="77777777" w:rsidR="00E03D45" w:rsidRPr="00365289" w:rsidRDefault="00E03D45" w:rsidP="3C3A4CC1">
      <w:pPr>
        <w:rPr>
          <w:rFonts w:eastAsia="MS Mincho"/>
          <w:spacing w:val="-3"/>
          <w:lang w:val="da-DK"/>
        </w:rPr>
      </w:pPr>
      <w:r w:rsidRPr="00365289">
        <w:rPr>
          <w:rFonts w:eastAsia="MS Mincho"/>
          <w:b/>
          <w:bCs/>
          <w:color w:val="4472C4"/>
          <w:lang w:val="da-DK"/>
        </w:rPr>
        <w:t>www:</w:t>
      </w:r>
      <w:r w:rsidRPr="00365289">
        <w:rPr>
          <w:rFonts w:eastAsia="MS Mincho"/>
          <w:color w:val="00B050"/>
          <w:spacing w:val="-3"/>
          <w:lang w:val="da-DK"/>
        </w:rPr>
        <w:t xml:space="preserve"> </w:t>
      </w:r>
      <w:hyperlink r:id="rId20" w:history="1">
        <w:r w:rsidRPr="00365289">
          <w:rPr>
            <w:rStyle w:val="Hyperlink"/>
            <w:rFonts w:eastAsia="MS Mincho" w:cs="Arial"/>
            <w:spacing w:val="-3"/>
            <w:lang w:val="da-DK"/>
          </w:rPr>
          <w:t>www.stonejunction.co.uk</w:t>
        </w:r>
      </w:hyperlink>
      <w:r w:rsidRPr="00365289">
        <w:rPr>
          <w:rFonts w:eastAsia="MS Mincho"/>
          <w:spacing w:val="-3"/>
          <w:lang w:val="da-DK"/>
        </w:rPr>
        <w:t xml:space="preserve">  </w:t>
      </w:r>
    </w:p>
    <w:p w14:paraId="5D2DCB62" w14:textId="77777777" w:rsidR="00E03D45" w:rsidRPr="00365289" w:rsidRDefault="00E03D45" w:rsidP="3C3A4CC1">
      <w:pPr>
        <w:rPr>
          <w:rFonts w:eastAsia="MS Mincho"/>
          <w:b/>
          <w:bCs/>
          <w:color w:val="CC0000"/>
          <w:spacing w:val="-3"/>
          <w:lang w:val="da-DK"/>
        </w:rPr>
      </w:pPr>
      <w:r w:rsidRPr="00365289">
        <w:rPr>
          <w:rFonts w:eastAsia="MS Mincho"/>
          <w:b/>
          <w:bCs/>
          <w:color w:val="4472C4"/>
          <w:lang w:val="da-DK"/>
        </w:rPr>
        <w:t>Blog:</w:t>
      </w:r>
      <w:r w:rsidRPr="00365289">
        <w:rPr>
          <w:rFonts w:eastAsia="MS Mincho"/>
          <w:b/>
          <w:bCs/>
          <w:color w:val="FF9933"/>
          <w:spacing w:val="-3"/>
          <w:lang w:val="da-DK"/>
        </w:rPr>
        <w:t xml:space="preserve"> </w:t>
      </w:r>
      <w:hyperlink r:id="rId21" w:history="1">
        <w:r w:rsidRPr="00365289">
          <w:rPr>
            <w:rStyle w:val="Hyperlink"/>
            <w:rFonts w:eastAsia="MS Mincho" w:cs="Arial"/>
            <w:spacing w:val="-3"/>
            <w:lang w:val="da-DK"/>
          </w:rPr>
          <w:t>www.stone-junction.blogspot.com</w:t>
        </w:r>
      </w:hyperlink>
      <w:r w:rsidRPr="00365289">
        <w:rPr>
          <w:rFonts w:eastAsia="MS Mincho"/>
          <w:b/>
          <w:bCs/>
          <w:color w:val="CC0000"/>
          <w:spacing w:val="-3"/>
          <w:lang w:val="da-DK"/>
        </w:rPr>
        <w:t xml:space="preserve"> </w:t>
      </w:r>
    </w:p>
    <w:p w14:paraId="5D2DCB63" w14:textId="77777777" w:rsidR="00E03D45" w:rsidRPr="008A6A7A" w:rsidRDefault="00E03D45" w:rsidP="3C3A4CC1">
      <w:pPr>
        <w:rPr>
          <w:rFonts w:eastAsia="MS Mincho"/>
          <w:color w:val="002060"/>
          <w:spacing w:val="-3"/>
        </w:rPr>
      </w:pPr>
      <w:r w:rsidRPr="3C3A4CC1">
        <w:rPr>
          <w:rFonts w:eastAsia="MS Mincho"/>
          <w:b/>
          <w:bCs/>
          <w:color w:val="4472C4"/>
        </w:rPr>
        <w:t>Twitter:</w:t>
      </w:r>
      <w:r w:rsidRPr="3C3A4CC1">
        <w:rPr>
          <w:rFonts w:eastAsia="MS Mincho"/>
          <w:b/>
          <w:bCs/>
          <w:color w:val="00529C"/>
          <w:spacing w:val="-3"/>
        </w:rPr>
        <w:t xml:space="preserve"> </w:t>
      </w:r>
      <w:hyperlink r:id="rId22" w:history="1">
        <w:r w:rsidRPr="3C3A4CC1">
          <w:rPr>
            <w:rStyle w:val="Hyperlink"/>
            <w:rFonts w:eastAsia="MS Mincho" w:cs="Arial"/>
            <w:spacing w:val="-3"/>
          </w:rPr>
          <w:t>www.twitter.com/StoneJunctionPR</w:t>
        </w:r>
      </w:hyperlink>
    </w:p>
    <w:p w14:paraId="5D2DCB64" w14:textId="77777777" w:rsidR="00E03D45" w:rsidRPr="008A6A7A" w:rsidRDefault="00E03D45" w:rsidP="3C3A4CC1">
      <w:pPr>
        <w:rPr>
          <w:rFonts w:eastAsia="MS Mincho"/>
          <w:color w:val="002060"/>
          <w:spacing w:val="-3"/>
        </w:rPr>
      </w:pPr>
      <w:r w:rsidRPr="3C3A4CC1">
        <w:rPr>
          <w:rFonts w:eastAsia="MS Mincho"/>
          <w:b/>
          <w:bCs/>
          <w:color w:val="4472C4"/>
        </w:rPr>
        <w:t>Facebook</w:t>
      </w:r>
      <w:r w:rsidRPr="3C3A4CC1">
        <w:rPr>
          <w:rFonts w:eastAsia="MS Mincho"/>
          <w:b/>
          <w:bCs/>
          <w:color w:val="4472C4"/>
          <w:spacing w:val="-3"/>
        </w:rPr>
        <w:t>:</w:t>
      </w:r>
      <w:r w:rsidRPr="3C3A4CC1">
        <w:rPr>
          <w:rFonts w:eastAsia="MS Mincho"/>
          <w:b/>
          <w:bCs/>
          <w:color w:val="00B050"/>
          <w:spacing w:val="-3"/>
        </w:rPr>
        <w:t xml:space="preserve"> </w:t>
      </w:r>
      <w:hyperlink r:id="rId23" w:history="1">
        <w:r w:rsidRPr="3C3A4CC1">
          <w:rPr>
            <w:rStyle w:val="Hyperlink"/>
            <w:rFonts w:eastAsia="MS Mincho" w:cs="Arial"/>
          </w:rPr>
          <w:t>http://www.facebook.com/technicalPR</w:t>
        </w:r>
      </w:hyperlink>
    </w:p>
    <w:p w14:paraId="5D2DCB65" w14:textId="77777777" w:rsidR="00E03D45" w:rsidRPr="00365289" w:rsidRDefault="00E03D45" w:rsidP="3C3A4CC1">
      <w:pPr>
        <w:rPr>
          <w:rFonts w:eastAsia="MS Mincho"/>
          <w:b/>
          <w:bCs/>
          <w:color w:val="002060"/>
          <w:spacing w:val="-3"/>
          <w:lang w:val="da-DK"/>
        </w:rPr>
      </w:pPr>
      <w:r w:rsidRPr="00365289">
        <w:rPr>
          <w:rFonts w:eastAsia="MS Mincho"/>
          <w:b/>
          <w:bCs/>
          <w:color w:val="4472C4" w:themeColor="accent1"/>
          <w:lang w:val="da-DK"/>
        </w:rPr>
        <w:t>LinkedIn:</w:t>
      </w:r>
      <w:r w:rsidRPr="00365289">
        <w:rPr>
          <w:rFonts w:eastAsia="MS Mincho"/>
          <w:color w:val="4472C4" w:themeColor="accent1"/>
          <w:lang w:val="da-DK" w:eastAsia="en-GB"/>
        </w:rPr>
        <w:t xml:space="preserve"> </w:t>
      </w:r>
      <w:hyperlink r:id="rId24">
        <w:r w:rsidRPr="00365289">
          <w:rPr>
            <w:rStyle w:val="Hyperlink"/>
            <w:rFonts w:eastAsia="MS Mincho" w:cs="Arial"/>
            <w:lang w:val="da-DK"/>
          </w:rPr>
          <w:t>https://www.linkedin.com/company/stone-junction-ltd</w:t>
        </w:r>
      </w:hyperlink>
    </w:p>
    <w:p w14:paraId="5D2DCB66" w14:textId="77777777" w:rsidR="00E03D45" w:rsidRPr="00365289" w:rsidRDefault="00E03D45" w:rsidP="3C3A4CC1">
      <w:pPr>
        <w:rPr>
          <w:rFonts w:eastAsia="MS Mincho"/>
          <w:b/>
          <w:bCs/>
          <w:color w:val="439639"/>
          <w:lang w:val="da-DK"/>
        </w:rPr>
      </w:pPr>
    </w:p>
    <w:p w14:paraId="5D2DCB67" w14:textId="77777777" w:rsidR="00A97965" w:rsidRDefault="00382C38" w:rsidP="00A97965">
      <w:pPr>
        <w:pStyle w:val="NormalWeb"/>
        <w:jc w:val="both"/>
        <w:rPr>
          <w:rFonts w:ascii="Arial" w:hAnsi="Arial" w:cs="Arial"/>
          <w:lang w:val="en-GB"/>
        </w:rPr>
      </w:pPr>
      <w:r w:rsidRPr="3C3A4CC1">
        <w:rPr>
          <w:rFonts w:ascii="Arial" w:eastAsia="MS Mincho" w:hAnsi="Arial" w:cs="Arial"/>
          <w:b/>
          <w:bCs/>
          <w:color w:val="4472C4"/>
          <w:lang w:val="en-GB"/>
        </w:rPr>
        <w:t>About WEG:</w:t>
      </w:r>
      <w:r w:rsidRPr="3C3A4CC1">
        <w:rPr>
          <w:rFonts w:ascii="Arial" w:hAnsi="Arial" w:cs="Arial"/>
          <w:color w:val="2D2B2B"/>
          <w:shd w:val="clear" w:color="auto" w:fill="FFFFFF"/>
          <w:lang w:val="en-GB"/>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3C3A4CC1">
      <w:pPr>
        <w:pStyle w:val="NormalWeb"/>
        <w:jc w:val="both"/>
        <w:rPr>
          <w:rFonts w:ascii="Arial" w:hAnsi="Arial" w:cs="Arial"/>
          <w:lang w:val="en-GB"/>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sidRPr="3C3A4CC1">
        <w:rPr>
          <w:rFonts w:ascii="Arial" w:hAnsi="Arial" w:cs="Arial"/>
          <w:shd w:val="clear" w:color="auto" w:fill="FFFFFF"/>
          <w:lang w:val="en-GB"/>
        </w:rPr>
        <w:t xml:space="preserve">WEG’s net revenue reached R$ </w:t>
      </w:r>
      <w:r w:rsidR="00397F17" w:rsidRPr="3C3A4CC1">
        <w:rPr>
          <w:rFonts w:ascii="Arial" w:hAnsi="Arial" w:cs="Arial"/>
          <w:shd w:val="clear" w:color="auto" w:fill="FFFFFF"/>
          <w:lang w:val="en-GB"/>
        </w:rPr>
        <w:t>32</w:t>
      </w:r>
      <w:r w:rsidRPr="3C3A4CC1">
        <w:rPr>
          <w:rFonts w:ascii="Arial" w:hAnsi="Arial" w:cs="Arial"/>
          <w:shd w:val="clear" w:color="auto" w:fill="FFFFFF"/>
          <w:lang w:val="en-GB"/>
        </w:rPr>
        <w:t>.</w:t>
      </w:r>
      <w:r w:rsidR="00397F17" w:rsidRPr="3C3A4CC1">
        <w:rPr>
          <w:rFonts w:ascii="Arial" w:hAnsi="Arial" w:cs="Arial"/>
          <w:shd w:val="clear" w:color="auto" w:fill="FFFFFF"/>
          <w:lang w:val="en-GB"/>
        </w:rPr>
        <w:t>5</w:t>
      </w:r>
      <w:r w:rsidRPr="3C3A4CC1">
        <w:rPr>
          <w:rFonts w:ascii="Arial" w:hAnsi="Arial" w:cs="Arial"/>
          <w:shd w:val="clear" w:color="auto" w:fill="FFFFFF"/>
          <w:lang w:val="en-GB"/>
        </w:rPr>
        <w:t xml:space="preserve"> billion in 202</w:t>
      </w:r>
      <w:r w:rsidR="00397F17" w:rsidRPr="3C3A4CC1">
        <w:rPr>
          <w:rFonts w:ascii="Arial" w:hAnsi="Arial" w:cs="Arial"/>
          <w:shd w:val="clear" w:color="auto" w:fill="FFFFFF"/>
          <w:lang w:val="en-GB"/>
        </w:rPr>
        <w:t>3</w:t>
      </w:r>
      <w:r w:rsidRPr="3C3A4CC1">
        <w:rPr>
          <w:rFonts w:ascii="Arial" w:hAnsi="Arial" w:cs="Arial"/>
          <w:shd w:val="clear" w:color="auto" w:fill="FFFFFF"/>
          <w:lang w:val="en-GB"/>
        </w:rPr>
        <w:t>, 53 per cent from external markets.</w:t>
      </w:r>
      <w:r w:rsidRPr="3C3A4CC1">
        <w:rPr>
          <w:rFonts w:ascii="Arial" w:hAnsi="Arial" w:cs="Arial"/>
          <w:lang w:val="en-GB"/>
        </w:rPr>
        <w:t xml:space="preserve"> For more information, visit </w:t>
      </w:r>
      <w:hyperlink r:id="rId25" w:history="1">
        <w:r w:rsidRPr="3C3A4CC1">
          <w:rPr>
            <w:rStyle w:val="Hyperlink"/>
            <w:rFonts w:ascii="Arial" w:hAnsi="Arial" w:cs="Arial"/>
            <w:lang w:val="en-GB"/>
          </w:rPr>
          <w:t>www.weg.net</w:t>
        </w:r>
      </w:hyperlink>
    </w:p>
    <w:p w14:paraId="5D2DCB69" w14:textId="77777777" w:rsidR="008A6A7A" w:rsidRPr="007E1C8F" w:rsidRDefault="008A6A7A" w:rsidP="3C3A4CC1">
      <w:pPr>
        <w:rPr>
          <w:rFonts w:cs="Arial"/>
        </w:rPr>
      </w:pPr>
    </w:p>
    <w:p w14:paraId="5D2DCB6B" w14:textId="2E7D0E37" w:rsidR="00B86E1F" w:rsidRPr="005076D1" w:rsidRDefault="00E03D45" w:rsidP="3C3A4CC1">
      <w:pPr>
        <w:rPr>
          <w:rFonts w:eastAsia="MS Mincho" w:cs="Arial"/>
          <w:b/>
          <w:bCs/>
          <w:color w:val="CC3300"/>
          <w:spacing w:val="-3"/>
        </w:rPr>
      </w:pPr>
      <w:r w:rsidRPr="3C3A4CC1">
        <w:rPr>
          <w:rFonts w:eastAsia="MS Mincho" w:cs="Arial"/>
          <w:b/>
          <w:bCs/>
          <w:color w:val="4472C4"/>
        </w:rPr>
        <w:t>Ref:</w:t>
      </w:r>
      <w:r w:rsidRPr="3C3A4CC1">
        <w:rPr>
          <w:rFonts w:eastAsia="MS Mincho" w:cs="Arial"/>
          <w:spacing w:val="-3"/>
        </w:rPr>
        <w:t xml:space="preserve"> </w:t>
      </w:r>
      <w:r w:rsidR="008A6A7A" w:rsidRPr="3C3A4CC1">
        <w:rPr>
          <w:rFonts w:eastAsia="MS Mincho" w:cs="Arial"/>
          <w:spacing w:val="-3"/>
        </w:rPr>
        <w:t>WEG</w:t>
      </w:r>
      <w:r w:rsidR="00B41850">
        <w:rPr>
          <w:rFonts w:eastAsia="MS Mincho" w:cs="Arial"/>
          <w:spacing w:val="-3"/>
        </w:rPr>
        <w:t>841</w:t>
      </w:r>
      <w:r w:rsidR="00EF0593" w:rsidRPr="3C3A4CC1">
        <w:rPr>
          <w:rFonts w:eastAsia="MS Mincho" w:cs="Arial"/>
          <w:spacing w:val="-3"/>
        </w:rPr>
        <w:t>/</w:t>
      </w:r>
      <w:r w:rsidR="00B41850">
        <w:rPr>
          <w:rFonts w:eastAsia="MS Mincho" w:cs="Arial"/>
          <w:spacing w:val="-3"/>
        </w:rPr>
        <w:t>11</w:t>
      </w:r>
      <w:r w:rsidR="00EF0593" w:rsidRPr="3C3A4CC1">
        <w:rPr>
          <w:rFonts w:eastAsia="MS Mincho" w:cs="Arial"/>
          <w:spacing w:val="-3"/>
        </w:rPr>
        <w:t>/24</w:t>
      </w:r>
    </w:p>
    <w:sectPr w:rsidR="00B86E1F" w:rsidRPr="005076D1" w:rsidSect="006D0EBA">
      <w:headerReference w:type="default" r:id="rId26"/>
      <w:footerReference w:type="default" r:id="rId27"/>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E0826" w14:textId="77777777" w:rsidR="00C96C6B" w:rsidRDefault="00C96C6B" w:rsidP="00C0175F">
      <w:r>
        <w:separator/>
      </w:r>
    </w:p>
  </w:endnote>
  <w:endnote w:type="continuationSeparator" w:id="0">
    <w:p w14:paraId="600C4A39" w14:textId="77777777" w:rsidR="00C96C6B" w:rsidRDefault="00C96C6B" w:rsidP="00C0175F">
      <w:r>
        <w:continuationSeparator/>
      </w:r>
    </w:p>
  </w:endnote>
  <w:endnote w:type="continuationNotice" w:id="1">
    <w:p w14:paraId="520FAEA2" w14:textId="77777777" w:rsidR="00C96C6B" w:rsidRDefault="00C96C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8C3B2" w14:textId="77777777" w:rsidR="00CC31E6" w:rsidRDefault="00CC31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E4FB9" w14:textId="77777777" w:rsidR="00C96C6B" w:rsidRDefault="00C96C6B" w:rsidP="00C0175F">
      <w:r>
        <w:separator/>
      </w:r>
    </w:p>
  </w:footnote>
  <w:footnote w:type="continuationSeparator" w:id="0">
    <w:p w14:paraId="2486CBA9" w14:textId="77777777" w:rsidR="00C96C6B" w:rsidRDefault="00C96C6B" w:rsidP="00C0175F">
      <w:r>
        <w:continuationSeparator/>
      </w:r>
    </w:p>
  </w:footnote>
  <w:footnote w:type="continuationNotice" w:id="1">
    <w:p w14:paraId="486AD613" w14:textId="77777777" w:rsidR="00C96C6B" w:rsidRDefault="00C96C6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3D021" w14:textId="77777777" w:rsidR="00CC31E6" w:rsidRDefault="00CC31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7E0"/>
    <w:rsid w:val="00033BF3"/>
    <w:rsid w:val="0004081F"/>
    <w:rsid w:val="00045BF8"/>
    <w:rsid w:val="0005012E"/>
    <w:rsid w:val="00066126"/>
    <w:rsid w:val="000975CE"/>
    <w:rsid w:val="000B7E0B"/>
    <w:rsid w:val="000C2851"/>
    <w:rsid w:val="000D6C36"/>
    <w:rsid w:val="000D76EF"/>
    <w:rsid w:val="000F78F9"/>
    <w:rsid w:val="0010339A"/>
    <w:rsid w:val="00155C9B"/>
    <w:rsid w:val="00165FE6"/>
    <w:rsid w:val="001749B1"/>
    <w:rsid w:val="001A4E2E"/>
    <w:rsid w:val="001B2D8F"/>
    <w:rsid w:val="001B7B69"/>
    <w:rsid w:val="001C062A"/>
    <w:rsid w:val="001C4B73"/>
    <w:rsid w:val="001C7450"/>
    <w:rsid w:val="001D6804"/>
    <w:rsid w:val="00214161"/>
    <w:rsid w:val="00236801"/>
    <w:rsid w:val="00240D25"/>
    <w:rsid w:val="002729EE"/>
    <w:rsid w:val="00282CAE"/>
    <w:rsid w:val="00284201"/>
    <w:rsid w:val="002A1459"/>
    <w:rsid w:val="002A4040"/>
    <w:rsid w:val="002B2F32"/>
    <w:rsid w:val="002B5A47"/>
    <w:rsid w:val="002E58A3"/>
    <w:rsid w:val="002F73DD"/>
    <w:rsid w:val="0030281F"/>
    <w:rsid w:val="00302AA3"/>
    <w:rsid w:val="00331386"/>
    <w:rsid w:val="00344857"/>
    <w:rsid w:val="00351818"/>
    <w:rsid w:val="00354E71"/>
    <w:rsid w:val="003646FD"/>
    <w:rsid w:val="00365289"/>
    <w:rsid w:val="003708FC"/>
    <w:rsid w:val="00374D69"/>
    <w:rsid w:val="00382C38"/>
    <w:rsid w:val="00387BB5"/>
    <w:rsid w:val="003962F2"/>
    <w:rsid w:val="00396D46"/>
    <w:rsid w:val="0039762E"/>
    <w:rsid w:val="00397F17"/>
    <w:rsid w:val="003A7BBA"/>
    <w:rsid w:val="003B660B"/>
    <w:rsid w:val="003E5474"/>
    <w:rsid w:val="004046B9"/>
    <w:rsid w:val="004225DF"/>
    <w:rsid w:val="00453651"/>
    <w:rsid w:val="00460C0E"/>
    <w:rsid w:val="00463485"/>
    <w:rsid w:val="00492E4F"/>
    <w:rsid w:val="004948DB"/>
    <w:rsid w:val="00497483"/>
    <w:rsid w:val="004A23ED"/>
    <w:rsid w:val="004A2AA0"/>
    <w:rsid w:val="004B620E"/>
    <w:rsid w:val="004D1123"/>
    <w:rsid w:val="00500E9F"/>
    <w:rsid w:val="005076D1"/>
    <w:rsid w:val="00513F69"/>
    <w:rsid w:val="00522573"/>
    <w:rsid w:val="00524B55"/>
    <w:rsid w:val="00551987"/>
    <w:rsid w:val="00557CB7"/>
    <w:rsid w:val="00560A37"/>
    <w:rsid w:val="00575480"/>
    <w:rsid w:val="00580101"/>
    <w:rsid w:val="0058613E"/>
    <w:rsid w:val="0059499A"/>
    <w:rsid w:val="005973B5"/>
    <w:rsid w:val="005C2F60"/>
    <w:rsid w:val="005C3A2D"/>
    <w:rsid w:val="005C3DF8"/>
    <w:rsid w:val="005C72BE"/>
    <w:rsid w:val="005F0A68"/>
    <w:rsid w:val="005F4B15"/>
    <w:rsid w:val="0061053B"/>
    <w:rsid w:val="006154AA"/>
    <w:rsid w:val="00617E06"/>
    <w:rsid w:val="006320A8"/>
    <w:rsid w:val="006405F3"/>
    <w:rsid w:val="0064285E"/>
    <w:rsid w:val="0068022D"/>
    <w:rsid w:val="00685357"/>
    <w:rsid w:val="00685A84"/>
    <w:rsid w:val="00687C41"/>
    <w:rsid w:val="006943EC"/>
    <w:rsid w:val="006A1D50"/>
    <w:rsid w:val="006B7A4C"/>
    <w:rsid w:val="006C5423"/>
    <w:rsid w:val="006D0EBA"/>
    <w:rsid w:val="006D5EFD"/>
    <w:rsid w:val="00726E08"/>
    <w:rsid w:val="00737F3E"/>
    <w:rsid w:val="00747D69"/>
    <w:rsid w:val="00763095"/>
    <w:rsid w:val="00790F81"/>
    <w:rsid w:val="007A1A2E"/>
    <w:rsid w:val="007B2663"/>
    <w:rsid w:val="007E1C8F"/>
    <w:rsid w:val="007E5B66"/>
    <w:rsid w:val="007F3F1C"/>
    <w:rsid w:val="007F56DD"/>
    <w:rsid w:val="0081437B"/>
    <w:rsid w:val="00836324"/>
    <w:rsid w:val="00856AAC"/>
    <w:rsid w:val="00857350"/>
    <w:rsid w:val="008575DB"/>
    <w:rsid w:val="008A6A7A"/>
    <w:rsid w:val="008D63D5"/>
    <w:rsid w:val="008E4CF8"/>
    <w:rsid w:val="008E691E"/>
    <w:rsid w:val="008F204F"/>
    <w:rsid w:val="008F4CDC"/>
    <w:rsid w:val="0090588A"/>
    <w:rsid w:val="00910E33"/>
    <w:rsid w:val="009213B5"/>
    <w:rsid w:val="0092475D"/>
    <w:rsid w:val="00924FCE"/>
    <w:rsid w:val="00934792"/>
    <w:rsid w:val="00947352"/>
    <w:rsid w:val="009701B9"/>
    <w:rsid w:val="00981A09"/>
    <w:rsid w:val="00981B3F"/>
    <w:rsid w:val="009C4DEA"/>
    <w:rsid w:val="009D7744"/>
    <w:rsid w:val="009F0318"/>
    <w:rsid w:val="009F0458"/>
    <w:rsid w:val="009F3834"/>
    <w:rsid w:val="00A33E5C"/>
    <w:rsid w:val="00A33F1E"/>
    <w:rsid w:val="00A832B5"/>
    <w:rsid w:val="00A91863"/>
    <w:rsid w:val="00A97965"/>
    <w:rsid w:val="00B02318"/>
    <w:rsid w:val="00B04F8D"/>
    <w:rsid w:val="00B1798B"/>
    <w:rsid w:val="00B258B4"/>
    <w:rsid w:val="00B26220"/>
    <w:rsid w:val="00B34E32"/>
    <w:rsid w:val="00B41850"/>
    <w:rsid w:val="00B81736"/>
    <w:rsid w:val="00B8312E"/>
    <w:rsid w:val="00B86129"/>
    <w:rsid w:val="00B86E1F"/>
    <w:rsid w:val="00B900D7"/>
    <w:rsid w:val="00BB2B0A"/>
    <w:rsid w:val="00BD0366"/>
    <w:rsid w:val="00BD1859"/>
    <w:rsid w:val="00C00639"/>
    <w:rsid w:val="00C0175F"/>
    <w:rsid w:val="00C03BA0"/>
    <w:rsid w:val="00C07DAB"/>
    <w:rsid w:val="00C20A04"/>
    <w:rsid w:val="00C53825"/>
    <w:rsid w:val="00C6424B"/>
    <w:rsid w:val="00C94AB3"/>
    <w:rsid w:val="00C94B4E"/>
    <w:rsid w:val="00C96C6B"/>
    <w:rsid w:val="00CA0066"/>
    <w:rsid w:val="00CA611D"/>
    <w:rsid w:val="00CB26E7"/>
    <w:rsid w:val="00CB5356"/>
    <w:rsid w:val="00CC31E6"/>
    <w:rsid w:val="00CD089E"/>
    <w:rsid w:val="00CF666D"/>
    <w:rsid w:val="00D151AE"/>
    <w:rsid w:val="00D302FD"/>
    <w:rsid w:val="00D514A2"/>
    <w:rsid w:val="00D52945"/>
    <w:rsid w:val="00D57F17"/>
    <w:rsid w:val="00D6472B"/>
    <w:rsid w:val="00D734F8"/>
    <w:rsid w:val="00D80086"/>
    <w:rsid w:val="00D84B54"/>
    <w:rsid w:val="00D951A4"/>
    <w:rsid w:val="00DB57D6"/>
    <w:rsid w:val="00DB75D6"/>
    <w:rsid w:val="00DE1B48"/>
    <w:rsid w:val="00DE3409"/>
    <w:rsid w:val="00DE6B56"/>
    <w:rsid w:val="00E008B8"/>
    <w:rsid w:val="00E03D45"/>
    <w:rsid w:val="00E10654"/>
    <w:rsid w:val="00E14628"/>
    <w:rsid w:val="00E23DAC"/>
    <w:rsid w:val="00E375E5"/>
    <w:rsid w:val="00E44E5D"/>
    <w:rsid w:val="00E527AD"/>
    <w:rsid w:val="00E64D4C"/>
    <w:rsid w:val="00E70F9A"/>
    <w:rsid w:val="00E77CB3"/>
    <w:rsid w:val="00E8641C"/>
    <w:rsid w:val="00E904C7"/>
    <w:rsid w:val="00EB1D2A"/>
    <w:rsid w:val="00EB2DE2"/>
    <w:rsid w:val="00EB4C49"/>
    <w:rsid w:val="00EE04DD"/>
    <w:rsid w:val="00EF0593"/>
    <w:rsid w:val="00EF4372"/>
    <w:rsid w:val="00F01D7B"/>
    <w:rsid w:val="00F23A6E"/>
    <w:rsid w:val="00F24E50"/>
    <w:rsid w:val="00F44D76"/>
    <w:rsid w:val="00F603CF"/>
    <w:rsid w:val="00F65F0B"/>
    <w:rsid w:val="00F668D0"/>
    <w:rsid w:val="00FA03F5"/>
    <w:rsid w:val="00FC33CB"/>
    <w:rsid w:val="00FF18BF"/>
    <w:rsid w:val="04E60196"/>
    <w:rsid w:val="1AC4F085"/>
    <w:rsid w:val="24A4DDB3"/>
    <w:rsid w:val="2BA3924A"/>
    <w:rsid w:val="39008572"/>
    <w:rsid w:val="3952A283"/>
    <w:rsid w:val="39D5D4A0"/>
    <w:rsid w:val="3C3A4CC1"/>
    <w:rsid w:val="4B2C2EA0"/>
    <w:rsid w:val="4D11E7CD"/>
    <w:rsid w:val="5B62D766"/>
    <w:rsid w:val="5C841458"/>
    <w:rsid w:val="710CF186"/>
    <w:rsid w:val="74F4AF9F"/>
    <w:rsid w:val="7DABC2F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365289"/>
    <w:rPr>
      <w:rFonts w:ascii="Arial" w:hAnsi="Arial"/>
      <w:sz w:val="24"/>
      <w:szCs w:val="24"/>
      <w:lang w:eastAsia="en-US"/>
    </w:rPr>
  </w:style>
  <w:style w:type="paragraph" w:styleId="ListParagraph">
    <w:name w:val="List Paragraph"/>
    <w:basedOn w:val="Normal"/>
    <w:uiPriority w:val="34"/>
    <w:qFormat/>
    <w:rsid w:val="00C6424B"/>
    <w:pPr>
      <w:spacing w:after="160" w:line="259" w:lineRule="auto"/>
      <w:ind w:left="720"/>
      <w:contextualSpacing/>
    </w:pPr>
    <w:rPr>
      <w:rFonts w:asciiTheme="minorHAnsi" w:eastAsiaTheme="minorHAnsi" w:hAnsiTheme="minorHAnsi" w:cstheme="minorBidi"/>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8386027">
      <w:bodyDiv w:val="1"/>
      <w:marLeft w:val="0"/>
      <w:marRight w:val="0"/>
      <w:marTop w:val="0"/>
      <w:marBottom w:val="0"/>
      <w:divBdr>
        <w:top w:val="none" w:sz="0" w:space="0" w:color="auto"/>
        <w:left w:val="none" w:sz="0" w:space="0" w:color="auto"/>
        <w:bottom w:val="none" w:sz="0" w:space="0" w:color="auto"/>
        <w:right w:val="none" w:sz="0" w:space="0" w:color="auto"/>
      </w:divBdr>
    </w:div>
    <w:div w:id="37061077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7934674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3790">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91152638">
      <w:bodyDiv w:val="1"/>
      <w:marLeft w:val="0"/>
      <w:marRight w:val="0"/>
      <w:marTop w:val="0"/>
      <w:marBottom w:val="0"/>
      <w:divBdr>
        <w:top w:val="none" w:sz="0" w:space="0" w:color="auto"/>
        <w:left w:val="none" w:sz="0" w:space="0" w:color="auto"/>
        <w:bottom w:val="none" w:sz="0" w:space="0" w:color="auto"/>
        <w:right w:val="none" w:sz="0" w:space="0" w:color="auto"/>
      </w:divBdr>
    </w:div>
    <w:div w:id="174013003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PL/en/solutions/digital-solutions/mfm?utm_source=Stone+Junction&amp;utm_medium=Opinion_piece&amp;utm_campaign=WEG841&amp;utm_id=WEG841&amp;utm_term=WEG_Poland_profile&amp;utm_content=Earned"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institutional/PL/en/news/products-and-solutions/new-w51-hd-motor-line-combines-efficiency-and-sustainability?utm_source=Stone+Junction&amp;utm_medium=Opinion_piece&amp;utm_campaign=WEG841&amp;utm_id=WEG841&amp;utm_term=Poland_brand&amp;utm_content=Earned" TargetMode="External"/><Relationship Id="rId17" Type="http://schemas.openxmlformats.org/officeDocument/2006/relationships/hyperlink" Target="mailto:info@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PL/en/?utm_source=Stone+Junction&amp;utm_medium=Opinion_piece&amp;utm_campaign=WEG841&amp;utm_id=WEG841&amp;utm_term=WEG_Poland_profile&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header" Target="header2.xml"/><Relationship Id="rId10" Type="http://schemas.openxmlformats.org/officeDocument/2006/relationships/image" Target="media/image1.jpg"/><Relationship Id="rId19" Type="http://schemas.openxmlformats.org/officeDocument/2006/relationships/hyperlink" Target="mailto:alexm@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PL/en/?utm_source=Stone+Junction&amp;utm_medium=Opinion_piece&amp;utm_campaign=WEG841&amp;utm_id=WEG841&amp;utm_term=WEG_Poland_profile&amp;utm_content=Earned" TargetMode="External"/><Relationship Id="rId22" Type="http://schemas.openxmlformats.org/officeDocument/2006/relationships/hyperlink" Target="http://www.twitter.com/StoneJunctionPR"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6D2010A8-1BC0-47BD-A360-941B47F84F19}"/>
</file>

<file path=docProps/app.xml><?xml version="1.0" encoding="utf-8"?>
<Properties xmlns="http://schemas.openxmlformats.org/officeDocument/2006/extended-properties" xmlns:vt="http://schemas.openxmlformats.org/officeDocument/2006/docPropsVTypes">
  <Template>Normal</Template>
  <TotalTime>1</TotalTime>
  <Pages>6</Pages>
  <Words>1394</Words>
  <Characters>7952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2</cp:revision>
  <cp:lastPrinted>2013-11-27T21:43:00Z</cp:lastPrinted>
  <dcterms:created xsi:type="dcterms:W3CDTF">2025-07-24T18:07:00Z</dcterms:created>
  <dcterms:modified xsi:type="dcterms:W3CDTF">2025-07-24T18:07:00Z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