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74C5D10D" w14:textId="2BF50E9E" w:rsidR="00040DD5" w:rsidRDefault="00040DD5" w:rsidP="00315109">
      <w:pPr>
        <w:spacing w:line="480" w:lineRule="auto"/>
        <w:jc w:val="center"/>
        <w:rPr>
          <w:rFonts w:cs="Arial"/>
          <w:b/>
          <w:bCs/>
          <w:sz w:val="32"/>
          <w:szCs w:val="32"/>
        </w:rPr>
      </w:pPr>
      <w:r w:rsidRPr="00040DD5">
        <w:rPr>
          <w:rFonts w:cs="Arial"/>
          <w:b/>
          <w:bCs/>
          <w:sz w:val="32"/>
          <w:szCs w:val="32"/>
        </w:rPr>
        <w:t xml:space="preserve">WEG </w:t>
      </w:r>
      <w:r>
        <w:rPr>
          <w:rFonts w:cs="Arial"/>
          <w:b/>
          <w:bCs/>
          <w:sz w:val="32"/>
          <w:szCs w:val="32"/>
        </w:rPr>
        <w:t>l</w:t>
      </w:r>
      <w:r w:rsidRPr="00040DD5">
        <w:rPr>
          <w:rFonts w:cs="Arial"/>
          <w:b/>
          <w:bCs/>
          <w:sz w:val="32"/>
          <w:szCs w:val="32"/>
        </w:rPr>
        <w:t xml:space="preserve">aunches </w:t>
      </w:r>
      <w:r>
        <w:rPr>
          <w:rFonts w:cs="Arial"/>
          <w:b/>
          <w:bCs/>
          <w:sz w:val="32"/>
          <w:szCs w:val="32"/>
        </w:rPr>
        <w:t>n</w:t>
      </w:r>
      <w:r w:rsidRPr="00040DD5">
        <w:rPr>
          <w:rFonts w:cs="Arial"/>
          <w:b/>
          <w:bCs/>
          <w:sz w:val="32"/>
          <w:szCs w:val="32"/>
        </w:rPr>
        <w:t>ew PLC20</w:t>
      </w:r>
      <w:r w:rsidR="003F0E0E">
        <w:rPr>
          <w:rFonts w:cs="Arial"/>
          <w:b/>
          <w:bCs/>
          <w:sz w:val="32"/>
          <w:szCs w:val="32"/>
        </w:rPr>
        <w:t>0</w:t>
      </w:r>
      <w:r w:rsidRPr="00040DD5">
        <w:rPr>
          <w:rFonts w:cs="Arial"/>
          <w:b/>
          <w:bCs/>
          <w:sz w:val="32"/>
          <w:szCs w:val="32"/>
        </w:rPr>
        <w:t xml:space="preserve"> </w:t>
      </w:r>
      <w:r>
        <w:rPr>
          <w:rFonts w:cs="Arial"/>
          <w:b/>
          <w:bCs/>
          <w:sz w:val="32"/>
          <w:szCs w:val="32"/>
        </w:rPr>
        <w:t>c</w:t>
      </w:r>
      <w:r w:rsidRPr="00040DD5">
        <w:rPr>
          <w:rFonts w:cs="Arial"/>
          <w:b/>
          <w:bCs/>
          <w:sz w:val="32"/>
          <w:szCs w:val="32"/>
        </w:rPr>
        <w:t>ontroller</w:t>
      </w:r>
      <w:r w:rsidR="003F0E0E">
        <w:rPr>
          <w:rFonts w:cs="Arial"/>
          <w:b/>
          <w:bCs/>
          <w:sz w:val="32"/>
          <w:szCs w:val="32"/>
        </w:rPr>
        <w:t>s</w:t>
      </w:r>
    </w:p>
    <w:p w14:paraId="365FE731" w14:textId="32E25A18" w:rsidR="00B13FB9" w:rsidRDefault="00B13FB9" w:rsidP="00315109">
      <w:pPr>
        <w:spacing w:line="480" w:lineRule="auto"/>
        <w:jc w:val="center"/>
        <w:rPr>
          <w:rFonts w:cs="Arial"/>
          <w:b/>
        </w:rPr>
      </w:pPr>
      <w:r w:rsidRPr="00B13FB9">
        <w:rPr>
          <w:rFonts w:cs="Arial"/>
          <w:b/>
        </w:rPr>
        <w:t xml:space="preserve">~ </w:t>
      </w:r>
      <w:r w:rsidR="00867116">
        <w:rPr>
          <w:rFonts w:cs="Arial"/>
          <w:b/>
        </w:rPr>
        <w:t>New p</w:t>
      </w:r>
      <w:r w:rsidR="00867116" w:rsidRPr="00D73506">
        <w:rPr>
          <w:rFonts w:cs="Arial"/>
          <w:b/>
        </w:rPr>
        <w:t xml:space="preserve">rogrammable </w:t>
      </w:r>
      <w:r w:rsidR="003556A7" w:rsidRPr="00D73506">
        <w:rPr>
          <w:rFonts w:cs="Arial"/>
          <w:b/>
        </w:rPr>
        <w:t>logic controller</w:t>
      </w:r>
      <w:r w:rsidR="003F0E0E">
        <w:rPr>
          <w:rFonts w:cs="Arial"/>
          <w:b/>
        </w:rPr>
        <w:t>s</w:t>
      </w:r>
      <w:r w:rsidR="003556A7" w:rsidRPr="00D73506">
        <w:rPr>
          <w:rFonts w:cs="Arial"/>
          <w:b/>
        </w:rPr>
        <w:t xml:space="preserve"> </w:t>
      </w:r>
      <w:r w:rsidR="003556A7">
        <w:rPr>
          <w:rFonts w:cs="Arial"/>
          <w:b/>
        </w:rPr>
        <w:t>e</w:t>
      </w:r>
      <w:r w:rsidR="00FC77C4" w:rsidRPr="00FC77C4">
        <w:rPr>
          <w:rFonts w:cs="Arial"/>
          <w:b/>
        </w:rPr>
        <w:t xml:space="preserve">mpower </w:t>
      </w:r>
      <w:r w:rsidR="003556A7">
        <w:rPr>
          <w:rFonts w:cs="Arial"/>
          <w:b/>
        </w:rPr>
        <w:t>f</w:t>
      </w:r>
      <w:r w:rsidR="00FC77C4" w:rsidRPr="00FC77C4">
        <w:rPr>
          <w:rFonts w:cs="Arial"/>
          <w:b/>
        </w:rPr>
        <w:t xml:space="preserve">lexible and </w:t>
      </w:r>
      <w:r w:rsidR="00FC77C4">
        <w:rPr>
          <w:rFonts w:cs="Arial"/>
          <w:b/>
        </w:rPr>
        <w:t>h</w:t>
      </w:r>
      <w:r w:rsidR="00FC77C4" w:rsidRPr="00FC77C4">
        <w:rPr>
          <w:rFonts w:cs="Arial"/>
          <w:b/>
        </w:rPr>
        <w:t>igh-</w:t>
      </w:r>
      <w:r w:rsidR="00FC77C4">
        <w:rPr>
          <w:rFonts w:cs="Arial"/>
          <w:b/>
        </w:rPr>
        <w:t>p</w:t>
      </w:r>
      <w:r w:rsidR="00FC77C4" w:rsidRPr="00FC77C4">
        <w:rPr>
          <w:rFonts w:cs="Arial"/>
          <w:b/>
        </w:rPr>
        <w:t xml:space="preserve">erformance </w:t>
      </w:r>
      <w:r w:rsidR="00FC77C4">
        <w:rPr>
          <w:rFonts w:cs="Arial"/>
          <w:b/>
        </w:rPr>
        <w:t>a</w:t>
      </w:r>
      <w:r w:rsidR="00FC77C4" w:rsidRPr="00FC77C4">
        <w:rPr>
          <w:rFonts w:cs="Arial"/>
          <w:b/>
        </w:rPr>
        <w:t xml:space="preserve">utomation </w:t>
      </w:r>
      <w:r w:rsidRPr="00B13FB9">
        <w:rPr>
          <w:rFonts w:cs="Arial"/>
          <w:b/>
        </w:rPr>
        <w:t>~</w:t>
      </w:r>
    </w:p>
    <w:p w14:paraId="544EC671" w14:textId="77777777" w:rsidR="0098171C" w:rsidRDefault="0098171C" w:rsidP="00DD324D">
      <w:pPr>
        <w:spacing w:line="480" w:lineRule="auto"/>
        <w:jc w:val="both"/>
      </w:pPr>
    </w:p>
    <w:p w14:paraId="3E87ED18" w14:textId="40D0251D" w:rsidR="00723B57" w:rsidRDefault="00705A1D" w:rsidP="00DD324D">
      <w:pPr>
        <w:spacing w:line="480" w:lineRule="auto"/>
        <w:jc w:val="both"/>
        <w:rPr>
          <w:b/>
          <w:bCs/>
        </w:rPr>
      </w:pPr>
      <w:r w:rsidRPr="00766510">
        <w:rPr>
          <w:b/>
          <w:bCs/>
        </w:rPr>
        <w:t xml:space="preserve">WEG, </w:t>
      </w:r>
      <w:r w:rsidR="001B4BD5" w:rsidRPr="001607F8">
        <w:rPr>
          <w:b/>
          <w:bCs/>
        </w:rPr>
        <w:t>the</w:t>
      </w:r>
      <w:r w:rsidRPr="001607F8">
        <w:rPr>
          <w:b/>
          <w:bCs/>
        </w:rPr>
        <w:t xml:space="preserve"> global leader in </w:t>
      </w:r>
      <w:hyperlink r:id="rId11" w:history="1">
        <w:r w:rsidRPr="006F60C2">
          <w:rPr>
            <w:rStyle w:val="Hyperlink"/>
            <w:b/>
            <w:bCs/>
          </w:rPr>
          <w:t>industrial automation and electrical equipment</w:t>
        </w:r>
      </w:hyperlink>
      <w:r w:rsidRPr="00766510">
        <w:rPr>
          <w:b/>
          <w:bCs/>
        </w:rPr>
        <w:t xml:space="preserve">, </w:t>
      </w:r>
      <w:r w:rsidR="00FE4F39" w:rsidRPr="00766510">
        <w:rPr>
          <w:b/>
          <w:bCs/>
        </w:rPr>
        <w:t xml:space="preserve">has launched the </w:t>
      </w:r>
      <w:r w:rsidR="00FF3BEE" w:rsidRPr="000E3BAF">
        <w:rPr>
          <w:b/>
          <w:bCs/>
        </w:rPr>
        <w:t>PLC20</w:t>
      </w:r>
      <w:r w:rsidR="003F0E0E">
        <w:rPr>
          <w:b/>
          <w:bCs/>
        </w:rPr>
        <w:t>0</w:t>
      </w:r>
      <w:r w:rsidR="00FF3BEE" w:rsidRPr="000E3BAF">
        <w:rPr>
          <w:b/>
          <w:bCs/>
        </w:rPr>
        <w:t>, the newest addition to its programmable logic controller</w:t>
      </w:r>
      <w:r w:rsidR="003F0E0E">
        <w:rPr>
          <w:b/>
          <w:bCs/>
        </w:rPr>
        <w:t>s</w:t>
      </w:r>
      <w:r w:rsidR="00FF3BEE" w:rsidRPr="000E3BAF">
        <w:rPr>
          <w:b/>
          <w:bCs/>
        </w:rPr>
        <w:t xml:space="preserve"> </w:t>
      </w:r>
      <w:r w:rsidR="0098171C" w:rsidRPr="000E3BAF">
        <w:rPr>
          <w:b/>
          <w:bCs/>
        </w:rPr>
        <w:t xml:space="preserve">(PLC) </w:t>
      </w:r>
      <w:r w:rsidR="00FF3BEE" w:rsidRPr="000E3BAF">
        <w:rPr>
          <w:b/>
          <w:bCs/>
        </w:rPr>
        <w:t>portfolio</w:t>
      </w:r>
      <w:r w:rsidR="000E3BAF" w:rsidRPr="000E3BAF">
        <w:rPr>
          <w:b/>
          <w:bCs/>
        </w:rPr>
        <w:t xml:space="preserve">. </w:t>
      </w:r>
      <w:r w:rsidR="00867116">
        <w:rPr>
          <w:b/>
          <w:bCs/>
        </w:rPr>
        <w:t xml:space="preserve">The </w:t>
      </w:r>
      <w:r w:rsidR="00867116" w:rsidRPr="000E3BAF">
        <w:rPr>
          <w:b/>
          <w:bCs/>
        </w:rPr>
        <w:t>PLC20</w:t>
      </w:r>
      <w:r w:rsidR="003F0E0E">
        <w:rPr>
          <w:b/>
          <w:bCs/>
        </w:rPr>
        <w:t>0</w:t>
      </w:r>
      <w:r w:rsidR="00867116">
        <w:rPr>
          <w:b/>
          <w:bCs/>
        </w:rPr>
        <w:t xml:space="preserve"> is </w:t>
      </w:r>
      <w:r w:rsidR="000E3BAF" w:rsidRPr="000E3BAF">
        <w:rPr>
          <w:b/>
          <w:bCs/>
        </w:rPr>
        <w:t>d</w:t>
      </w:r>
      <w:r w:rsidR="004B103B" w:rsidRPr="000E3BAF">
        <w:rPr>
          <w:b/>
          <w:bCs/>
        </w:rPr>
        <w:t>esigned to</w:t>
      </w:r>
      <w:r w:rsidR="004B103B" w:rsidRPr="004B103B">
        <w:rPr>
          <w:b/>
          <w:bCs/>
        </w:rPr>
        <w:t xml:space="preserve"> </w:t>
      </w:r>
      <w:r w:rsidR="0061772F">
        <w:rPr>
          <w:b/>
          <w:bCs/>
        </w:rPr>
        <w:t>improve</w:t>
      </w:r>
      <w:r w:rsidR="0061772F" w:rsidRPr="004B103B">
        <w:rPr>
          <w:b/>
          <w:bCs/>
        </w:rPr>
        <w:t xml:space="preserve"> </w:t>
      </w:r>
      <w:r w:rsidR="004B103B" w:rsidRPr="004B103B">
        <w:rPr>
          <w:b/>
          <w:bCs/>
        </w:rPr>
        <w:t>control for small to medium-sized automation</w:t>
      </w:r>
      <w:r w:rsidR="00867116">
        <w:rPr>
          <w:b/>
          <w:bCs/>
        </w:rPr>
        <w:t xml:space="preserve"> </w:t>
      </w:r>
      <w:r w:rsidR="004B103B" w:rsidRPr="004B103B">
        <w:rPr>
          <w:b/>
          <w:bCs/>
        </w:rPr>
        <w:t xml:space="preserve">across </w:t>
      </w:r>
      <w:r w:rsidR="00867116">
        <w:rPr>
          <w:b/>
          <w:bCs/>
        </w:rPr>
        <w:t xml:space="preserve">a wide array of industries </w:t>
      </w:r>
      <w:r w:rsidR="004B103B" w:rsidRPr="004B103B">
        <w:rPr>
          <w:b/>
          <w:bCs/>
        </w:rPr>
        <w:t>including manufacturing, process control, packaging and infrastructure</w:t>
      </w:r>
      <w:r w:rsidR="000E3BAF">
        <w:rPr>
          <w:b/>
          <w:bCs/>
        </w:rPr>
        <w:t xml:space="preserve">. </w:t>
      </w:r>
      <w:r w:rsidR="00FE4F39" w:rsidRPr="00766510">
        <w:rPr>
          <w:b/>
          <w:bCs/>
        </w:rPr>
        <w:t>The PLC20</w:t>
      </w:r>
      <w:r w:rsidR="003F0E0E">
        <w:rPr>
          <w:b/>
          <w:bCs/>
        </w:rPr>
        <w:t>0</w:t>
      </w:r>
      <w:r w:rsidR="00FE4F39" w:rsidRPr="00766510">
        <w:rPr>
          <w:b/>
          <w:bCs/>
        </w:rPr>
        <w:t xml:space="preserve"> </w:t>
      </w:r>
      <w:r w:rsidR="00FF3BEE" w:rsidRPr="00766510">
        <w:rPr>
          <w:b/>
          <w:bCs/>
        </w:rPr>
        <w:t>stands out</w:t>
      </w:r>
      <w:r w:rsidR="00FE4F39" w:rsidRPr="00766510">
        <w:rPr>
          <w:b/>
          <w:bCs/>
        </w:rPr>
        <w:t xml:space="preserve"> </w:t>
      </w:r>
      <w:r w:rsidR="0098171C" w:rsidRPr="001F0383">
        <w:rPr>
          <w:b/>
          <w:bCs/>
        </w:rPr>
        <w:t>for</w:t>
      </w:r>
      <w:r w:rsidR="0098171C" w:rsidRPr="00766510">
        <w:rPr>
          <w:b/>
          <w:bCs/>
        </w:rPr>
        <w:t xml:space="preserve"> </w:t>
      </w:r>
      <w:r w:rsidR="00FE4F39" w:rsidRPr="00766510">
        <w:rPr>
          <w:b/>
          <w:bCs/>
        </w:rPr>
        <w:t xml:space="preserve">its compact design and high-performance hardware, </w:t>
      </w:r>
      <w:r w:rsidR="005C04ED" w:rsidRPr="00766510">
        <w:rPr>
          <w:b/>
          <w:bCs/>
        </w:rPr>
        <w:t>offering</w:t>
      </w:r>
      <w:r w:rsidR="00FE4F39" w:rsidRPr="00766510">
        <w:rPr>
          <w:b/>
          <w:bCs/>
        </w:rPr>
        <w:t xml:space="preserve"> modularity, scalability and intelligent connectivity in a streamlined package. </w:t>
      </w:r>
    </w:p>
    <w:p w14:paraId="0EBADEE6" w14:textId="77777777" w:rsidR="00C90BB2" w:rsidRPr="00F17F77" w:rsidRDefault="00C90BB2" w:rsidP="005A7D16">
      <w:pPr>
        <w:spacing w:line="480" w:lineRule="auto"/>
        <w:jc w:val="both"/>
      </w:pPr>
    </w:p>
    <w:p w14:paraId="24F81BFC" w14:textId="5B76BB51" w:rsidR="001607F8" w:rsidRDefault="00C90BB2" w:rsidP="005A7D16">
      <w:pPr>
        <w:spacing w:line="480" w:lineRule="auto"/>
        <w:jc w:val="both"/>
      </w:pPr>
      <w:r w:rsidRPr="00F17F77">
        <w:t xml:space="preserve">Now available worldwide, the </w:t>
      </w:r>
      <w:hyperlink r:id="rId12" w:history="1">
        <w:r w:rsidRPr="0006726E">
          <w:rPr>
            <w:rStyle w:val="Hyperlink"/>
          </w:rPr>
          <w:t>PLC20</w:t>
        </w:r>
        <w:r w:rsidR="003F0E0E" w:rsidRPr="0006726E">
          <w:rPr>
            <w:rStyle w:val="Hyperlink"/>
          </w:rPr>
          <w:t>0</w:t>
        </w:r>
      </w:hyperlink>
      <w:r w:rsidR="0053552D">
        <w:t xml:space="preserve"> </w:t>
      </w:r>
      <w:r w:rsidRPr="00F17F77">
        <w:t xml:space="preserve">combines fast processing, modular expandability and built-in network connectivity in a </w:t>
      </w:r>
      <w:r w:rsidR="00F43127" w:rsidRPr="00F43127">
        <w:t xml:space="preserve">small </w:t>
      </w:r>
      <w:r w:rsidR="00F43127" w:rsidRPr="00F17F77">
        <w:t>and</w:t>
      </w:r>
      <w:r w:rsidR="00F43127" w:rsidRPr="00F43127">
        <w:t xml:space="preserve"> efficient</w:t>
      </w:r>
      <w:r w:rsidRPr="00F17F77">
        <w:t xml:space="preserve">, easy-to-deploy unit. </w:t>
      </w:r>
      <w:r w:rsidRPr="00C90BB2">
        <w:t xml:space="preserve">With its user-friendly architecture and compatibility with WEG’s wider automation portfolio, the </w:t>
      </w:r>
      <w:r w:rsidR="0027253E" w:rsidRPr="008917AB">
        <w:t>PLC20</w:t>
      </w:r>
      <w:r w:rsidR="003F0E0E">
        <w:t>0</w:t>
      </w:r>
      <w:r w:rsidR="0027253E">
        <w:t xml:space="preserve"> </w:t>
      </w:r>
      <w:r w:rsidR="00F43127">
        <w:t>offers versatility</w:t>
      </w:r>
      <w:r w:rsidRPr="00C90BB2">
        <w:t xml:space="preserve"> and efficiency in small to medium-sized control environments.</w:t>
      </w:r>
    </w:p>
    <w:p w14:paraId="4392A421" w14:textId="77777777" w:rsidR="008E7595" w:rsidRDefault="008E7595" w:rsidP="00723B57">
      <w:pPr>
        <w:spacing w:line="480" w:lineRule="auto"/>
        <w:jc w:val="both"/>
      </w:pPr>
    </w:p>
    <w:p w14:paraId="2A1C8D08" w14:textId="0BBE4948" w:rsidR="0053552D" w:rsidRDefault="000B34B8" w:rsidP="0053552D">
      <w:pPr>
        <w:spacing w:line="480" w:lineRule="auto"/>
        <w:jc w:val="both"/>
      </w:pPr>
      <w:r w:rsidRPr="000B34B8">
        <w:lastRenderedPageBreak/>
        <w:t xml:space="preserve">The </w:t>
      </w:r>
      <w:r w:rsidRPr="00394EB5">
        <w:t>PLC20</w:t>
      </w:r>
      <w:r w:rsidR="003F0E0E">
        <w:t>0</w:t>
      </w:r>
      <w:r>
        <w:t xml:space="preserve"> </w:t>
      </w:r>
      <w:r w:rsidRPr="000B34B8">
        <w:t>runs on a 24</w:t>
      </w:r>
      <w:r w:rsidR="0013484A">
        <w:t xml:space="preserve"> </w:t>
      </w:r>
      <w:r w:rsidRPr="000B34B8">
        <w:t>VDC supply and features a 400 MHz ARM Cortex M7 processor</w:t>
      </w:r>
      <w:r>
        <w:t xml:space="preserve">. This helps </w:t>
      </w:r>
      <w:r w:rsidRPr="000B34B8">
        <w:t>ensure fast response</w:t>
      </w:r>
      <w:r w:rsidR="000B551A">
        <w:t xml:space="preserve"> times</w:t>
      </w:r>
      <w:r>
        <w:t>,</w:t>
      </w:r>
      <w:r w:rsidR="000B551A">
        <w:t xml:space="preserve"> </w:t>
      </w:r>
      <w:r>
        <w:t xml:space="preserve">reliable </w:t>
      </w:r>
      <w:r w:rsidRPr="000B34B8">
        <w:t xml:space="preserve">performance </w:t>
      </w:r>
      <w:r>
        <w:t>and</w:t>
      </w:r>
      <w:r w:rsidRPr="000B34B8">
        <w:t xml:space="preserve"> energy efficiency</w:t>
      </w:r>
      <w:r w:rsidR="0053552D">
        <w:t xml:space="preserve"> </w:t>
      </w:r>
      <w:r w:rsidR="0053552D">
        <w:rPr>
          <w:rFonts w:cs="Arial"/>
        </w:rPr>
        <w:t>—</w:t>
      </w:r>
      <w:r>
        <w:t xml:space="preserve"> </w:t>
      </w:r>
      <w:r w:rsidRPr="000B34B8">
        <w:t>even in harsh environments</w:t>
      </w:r>
      <w:r>
        <w:t>.</w:t>
      </w:r>
      <w:r w:rsidR="0053552D" w:rsidRPr="0053552D">
        <w:t xml:space="preserve"> </w:t>
      </w:r>
      <w:r w:rsidR="0053552D" w:rsidRPr="000B34B8">
        <w:t>It offers eight digital inputs and four digital outputs in plug-and-play format, along with up to four high-speed dual-channel inputs reaching 150 kHz for time-sensitive operations.</w:t>
      </w:r>
    </w:p>
    <w:p w14:paraId="62F0C71C" w14:textId="245B3B55" w:rsidR="000B34B8" w:rsidRDefault="000B34B8" w:rsidP="008E7595">
      <w:pPr>
        <w:spacing w:line="480" w:lineRule="auto"/>
        <w:jc w:val="both"/>
      </w:pPr>
    </w:p>
    <w:p w14:paraId="3CB59889" w14:textId="1B9EA5FB" w:rsidR="000B34B8" w:rsidRDefault="000B34B8" w:rsidP="008E7595">
      <w:pPr>
        <w:spacing w:line="480" w:lineRule="auto"/>
        <w:jc w:val="both"/>
      </w:pPr>
      <w:r w:rsidRPr="008E7595">
        <w:t xml:space="preserve">“This launch highlights WEG’s commitment to accessible, cutting-edge solutions that enhance efficiency and adaptability in today’s industrial environments,” said Aluisio João Corrêa, Automation </w:t>
      </w:r>
      <w:r w:rsidR="0013484A">
        <w:t>Sales supervisor</w:t>
      </w:r>
      <w:r w:rsidRPr="008E7595">
        <w:t xml:space="preserve"> at WEG. “</w:t>
      </w:r>
      <w:r w:rsidR="0053552D">
        <w:t>The PLC20</w:t>
      </w:r>
      <w:r w:rsidR="003F0E0E">
        <w:t>0</w:t>
      </w:r>
      <w:r w:rsidR="0053552D">
        <w:t>’s</w:t>
      </w:r>
      <w:r w:rsidRPr="008E7595">
        <w:t xml:space="preserve"> plug-and-play design simplifies installation and maintenance, while compatibility with </w:t>
      </w:r>
      <w:r>
        <w:t xml:space="preserve">WEG’s </w:t>
      </w:r>
      <w:hyperlink r:id="rId13" w:history="1">
        <w:r w:rsidRPr="007104BF">
          <w:rPr>
            <w:rStyle w:val="Hyperlink"/>
          </w:rPr>
          <w:t>RUW100</w:t>
        </w:r>
      </w:hyperlink>
      <w:r w:rsidRPr="008E7595">
        <w:t xml:space="preserve">, </w:t>
      </w:r>
      <w:hyperlink r:id="rId14" w:history="1">
        <w:r w:rsidRPr="00352444">
          <w:rPr>
            <w:rStyle w:val="Hyperlink"/>
          </w:rPr>
          <w:t>PLC410</w:t>
        </w:r>
      </w:hyperlink>
      <w:r w:rsidRPr="008E7595">
        <w:t xml:space="preserve"> and </w:t>
      </w:r>
      <w:hyperlink r:id="rId15" w:history="1">
        <w:r w:rsidRPr="00394EB5">
          <w:rPr>
            <w:rStyle w:val="Hyperlink"/>
          </w:rPr>
          <w:t>PLC500</w:t>
        </w:r>
      </w:hyperlink>
      <w:r w:rsidRPr="008E7595">
        <w:t xml:space="preserve"> modules ensures a flexible and cost-effective approach to automation.”</w:t>
      </w:r>
    </w:p>
    <w:p w14:paraId="73F88916" w14:textId="77777777" w:rsidR="000B34B8" w:rsidRDefault="000B34B8" w:rsidP="005A7D16">
      <w:pPr>
        <w:spacing w:line="480" w:lineRule="auto"/>
        <w:jc w:val="both"/>
      </w:pPr>
    </w:p>
    <w:p w14:paraId="4F32269A" w14:textId="77C43A3F" w:rsidR="000B34B8" w:rsidRDefault="008E7595" w:rsidP="005A7D16">
      <w:pPr>
        <w:spacing w:line="480" w:lineRule="auto"/>
        <w:jc w:val="both"/>
      </w:pPr>
      <w:r w:rsidRPr="008E7595">
        <w:t>Designed to enable connectivity with modern industrial communication networks, the PLC20</w:t>
      </w:r>
      <w:r w:rsidR="003F0E0E">
        <w:t>0</w:t>
      </w:r>
      <w:r w:rsidRPr="008E7595">
        <w:t xml:space="preserve"> supports both Modbus Transmission Control Protocol (TCP) and </w:t>
      </w:r>
      <w:proofErr w:type="spellStart"/>
      <w:r w:rsidR="00FE0E2B" w:rsidRPr="00FE0E2B">
        <w:t>EtherNet</w:t>
      </w:r>
      <w:proofErr w:type="spellEnd"/>
      <w:r w:rsidR="00FE0E2B" w:rsidRPr="00FE0E2B">
        <w:t>/IP (Ethernet Industrial Protocol)</w:t>
      </w:r>
      <w:r w:rsidR="00FE0E2B">
        <w:t xml:space="preserve"> </w:t>
      </w:r>
      <w:r w:rsidR="0027253E">
        <w:t>through</w:t>
      </w:r>
      <w:r w:rsidRPr="008E7595">
        <w:t xml:space="preserve"> its built-in Ethernet port. </w:t>
      </w:r>
      <w:r w:rsidR="00AE7245">
        <w:t>Additionally,</w:t>
      </w:r>
      <w:r w:rsidR="003F0E0E">
        <w:t xml:space="preserve"> a PLC201 version</w:t>
      </w:r>
      <w:r w:rsidR="00AE7245">
        <w:t xml:space="preserve"> </w:t>
      </w:r>
      <w:r w:rsidR="003F0E0E">
        <w:t xml:space="preserve">which shares all others features of PLC200 series, supports the </w:t>
      </w:r>
      <w:proofErr w:type="spellStart"/>
      <w:r w:rsidR="003F0E0E">
        <w:t>CanOpen</w:t>
      </w:r>
      <w:proofErr w:type="spellEnd"/>
      <w:r w:rsidR="003F0E0E">
        <w:t xml:space="preserve"> communication protocol.</w:t>
      </w:r>
      <w:r w:rsidR="00AE7245">
        <w:t xml:space="preserve"> With</w:t>
      </w:r>
      <w:r w:rsidR="003F0E0E">
        <w:t xml:space="preserve"> </w:t>
      </w:r>
      <w:r w:rsidRPr="008E7595">
        <w:t xml:space="preserve">Conformité </w:t>
      </w:r>
      <w:proofErr w:type="spellStart"/>
      <w:r w:rsidRPr="008E7595">
        <w:t>Européenne</w:t>
      </w:r>
      <w:proofErr w:type="spellEnd"/>
      <w:r w:rsidRPr="008E7595">
        <w:t xml:space="preserve"> (CE) and United Kingdom Conformity Assessed (UKCA) certifications, the PLC20</w:t>
      </w:r>
      <w:r w:rsidR="003F0E0E">
        <w:t>0</w:t>
      </w:r>
      <w:r w:rsidRPr="008E7595">
        <w:t xml:space="preserve"> </w:t>
      </w:r>
      <w:r w:rsidR="00AE7245">
        <w:t xml:space="preserve">series </w:t>
      </w:r>
      <w:r w:rsidRPr="008E7595">
        <w:t>meets the highest international safety and quality standards.</w:t>
      </w:r>
    </w:p>
    <w:p w14:paraId="348F5E9E" w14:textId="77777777" w:rsidR="00723B57" w:rsidRDefault="00723B57" w:rsidP="005A7D16">
      <w:pPr>
        <w:spacing w:line="480" w:lineRule="auto"/>
        <w:jc w:val="both"/>
      </w:pPr>
    </w:p>
    <w:p w14:paraId="663AEDEA" w14:textId="39E547FD" w:rsidR="00723B57" w:rsidRDefault="0053552D" w:rsidP="00723B57">
      <w:pPr>
        <w:spacing w:line="480" w:lineRule="auto"/>
        <w:jc w:val="both"/>
      </w:pPr>
      <w:r>
        <w:t>One of the most valuable aspects of the PLC20</w:t>
      </w:r>
      <w:r w:rsidR="003F0E0E">
        <w:t>0</w:t>
      </w:r>
      <w:r>
        <w:t xml:space="preserve"> is its support for local expansion </w:t>
      </w:r>
      <w:r>
        <w:rPr>
          <w:rFonts w:cs="Arial"/>
        </w:rPr>
        <w:t>—</w:t>
      </w:r>
      <w:r>
        <w:t xml:space="preserve"> the device accommodates up to eight expansion modules</w:t>
      </w:r>
      <w:r w:rsidRPr="000B34B8">
        <w:t xml:space="preserve">. </w:t>
      </w:r>
      <w:r w:rsidR="00723B57">
        <w:t xml:space="preserve">This allows users to tailor </w:t>
      </w:r>
      <w:r w:rsidR="00723B57">
        <w:lastRenderedPageBreak/>
        <w:t xml:space="preserve">configurations with digital and </w:t>
      </w:r>
      <w:r w:rsidR="009A5ED9">
        <w:t>analogue</w:t>
      </w:r>
      <w:r w:rsidR="00723B57">
        <w:t xml:space="preserve"> input/output cards, including temperature sensors such as thermocouples and </w:t>
      </w:r>
      <w:r w:rsidR="00FE0E2B" w:rsidRPr="000B34B8">
        <w:t>resistance temperature detectors</w:t>
      </w:r>
      <w:r w:rsidR="00FE0E2B">
        <w:t xml:space="preserve"> </w:t>
      </w:r>
      <w:r w:rsidR="000B34B8">
        <w:t>(</w:t>
      </w:r>
      <w:r w:rsidR="00723B57">
        <w:t>RTDs</w:t>
      </w:r>
      <w:r w:rsidR="000B34B8">
        <w:t>).</w:t>
      </w:r>
      <w:r w:rsidR="00723B57">
        <w:t xml:space="preserve">  </w:t>
      </w:r>
    </w:p>
    <w:p w14:paraId="6A9E3AD7" w14:textId="70A59B55" w:rsidR="008E7595" w:rsidRDefault="008E7595" w:rsidP="00DD324D">
      <w:pPr>
        <w:spacing w:line="480" w:lineRule="auto"/>
        <w:jc w:val="both"/>
      </w:pPr>
    </w:p>
    <w:p w14:paraId="041D589E" w14:textId="6B4447E4" w:rsidR="000B34B8" w:rsidRDefault="008E7595" w:rsidP="00DD324D">
      <w:pPr>
        <w:spacing w:line="480" w:lineRule="auto"/>
        <w:jc w:val="both"/>
      </w:pPr>
      <w:r w:rsidRPr="008E7595">
        <w:t>The PLC20</w:t>
      </w:r>
      <w:r w:rsidR="003F0E0E">
        <w:t>0</w:t>
      </w:r>
      <w:r w:rsidRPr="008E7595">
        <w:t xml:space="preserve"> is</w:t>
      </w:r>
      <w:r w:rsidR="000B34B8">
        <w:t xml:space="preserve"> also</w:t>
      </w:r>
      <w:r w:rsidRPr="008E7595">
        <w:t xml:space="preserve"> fully programmable via WEG’s </w:t>
      </w:r>
      <w:hyperlink r:id="rId16" w:history="1">
        <w:r w:rsidRPr="009236D6">
          <w:rPr>
            <w:rStyle w:val="Hyperlink"/>
          </w:rPr>
          <w:t>WPS® software</w:t>
        </w:r>
      </w:hyperlink>
      <w:r w:rsidR="000B34B8">
        <w:t xml:space="preserve"> </w:t>
      </w:r>
      <w:r w:rsidRPr="008E7595">
        <w:t>—</w:t>
      </w:r>
      <w:r>
        <w:t xml:space="preserve"> </w:t>
      </w:r>
      <w:r w:rsidRPr="008E7595">
        <w:t xml:space="preserve">a tool for programming, monitoring and configuring automation equipment. It supports Ladder Diagram (LD) and Structured Text (ST) languages, in line with the IEC 61131-3 international standard. Designed for intuitive development and fast debugging, WPS® streamlines workflows and boosts productivity. </w:t>
      </w:r>
    </w:p>
    <w:p w14:paraId="1CF1E2B4" w14:textId="77777777" w:rsidR="000B34B8" w:rsidRDefault="000B34B8" w:rsidP="00DD324D">
      <w:pPr>
        <w:spacing w:line="480" w:lineRule="auto"/>
        <w:jc w:val="both"/>
      </w:pPr>
    </w:p>
    <w:p w14:paraId="34CFDB86" w14:textId="63563099" w:rsidR="008E7595" w:rsidRDefault="008E7595" w:rsidP="00DD324D">
      <w:pPr>
        <w:spacing w:line="480" w:lineRule="auto"/>
        <w:jc w:val="both"/>
      </w:pPr>
      <w:r w:rsidRPr="008E7595">
        <w:t xml:space="preserve">The </w:t>
      </w:r>
      <w:r w:rsidR="000B34B8" w:rsidRPr="00F17F77">
        <w:t>WPS® softwar</w:t>
      </w:r>
      <w:r w:rsidR="000B34B8">
        <w:t>e</w:t>
      </w:r>
      <w:r w:rsidRPr="008E7595">
        <w:t xml:space="preserve"> </w:t>
      </w:r>
      <w:hyperlink r:id="rId17" w:history="1">
        <w:r w:rsidRPr="0004179E">
          <w:rPr>
            <w:rStyle w:val="Hyperlink"/>
          </w:rPr>
          <w:t>is free to download</w:t>
        </w:r>
      </w:hyperlink>
      <w:r w:rsidRPr="008E7595">
        <w:t xml:space="preserve"> from WEG’s official website</w:t>
      </w:r>
      <w:r w:rsidR="000B551A">
        <w:t>,</w:t>
      </w:r>
      <w:r w:rsidRPr="008E7595">
        <w:t xml:space="preserve"> and is regularly updated for optimal performance and compatibility.</w:t>
      </w:r>
      <w:r w:rsidR="0027253E">
        <w:t xml:space="preserve"> </w:t>
      </w:r>
    </w:p>
    <w:p w14:paraId="2F8B6F42" w14:textId="77777777" w:rsidR="008E7595" w:rsidRDefault="008E7595" w:rsidP="00DD324D">
      <w:pPr>
        <w:spacing w:line="480" w:lineRule="auto"/>
        <w:jc w:val="both"/>
      </w:pPr>
    </w:p>
    <w:p w14:paraId="051A307B" w14:textId="12212AB1" w:rsidR="008E7595" w:rsidRDefault="0027253E" w:rsidP="00DD324D">
      <w:pPr>
        <w:spacing w:line="480" w:lineRule="auto"/>
        <w:jc w:val="both"/>
      </w:pPr>
      <w:r>
        <w:t>"</w:t>
      </w:r>
      <w:r w:rsidR="008E7595" w:rsidRPr="008E7595">
        <w:t>We’re committed to continuously evolving our PLC range in line with emerging market trends,</w:t>
      </w:r>
      <w:r>
        <w:t>”</w:t>
      </w:r>
      <w:r w:rsidR="008E7595" w:rsidRPr="008E7595">
        <w:t xml:space="preserve"> </w:t>
      </w:r>
      <w:r>
        <w:t>added</w:t>
      </w:r>
      <w:r w:rsidRPr="008E7595">
        <w:t xml:space="preserve"> Corrêa</w:t>
      </w:r>
      <w:r>
        <w:t>. “</w:t>
      </w:r>
      <w:r w:rsidRPr="00F17F77">
        <w:t xml:space="preserve">The </w:t>
      </w:r>
      <w:r>
        <w:t xml:space="preserve">launch of the new </w:t>
      </w:r>
      <w:r w:rsidRPr="00F17F77">
        <w:t>PLC20</w:t>
      </w:r>
      <w:r w:rsidR="003F0E0E">
        <w:t>0</w:t>
      </w:r>
      <w:r w:rsidRPr="00F17F77">
        <w:t xml:space="preserve"> underlines WEG’s</w:t>
      </w:r>
      <w:r>
        <w:t xml:space="preserve"> </w:t>
      </w:r>
      <w:r w:rsidR="008E7595" w:rsidRPr="008E7595">
        <w:t xml:space="preserve">strong focus on </w:t>
      </w:r>
      <w:r w:rsidRPr="0027253E">
        <w:t>helping industries significantly reduce energy consumption</w:t>
      </w:r>
      <w:r w:rsidR="008C71E7">
        <w:t xml:space="preserve"> </w:t>
      </w:r>
      <w:r w:rsidRPr="0027253E">
        <w:t>and commit to more sustainable practices.</w:t>
      </w:r>
      <w:r>
        <w:t>”</w:t>
      </w:r>
    </w:p>
    <w:p w14:paraId="2D90EBA8" w14:textId="77777777" w:rsidR="00E866E1" w:rsidRDefault="00E866E1" w:rsidP="00DD324D">
      <w:pPr>
        <w:spacing w:line="480" w:lineRule="auto"/>
        <w:jc w:val="both"/>
      </w:pPr>
    </w:p>
    <w:p w14:paraId="0CD97468" w14:textId="5C0E4EE2" w:rsidR="00EC4726" w:rsidRPr="00B13FB9" w:rsidRDefault="00EC4726" w:rsidP="00234F5E">
      <w:pPr>
        <w:spacing w:line="480" w:lineRule="auto"/>
        <w:jc w:val="both"/>
        <w:rPr>
          <w:rFonts w:cs="Arial"/>
          <w:bCs/>
        </w:rPr>
      </w:pPr>
      <w:r w:rsidRPr="2C3AA7ED">
        <w:rPr>
          <w:rFonts w:cs="Arial"/>
          <w:i/>
          <w:iCs/>
        </w:rPr>
        <w:t>For more information about</w:t>
      </w:r>
      <w:r w:rsidR="39CB0F22" w:rsidRPr="2C3AA7ED">
        <w:rPr>
          <w:rFonts w:cs="Arial"/>
          <w:i/>
          <w:iCs/>
        </w:rPr>
        <w:t xml:space="preserve"> </w:t>
      </w:r>
      <w:r w:rsidR="00234F5E">
        <w:rPr>
          <w:rFonts w:cs="Arial"/>
          <w:i/>
          <w:iCs/>
        </w:rPr>
        <w:t>PLC</w:t>
      </w:r>
      <w:r w:rsidR="00346660">
        <w:rPr>
          <w:rFonts w:cs="Arial"/>
          <w:i/>
          <w:iCs/>
        </w:rPr>
        <w:t>20</w:t>
      </w:r>
      <w:r w:rsidR="003F0E0E">
        <w:rPr>
          <w:rFonts w:cs="Arial"/>
          <w:i/>
          <w:iCs/>
        </w:rPr>
        <w:t>0</w:t>
      </w:r>
      <w:r w:rsidR="0065337D">
        <w:rPr>
          <w:rFonts w:cs="Arial"/>
          <w:i/>
          <w:iCs/>
        </w:rPr>
        <w:t xml:space="preserve"> </w:t>
      </w:r>
      <w:r w:rsidR="0065337D" w:rsidRPr="00D73506">
        <w:rPr>
          <w:rFonts w:cs="Arial"/>
          <w:i/>
          <w:iCs/>
        </w:rPr>
        <w:t>and other automation products</w:t>
      </w:r>
      <w:r w:rsidR="00234F5E">
        <w:rPr>
          <w:rFonts w:cs="Arial"/>
          <w:i/>
          <w:iCs/>
        </w:rPr>
        <w:t xml:space="preserve"> </w:t>
      </w:r>
      <w:hyperlink r:id="rId18" w:history="1">
        <w:r w:rsidR="00040DD5" w:rsidRPr="006F60C2">
          <w:rPr>
            <w:rStyle w:val="Hyperlink"/>
            <w:rFonts w:cs="Arial"/>
            <w:i/>
            <w:iCs/>
          </w:rPr>
          <w:t xml:space="preserve">visit </w:t>
        </w:r>
        <w:r w:rsidR="00346660" w:rsidRPr="006F60C2">
          <w:rPr>
            <w:rStyle w:val="Hyperlink"/>
            <w:rFonts w:cs="Arial"/>
            <w:i/>
            <w:iCs/>
          </w:rPr>
          <w:t>the website</w:t>
        </w:r>
      </w:hyperlink>
      <w:r w:rsidR="0065337D">
        <w:rPr>
          <w:rFonts w:cs="Arial"/>
          <w:i/>
          <w:iCs/>
        </w:rPr>
        <w:t xml:space="preserve"> </w:t>
      </w:r>
      <w:r w:rsidR="0065337D" w:rsidRPr="00D73506">
        <w:rPr>
          <w:rFonts w:cs="Arial"/>
          <w:i/>
          <w:iCs/>
        </w:rPr>
        <w:t xml:space="preserve">or contact WEG’s sales team </w:t>
      </w:r>
      <w:r w:rsidR="0065337D" w:rsidRPr="001061DB">
        <w:rPr>
          <w:rFonts w:cs="Arial"/>
          <w:i/>
          <w:iCs/>
        </w:rPr>
        <w:t xml:space="preserve">at </w:t>
      </w:r>
      <w:hyperlink r:id="rId19" w:history="1">
        <w:r w:rsidR="0065337D" w:rsidRPr="001061DB">
          <w:rPr>
            <w:rStyle w:val="Hyperlink"/>
            <w:i/>
            <w:iCs/>
          </w:rPr>
          <w:t>info-uk@weg.net</w:t>
        </w:r>
      </w:hyperlink>
      <w:r w:rsidR="0065337D" w:rsidRPr="001061DB">
        <w:rPr>
          <w:rFonts w:cs="Arial"/>
          <w:i/>
          <w:iCs/>
        </w:rPr>
        <w:t>.</w:t>
      </w:r>
    </w:p>
    <w:p w14:paraId="32AAF2F2" w14:textId="77777777" w:rsidR="0098171C" w:rsidRDefault="0098171C" w:rsidP="00E03D45">
      <w:pPr>
        <w:rPr>
          <w:rFonts w:eastAsia="MS Mincho" w:cs="Arial"/>
          <w:b/>
          <w:color w:val="4472C4"/>
        </w:rPr>
      </w:pPr>
    </w:p>
    <w:p w14:paraId="5D2DCB53" w14:textId="27D0DFB0"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0B34B8">
        <w:rPr>
          <w:rFonts w:eastAsia="MS Mincho" w:cs="Arial"/>
        </w:rPr>
        <w:t>4</w:t>
      </w:r>
      <w:r w:rsidR="0006726E">
        <w:rPr>
          <w:rFonts w:eastAsia="MS Mincho" w:cs="Arial"/>
        </w:rPr>
        <w:t>81</w:t>
      </w:r>
      <w:r w:rsidR="000B34B8">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337EAF6B"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0"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3ABD0844" w14:textId="77777777" w:rsidR="00FF02C6" w:rsidRPr="0013484A" w:rsidRDefault="00FF02C6" w:rsidP="00FF02C6">
      <w:pPr>
        <w:rPr>
          <w:rFonts w:eastAsia="MS Mincho"/>
          <w:b/>
          <w:bCs/>
          <w:color w:val="4472C4"/>
        </w:rPr>
      </w:pPr>
      <w:r w:rsidRPr="00FF02C6">
        <w:rPr>
          <w:rFonts w:eastAsia="MS Mincho"/>
          <w:b/>
          <w:bCs/>
          <w:color w:val="4472C4"/>
          <w:lang w:val="en-US"/>
        </w:rPr>
        <w:t xml:space="preserve">For further information contact: </w:t>
      </w:r>
    </w:p>
    <w:p w14:paraId="00F2E296" w14:textId="1C5F9D41" w:rsidR="00FF02C6" w:rsidRPr="00FF02C6" w:rsidRDefault="00FF02C6" w:rsidP="00FF02C6">
      <w:r w:rsidRPr="00FF02C6">
        <w:t xml:space="preserve">Marcio Ematsu, WEG International GmbH, Am </w:t>
      </w:r>
      <w:proofErr w:type="spellStart"/>
      <w:r w:rsidRPr="00FF02C6">
        <w:t>Mattenhof</w:t>
      </w:r>
      <w:proofErr w:type="spellEnd"/>
      <w:r w:rsidRPr="00FF02C6">
        <w:t xml:space="preserve"> 16a, 6010 Kriens, Switzerland.</w:t>
      </w:r>
    </w:p>
    <w:p w14:paraId="00EB4BB8" w14:textId="77777777" w:rsidR="00FF02C6" w:rsidRPr="0013484A" w:rsidRDefault="00FF02C6" w:rsidP="00FF02C6">
      <w:pPr>
        <w:rPr>
          <w:rFonts w:eastAsia="MS Mincho"/>
          <w:b/>
          <w:bCs/>
          <w:color w:val="4472C4"/>
        </w:rPr>
      </w:pPr>
      <w:r w:rsidRPr="0013484A">
        <w:rPr>
          <w:rFonts w:eastAsia="MS Mincho"/>
          <w:b/>
          <w:bCs/>
          <w:color w:val="4472C4"/>
        </w:rPr>
        <w:t xml:space="preserve">www: </w:t>
      </w:r>
      <w:hyperlink r:id="rId21" w:tgtFrame="_blank" w:history="1">
        <w:r w:rsidRPr="0013484A">
          <w:rPr>
            <w:rStyle w:val="Hyperlink"/>
            <w:rFonts w:eastAsia="MS Mincho"/>
            <w:b/>
            <w:bCs/>
          </w:rPr>
          <w:t>www.weg.net</w:t>
        </w:r>
      </w:hyperlink>
      <w:r w:rsidRPr="0013484A">
        <w:rPr>
          <w:rFonts w:eastAsia="MS Mincho"/>
          <w:b/>
          <w:bCs/>
          <w:color w:val="4472C4"/>
        </w:rPr>
        <w:t>  </w:t>
      </w:r>
    </w:p>
    <w:p w14:paraId="5DC4804D" w14:textId="77777777" w:rsidR="00FF02C6" w:rsidRPr="0013484A" w:rsidRDefault="00FF02C6" w:rsidP="00FF02C6">
      <w:pPr>
        <w:rPr>
          <w:rFonts w:eastAsia="MS Mincho"/>
          <w:b/>
          <w:bCs/>
          <w:color w:val="4472C4"/>
        </w:rPr>
      </w:pPr>
      <w:r w:rsidRPr="0013484A">
        <w:rPr>
          <w:rFonts w:eastAsia="MS Mincho"/>
          <w:b/>
          <w:bCs/>
          <w:color w:val="4472C4"/>
        </w:rPr>
        <w:t xml:space="preserve">e-mail: </w:t>
      </w:r>
      <w:hyperlink r:id="rId22" w:tgtFrame="_blank" w:tooltip="mailto:info@weg.net" w:history="1">
        <w:r w:rsidRPr="0013484A">
          <w:rPr>
            <w:rStyle w:val="Hyperlink"/>
            <w:rFonts w:eastAsia="MS Mincho"/>
            <w:b/>
            <w:bCs/>
          </w:rPr>
          <w:t>info@weg.net</w:t>
        </w:r>
      </w:hyperlink>
      <w:r w:rsidRPr="0013484A">
        <w:rPr>
          <w:rFonts w:eastAsia="MS Mincho"/>
          <w:b/>
          <w:bCs/>
          <w:color w:val="4472C4"/>
        </w:rPr>
        <w:t> </w:t>
      </w:r>
    </w:p>
    <w:p w14:paraId="5D2DCB5D" w14:textId="77777777" w:rsidR="00E03D45" w:rsidRPr="0013484A" w:rsidRDefault="00E03D45" w:rsidP="008A6A7A">
      <w:pPr>
        <w:rPr>
          <w:rFonts w:eastAsia="MS Mincho"/>
          <w:color w:val="0C7289"/>
        </w:rPr>
      </w:pPr>
    </w:p>
    <w:p w14:paraId="5D2DCB5E" w14:textId="7D31A1FA"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10339A">
        <w:rPr>
          <w:rFonts w:eastAsia="MS Mincho"/>
          <w:spacing w:val="-3"/>
        </w:rPr>
        <w:t>Stephanie Wood</w:t>
      </w:r>
      <w:r w:rsidRPr="008A6A7A">
        <w:rPr>
          <w:rFonts w:eastAsia="MS Mincho"/>
          <w:spacing w:val="-3"/>
        </w:rPr>
        <w:t xml:space="preserve"> </w:t>
      </w:r>
      <w:r w:rsidR="00346660">
        <w:rPr>
          <w:rFonts w:eastAsia="MS Mincho"/>
          <w:spacing w:val="-3"/>
        </w:rPr>
        <w:t xml:space="preserve">or Encarna Nunez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16BD894A"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3" w:history="1">
        <w:r w:rsidR="0010339A" w:rsidRPr="00CD5A26">
          <w:rPr>
            <w:rStyle w:val="Hyperlink"/>
            <w:rFonts w:eastAsia="MS Mincho"/>
            <w:spacing w:val="-3"/>
          </w:rPr>
          <w:t>stephanie@stonejunction.co.uk</w:t>
        </w:r>
      </w:hyperlink>
      <w:r w:rsidR="0010339A">
        <w:rPr>
          <w:rFonts w:eastAsia="MS Mincho"/>
          <w:spacing w:val="-3"/>
        </w:rPr>
        <w:t xml:space="preserve"> </w:t>
      </w:r>
      <w:r w:rsidR="00346660">
        <w:rPr>
          <w:rFonts w:eastAsia="MS Mincho"/>
          <w:spacing w:val="-3"/>
        </w:rPr>
        <w:t xml:space="preserve">or </w:t>
      </w:r>
      <w:hyperlink r:id="rId24" w:history="1">
        <w:r w:rsidR="00346660" w:rsidRPr="00346660">
          <w:rPr>
            <w:rStyle w:val="Hyperlink"/>
            <w:rFonts w:eastAsia="MS Mincho"/>
            <w:spacing w:val="-3"/>
          </w:rPr>
          <w:t>encarna@stonejunction.co.uk</w:t>
        </w:r>
      </w:hyperlink>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5"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6"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7"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8"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9"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1884FB81" w14:textId="77777777" w:rsidR="009B5A98" w:rsidRPr="009B5A98" w:rsidRDefault="00382C38" w:rsidP="009B5A98">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9B5A98" w:rsidRPr="009B5A98">
        <w:rPr>
          <w:rFonts w:ascii="Arial" w:hAnsi="Arial" w:cs="Arial"/>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5D2DCB69" w14:textId="36C22C97" w:rsidR="008A6A7A" w:rsidRPr="002110DE" w:rsidRDefault="009B5A98" w:rsidP="009B5A98">
      <w:pPr>
        <w:pStyle w:val="NormalWeb"/>
        <w:jc w:val="both"/>
        <w:rPr>
          <w:rFonts w:ascii="Arial" w:hAnsi="Arial" w:cs="Arial"/>
        </w:rPr>
      </w:pPr>
      <w:r w:rsidRPr="009B5A98">
        <w:rPr>
          <w:rFonts w:ascii="Arial" w:hAnsi="Arial" w:cs="Arial"/>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Pr="009B5A98">
        <w:rPr>
          <w:rFonts w:ascii="Arial" w:hAnsi="Arial" w:cs="Arial"/>
        </w:rPr>
        <w:t xml:space="preserve"> </w:t>
      </w:r>
      <w:r w:rsidR="002F0BE7" w:rsidRPr="009B5A98">
        <w:rPr>
          <w:rFonts w:ascii="Arial" w:hAnsi="Arial" w:cs="Arial"/>
        </w:rPr>
        <w:t xml:space="preserve">it </w:t>
      </w:r>
      <w:hyperlink r:id="rId30" w:history="1">
        <w:r w:rsidR="002F0BE7" w:rsidRPr="009B5A98">
          <w:rPr>
            <w:rStyle w:val="Hyperlink"/>
            <w:rFonts w:ascii="Arial" w:hAnsi="Arial" w:cs="Arial"/>
          </w:rPr>
          <w:t>www.weg.net</w:t>
        </w:r>
      </w:hyperlink>
    </w:p>
    <w:p w14:paraId="5D2DCB6A" w14:textId="54AAAE02" w:rsidR="00E03D45" w:rsidRPr="00C8017B" w:rsidRDefault="00E03D45" w:rsidP="2C3AA7ED">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14217A">
        <w:rPr>
          <w:rFonts w:eastAsia="MS Mincho" w:cs="Arial"/>
          <w:spacing w:val="-3"/>
        </w:rPr>
        <w:t>1</w:t>
      </w:r>
      <w:r w:rsidR="00394EB5">
        <w:rPr>
          <w:rFonts w:eastAsia="MS Mincho" w:cs="Arial"/>
          <w:spacing w:val="-3"/>
        </w:rPr>
        <w:t>356</w:t>
      </w:r>
      <w:r w:rsidRPr="005076D1">
        <w:rPr>
          <w:rFonts w:eastAsia="MS Mincho" w:cs="Arial"/>
          <w:spacing w:val="-3"/>
        </w:rPr>
        <w:t>/</w:t>
      </w:r>
      <w:r w:rsidR="005B4319">
        <w:rPr>
          <w:rFonts w:eastAsia="MS Mincho" w:cs="Arial"/>
          <w:spacing w:val="-3"/>
        </w:rPr>
        <w:t>0</w:t>
      </w:r>
      <w:r w:rsidR="009B5A98">
        <w:rPr>
          <w:rFonts w:eastAsia="MS Mincho" w:cs="Arial"/>
          <w:spacing w:val="-3"/>
        </w:rPr>
        <w:t>8</w:t>
      </w:r>
      <w:r w:rsidRPr="005076D1">
        <w:rPr>
          <w:rFonts w:eastAsia="MS Mincho" w:cs="Arial"/>
          <w:spacing w:val="-3"/>
        </w:rPr>
        <w:t>/</w:t>
      </w:r>
      <w:r w:rsidR="005B4319">
        <w:rPr>
          <w:rFonts w:eastAsia="MS Mincho" w:cs="Arial"/>
          <w:spacing w:val="-3"/>
        </w:rPr>
        <w:t>2</w:t>
      </w:r>
      <w:r w:rsidR="006647B9">
        <w:rPr>
          <w:rFonts w:eastAsia="MS Mincho" w:cs="Arial"/>
          <w:spacing w:val="-3"/>
        </w:rPr>
        <w:t>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3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9CE45" w14:textId="77777777" w:rsidR="00B83E3D" w:rsidRDefault="00B83E3D" w:rsidP="00C0175F">
      <w:r>
        <w:separator/>
      </w:r>
    </w:p>
  </w:endnote>
  <w:endnote w:type="continuationSeparator" w:id="0">
    <w:p w14:paraId="1C547D7D" w14:textId="77777777" w:rsidR="00B83E3D" w:rsidRDefault="00B83E3D" w:rsidP="00C0175F">
      <w:r>
        <w:continuationSeparator/>
      </w:r>
    </w:p>
  </w:endnote>
  <w:endnote w:type="continuationNotice" w:id="1">
    <w:p w14:paraId="05194846" w14:textId="77777777" w:rsidR="00B83E3D" w:rsidRDefault="00B83E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48FCF" w14:textId="77777777" w:rsidR="00B83E3D" w:rsidRDefault="00B83E3D" w:rsidP="00C0175F">
      <w:r>
        <w:separator/>
      </w:r>
    </w:p>
  </w:footnote>
  <w:footnote w:type="continuationSeparator" w:id="0">
    <w:p w14:paraId="7087210D" w14:textId="77777777" w:rsidR="00B83E3D" w:rsidRDefault="00B83E3D" w:rsidP="00C0175F">
      <w:r>
        <w:continuationSeparator/>
      </w:r>
    </w:p>
  </w:footnote>
  <w:footnote w:type="continuationNotice" w:id="1">
    <w:p w14:paraId="5F4BBEF5" w14:textId="77777777" w:rsidR="00B83E3D" w:rsidRDefault="00B83E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56BF"/>
    <w:rsid w:val="00012707"/>
    <w:rsid w:val="0001616C"/>
    <w:rsid w:val="000175EA"/>
    <w:rsid w:val="00020F1B"/>
    <w:rsid w:val="000245BC"/>
    <w:rsid w:val="00026AC2"/>
    <w:rsid w:val="00027D32"/>
    <w:rsid w:val="00040DD5"/>
    <w:rsid w:val="0004179E"/>
    <w:rsid w:val="00045BF8"/>
    <w:rsid w:val="0005012E"/>
    <w:rsid w:val="000526F8"/>
    <w:rsid w:val="00065E72"/>
    <w:rsid w:val="0006726E"/>
    <w:rsid w:val="00070530"/>
    <w:rsid w:val="0007096F"/>
    <w:rsid w:val="0007138D"/>
    <w:rsid w:val="000B34B8"/>
    <w:rsid w:val="000B551A"/>
    <w:rsid w:val="000B7DB7"/>
    <w:rsid w:val="000B7E0B"/>
    <w:rsid w:val="000C2851"/>
    <w:rsid w:val="000D2F2C"/>
    <w:rsid w:val="000D6C36"/>
    <w:rsid w:val="000E3BAF"/>
    <w:rsid w:val="000E4F19"/>
    <w:rsid w:val="000F4996"/>
    <w:rsid w:val="000F6641"/>
    <w:rsid w:val="000F78F9"/>
    <w:rsid w:val="0010339A"/>
    <w:rsid w:val="00115C59"/>
    <w:rsid w:val="00116481"/>
    <w:rsid w:val="00125AD5"/>
    <w:rsid w:val="00125BDE"/>
    <w:rsid w:val="0013484A"/>
    <w:rsid w:val="0014217A"/>
    <w:rsid w:val="00147A69"/>
    <w:rsid w:val="00155C9B"/>
    <w:rsid w:val="0015770D"/>
    <w:rsid w:val="001607F8"/>
    <w:rsid w:val="00165FE6"/>
    <w:rsid w:val="00166954"/>
    <w:rsid w:val="001678A9"/>
    <w:rsid w:val="001749B1"/>
    <w:rsid w:val="00175E58"/>
    <w:rsid w:val="001909FB"/>
    <w:rsid w:val="001A77B6"/>
    <w:rsid w:val="001A7ADF"/>
    <w:rsid w:val="001B2D8F"/>
    <w:rsid w:val="001B4BD5"/>
    <w:rsid w:val="001B61A8"/>
    <w:rsid w:val="001C062A"/>
    <w:rsid w:val="001C4B73"/>
    <w:rsid w:val="001C7F72"/>
    <w:rsid w:val="001D1AB7"/>
    <w:rsid w:val="001D2088"/>
    <w:rsid w:val="001D6804"/>
    <w:rsid w:val="001E3162"/>
    <w:rsid w:val="001E32F9"/>
    <w:rsid w:val="001F0096"/>
    <w:rsid w:val="001F0383"/>
    <w:rsid w:val="001F1A17"/>
    <w:rsid w:val="001F7DE2"/>
    <w:rsid w:val="002110DE"/>
    <w:rsid w:val="00222C63"/>
    <w:rsid w:val="002255DC"/>
    <w:rsid w:val="00234F5E"/>
    <w:rsid w:val="002362E2"/>
    <w:rsid w:val="002364FB"/>
    <w:rsid w:val="00246A81"/>
    <w:rsid w:val="00251205"/>
    <w:rsid w:val="00260C2B"/>
    <w:rsid w:val="002717FF"/>
    <w:rsid w:val="0027253E"/>
    <w:rsid w:val="002729EE"/>
    <w:rsid w:val="00274F72"/>
    <w:rsid w:val="002863CC"/>
    <w:rsid w:val="002867CE"/>
    <w:rsid w:val="002A1459"/>
    <w:rsid w:val="002A4040"/>
    <w:rsid w:val="002B21C0"/>
    <w:rsid w:val="002B2F32"/>
    <w:rsid w:val="002B5A47"/>
    <w:rsid w:val="002C75A8"/>
    <w:rsid w:val="002D5450"/>
    <w:rsid w:val="002D6725"/>
    <w:rsid w:val="002E58A3"/>
    <w:rsid w:val="002E64D3"/>
    <w:rsid w:val="002F0BE7"/>
    <w:rsid w:val="002F47A0"/>
    <w:rsid w:val="002F6CE0"/>
    <w:rsid w:val="0030281F"/>
    <w:rsid w:val="00302AA3"/>
    <w:rsid w:val="00306239"/>
    <w:rsid w:val="00307A54"/>
    <w:rsid w:val="0031162E"/>
    <w:rsid w:val="00315109"/>
    <w:rsid w:val="0031762E"/>
    <w:rsid w:val="003207DC"/>
    <w:rsid w:val="0032082F"/>
    <w:rsid w:val="00320F66"/>
    <w:rsid w:val="00344292"/>
    <w:rsid w:val="00344857"/>
    <w:rsid w:val="00346660"/>
    <w:rsid w:val="00351818"/>
    <w:rsid w:val="00352444"/>
    <w:rsid w:val="003556A7"/>
    <w:rsid w:val="00364576"/>
    <w:rsid w:val="003646FD"/>
    <w:rsid w:val="003665B2"/>
    <w:rsid w:val="003708FC"/>
    <w:rsid w:val="00382C38"/>
    <w:rsid w:val="00387BB5"/>
    <w:rsid w:val="003908E7"/>
    <w:rsid w:val="00394EB5"/>
    <w:rsid w:val="00396D46"/>
    <w:rsid w:val="003A7BBA"/>
    <w:rsid w:val="003D3460"/>
    <w:rsid w:val="003D76E9"/>
    <w:rsid w:val="003E5474"/>
    <w:rsid w:val="003F0E0E"/>
    <w:rsid w:val="003F19AA"/>
    <w:rsid w:val="003F450E"/>
    <w:rsid w:val="003F60C7"/>
    <w:rsid w:val="004046B9"/>
    <w:rsid w:val="00413C4E"/>
    <w:rsid w:val="004225DF"/>
    <w:rsid w:val="00425F25"/>
    <w:rsid w:val="004320E6"/>
    <w:rsid w:val="004409B3"/>
    <w:rsid w:val="00440AEA"/>
    <w:rsid w:val="00453CA5"/>
    <w:rsid w:val="00462AF9"/>
    <w:rsid w:val="00463485"/>
    <w:rsid w:val="0047693A"/>
    <w:rsid w:val="00477E6B"/>
    <w:rsid w:val="00480C2D"/>
    <w:rsid w:val="00492E4F"/>
    <w:rsid w:val="004948DB"/>
    <w:rsid w:val="004A232F"/>
    <w:rsid w:val="004A2AA0"/>
    <w:rsid w:val="004A2D18"/>
    <w:rsid w:val="004B103B"/>
    <w:rsid w:val="004B1472"/>
    <w:rsid w:val="004B3439"/>
    <w:rsid w:val="004C17D0"/>
    <w:rsid w:val="004C5981"/>
    <w:rsid w:val="004C74A1"/>
    <w:rsid w:val="004D1123"/>
    <w:rsid w:val="004E7C2F"/>
    <w:rsid w:val="00500E9F"/>
    <w:rsid w:val="005041DF"/>
    <w:rsid w:val="005076D1"/>
    <w:rsid w:val="00522573"/>
    <w:rsid w:val="00522B93"/>
    <w:rsid w:val="00524B55"/>
    <w:rsid w:val="005306F9"/>
    <w:rsid w:val="0053552D"/>
    <w:rsid w:val="00543050"/>
    <w:rsid w:val="00546DF3"/>
    <w:rsid w:val="00551987"/>
    <w:rsid w:val="0055770A"/>
    <w:rsid w:val="0056657B"/>
    <w:rsid w:val="00566621"/>
    <w:rsid w:val="0056701B"/>
    <w:rsid w:val="00575480"/>
    <w:rsid w:val="00580101"/>
    <w:rsid w:val="005973B5"/>
    <w:rsid w:val="005A2478"/>
    <w:rsid w:val="005A5B1B"/>
    <w:rsid w:val="005A7D16"/>
    <w:rsid w:val="005B4041"/>
    <w:rsid w:val="005B4319"/>
    <w:rsid w:val="005C04ED"/>
    <w:rsid w:val="005C3A2D"/>
    <w:rsid w:val="005C3DF8"/>
    <w:rsid w:val="005C62B1"/>
    <w:rsid w:val="005C72BE"/>
    <w:rsid w:val="005F0A68"/>
    <w:rsid w:val="00602083"/>
    <w:rsid w:val="0061053B"/>
    <w:rsid w:val="006154AA"/>
    <w:rsid w:val="00616DBD"/>
    <w:rsid w:val="0061772F"/>
    <w:rsid w:val="006320A8"/>
    <w:rsid w:val="00633B76"/>
    <w:rsid w:val="0064285E"/>
    <w:rsid w:val="00645B22"/>
    <w:rsid w:val="00650DAF"/>
    <w:rsid w:val="0065337D"/>
    <w:rsid w:val="0066181F"/>
    <w:rsid w:val="006637F9"/>
    <w:rsid w:val="00663E6A"/>
    <w:rsid w:val="006647B9"/>
    <w:rsid w:val="00672034"/>
    <w:rsid w:val="006740CF"/>
    <w:rsid w:val="00674598"/>
    <w:rsid w:val="00683D71"/>
    <w:rsid w:val="00685357"/>
    <w:rsid w:val="00685A84"/>
    <w:rsid w:val="00687C41"/>
    <w:rsid w:val="006A1D50"/>
    <w:rsid w:val="006B046B"/>
    <w:rsid w:val="006B7A4C"/>
    <w:rsid w:val="006C324B"/>
    <w:rsid w:val="006C5423"/>
    <w:rsid w:val="006C69D7"/>
    <w:rsid w:val="006D0EBA"/>
    <w:rsid w:val="006E1A57"/>
    <w:rsid w:val="006F08B0"/>
    <w:rsid w:val="006F60C2"/>
    <w:rsid w:val="00700920"/>
    <w:rsid w:val="0070544F"/>
    <w:rsid w:val="00705A1D"/>
    <w:rsid w:val="007077C2"/>
    <w:rsid w:val="007104BF"/>
    <w:rsid w:val="00715FB0"/>
    <w:rsid w:val="00723B57"/>
    <w:rsid w:val="007249C7"/>
    <w:rsid w:val="00726E08"/>
    <w:rsid w:val="00737F3E"/>
    <w:rsid w:val="00741935"/>
    <w:rsid w:val="00745598"/>
    <w:rsid w:val="00756F17"/>
    <w:rsid w:val="00763095"/>
    <w:rsid w:val="00766510"/>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F3F1C"/>
    <w:rsid w:val="00813CC6"/>
    <w:rsid w:val="0081437B"/>
    <w:rsid w:val="00823631"/>
    <w:rsid w:val="00824F29"/>
    <w:rsid w:val="008414B4"/>
    <w:rsid w:val="00850CCC"/>
    <w:rsid w:val="0085607A"/>
    <w:rsid w:val="00856AAC"/>
    <w:rsid w:val="00857350"/>
    <w:rsid w:val="008575DB"/>
    <w:rsid w:val="00867116"/>
    <w:rsid w:val="008813E7"/>
    <w:rsid w:val="00885A67"/>
    <w:rsid w:val="008941DC"/>
    <w:rsid w:val="008A1B46"/>
    <w:rsid w:val="008A1B88"/>
    <w:rsid w:val="008A20A6"/>
    <w:rsid w:val="008A6A7A"/>
    <w:rsid w:val="008A73F3"/>
    <w:rsid w:val="008B19F6"/>
    <w:rsid w:val="008C29B8"/>
    <w:rsid w:val="008C42F8"/>
    <w:rsid w:val="008C71E7"/>
    <w:rsid w:val="008D63D5"/>
    <w:rsid w:val="008D7162"/>
    <w:rsid w:val="008E7595"/>
    <w:rsid w:val="008F1A74"/>
    <w:rsid w:val="008F765C"/>
    <w:rsid w:val="00904648"/>
    <w:rsid w:val="00910E33"/>
    <w:rsid w:val="009213B5"/>
    <w:rsid w:val="009236D6"/>
    <w:rsid w:val="00924FCE"/>
    <w:rsid w:val="00934FA8"/>
    <w:rsid w:val="00937F27"/>
    <w:rsid w:val="0095132F"/>
    <w:rsid w:val="009678BA"/>
    <w:rsid w:val="009701B9"/>
    <w:rsid w:val="0098171C"/>
    <w:rsid w:val="00981A09"/>
    <w:rsid w:val="009A4846"/>
    <w:rsid w:val="009A5ED9"/>
    <w:rsid w:val="009A61F9"/>
    <w:rsid w:val="009B5A98"/>
    <w:rsid w:val="009B6A3E"/>
    <w:rsid w:val="009D1D4C"/>
    <w:rsid w:val="009D7744"/>
    <w:rsid w:val="009E6046"/>
    <w:rsid w:val="009F3B76"/>
    <w:rsid w:val="009F5291"/>
    <w:rsid w:val="009F6DBF"/>
    <w:rsid w:val="00A26310"/>
    <w:rsid w:val="00A26393"/>
    <w:rsid w:val="00A33F1E"/>
    <w:rsid w:val="00A35BC1"/>
    <w:rsid w:val="00A60DC8"/>
    <w:rsid w:val="00A65739"/>
    <w:rsid w:val="00A7274D"/>
    <w:rsid w:val="00A832B5"/>
    <w:rsid w:val="00A87784"/>
    <w:rsid w:val="00A942E1"/>
    <w:rsid w:val="00A97965"/>
    <w:rsid w:val="00AE7245"/>
    <w:rsid w:val="00AF280A"/>
    <w:rsid w:val="00AF70B5"/>
    <w:rsid w:val="00B010B1"/>
    <w:rsid w:val="00B02318"/>
    <w:rsid w:val="00B04F8D"/>
    <w:rsid w:val="00B07C5E"/>
    <w:rsid w:val="00B13FB9"/>
    <w:rsid w:val="00B1643C"/>
    <w:rsid w:val="00B1798B"/>
    <w:rsid w:val="00B210A5"/>
    <w:rsid w:val="00B258B4"/>
    <w:rsid w:val="00B310A3"/>
    <w:rsid w:val="00B31F80"/>
    <w:rsid w:val="00B8312E"/>
    <w:rsid w:val="00B83E3D"/>
    <w:rsid w:val="00B85C00"/>
    <w:rsid w:val="00B86129"/>
    <w:rsid w:val="00B86E1F"/>
    <w:rsid w:val="00B900D7"/>
    <w:rsid w:val="00B932AC"/>
    <w:rsid w:val="00B97DCE"/>
    <w:rsid w:val="00BA0BCE"/>
    <w:rsid w:val="00BA6649"/>
    <w:rsid w:val="00BA6B60"/>
    <w:rsid w:val="00BD0366"/>
    <w:rsid w:val="00BD1859"/>
    <w:rsid w:val="00BF609A"/>
    <w:rsid w:val="00C00639"/>
    <w:rsid w:val="00C0175F"/>
    <w:rsid w:val="00C03BA0"/>
    <w:rsid w:val="00C07DAB"/>
    <w:rsid w:val="00C161E9"/>
    <w:rsid w:val="00C20A04"/>
    <w:rsid w:val="00C34860"/>
    <w:rsid w:val="00C43F23"/>
    <w:rsid w:val="00C4775F"/>
    <w:rsid w:val="00C51D79"/>
    <w:rsid w:val="00C53825"/>
    <w:rsid w:val="00C60552"/>
    <w:rsid w:val="00C6370E"/>
    <w:rsid w:val="00C678F0"/>
    <w:rsid w:val="00C7649D"/>
    <w:rsid w:val="00C777AB"/>
    <w:rsid w:val="00C77839"/>
    <w:rsid w:val="00C8017B"/>
    <w:rsid w:val="00C81A0C"/>
    <w:rsid w:val="00C90BB2"/>
    <w:rsid w:val="00C94AB3"/>
    <w:rsid w:val="00C94B4E"/>
    <w:rsid w:val="00CA0066"/>
    <w:rsid w:val="00CA2F1E"/>
    <w:rsid w:val="00CA611D"/>
    <w:rsid w:val="00CB26E7"/>
    <w:rsid w:val="00CB5356"/>
    <w:rsid w:val="00CC0CD5"/>
    <w:rsid w:val="00CC4372"/>
    <w:rsid w:val="00CE39B3"/>
    <w:rsid w:val="00CF666D"/>
    <w:rsid w:val="00D151AE"/>
    <w:rsid w:val="00D30EEB"/>
    <w:rsid w:val="00D4044C"/>
    <w:rsid w:val="00D476A3"/>
    <w:rsid w:val="00D52945"/>
    <w:rsid w:val="00D560F1"/>
    <w:rsid w:val="00D57F17"/>
    <w:rsid w:val="00D67666"/>
    <w:rsid w:val="00D80086"/>
    <w:rsid w:val="00D84B54"/>
    <w:rsid w:val="00D951A4"/>
    <w:rsid w:val="00DA7B2C"/>
    <w:rsid w:val="00DB57D6"/>
    <w:rsid w:val="00DB75D6"/>
    <w:rsid w:val="00DD324D"/>
    <w:rsid w:val="00DD3693"/>
    <w:rsid w:val="00DE1B48"/>
    <w:rsid w:val="00DE3409"/>
    <w:rsid w:val="00DE6148"/>
    <w:rsid w:val="00DF0295"/>
    <w:rsid w:val="00DF134E"/>
    <w:rsid w:val="00DF190E"/>
    <w:rsid w:val="00DF4536"/>
    <w:rsid w:val="00E008B8"/>
    <w:rsid w:val="00E03BE6"/>
    <w:rsid w:val="00E03D45"/>
    <w:rsid w:val="00E10304"/>
    <w:rsid w:val="00E10654"/>
    <w:rsid w:val="00E13882"/>
    <w:rsid w:val="00E14628"/>
    <w:rsid w:val="00E23A5A"/>
    <w:rsid w:val="00E23DAC"/>
    <w:rsid w:val="00E24FD6"/>
    <w:rsid w:val="00E51996"/>
    <w:rsid w:val="00E527AD"/>
    <w:rsid w:val="00E6736A"/>
    <w:rsid w:val="00E70F9A"/>
    <w:rsid w:val="00E8641C"/>
    <w:rsid w:val="00E866E1"/>
    <w:rsid w:val="00E95A3F"/>
    <w:rsid w:val="00E962D5"/>
    <w:rsid w:val="00E97D1D"/>
    <w:rsid w:val="00EA698B"/>
    <w:rsid w:val="00EB1D2A"/>
    <w:rsid w:val="00EB2DE2"/>
    <w:rsid w:val="00EB4C49"/>
    <w:rsid w:val="00EC19CD"/>
    <w:rsid w:val="00EC4726"/>
    <w:rsid w:val="00EC4B0F"/>
    <w:rsid w:val="00ED0632"/>
    <w:rsid w:val="00EE04DD"/>
    <w:rsid w:val="00EE104B"/>
    <w:rsid w:val="00EE6E5B"/>
    <w:rsid w:val="00EE797A"/>
    <w:rsid w:val="00F15878"/>
    <w:rsid w:val="00F17F77"/>
    <w:rsid w:val="00F21C68"/>
    <w:rsid w:val="00F24E50"/>
    <w:rsid w:val="00F30380"/>
    <w:rsid w:val="00F31E91"/>
    <w:rsid w:val="00F427D9"/>
    <w:rsid w:val="00F42E4C"/>
    <w:rsid w:val="00F43127"/>
    <w:rsid w:val="00F457BF"/>
    <w:rsid w:val="00F54505"/>
    <w:rsid w:val="00F603CF"/>
    <w:rsid w:val="00F65F0B"/>
    <w:rsid w:val="00F668D0"/>
    <w:rsid w:val="00F70B80"/>
    <w:rsid w:val="00F73487"/>
    <w:rsid w:val="00F741DA"/>
    <w:rsid w:val="00F81042"/>
    <w:rsid w:val="00F94624"/>
    <w:rsid w:val="00FA03F5"/>
    <w:rsid w:val="00FA0727"/>
    <w:rsid w:val="00FA3597"/>
    <w:rsid w:val="00FA6964"/>
    <w:rsid w:val="00FB46D1"/>
    <w:rsid w:val="00FC0BB0"/>
    <w:rsid w:val="00FC33CB"/>
    <w:rsid w:val="00FC5459"/>
    <w:rsid w:val="00FC77C4"/>
    <w:rsid w:val="00FD1511"/>
    <w:rsid w:val="00FE0E2B"/>
    <w:rsid w:val="00FE4F39"/>
    <w:rsid w:val="00FF02C6"/>
    <w:rsid w:val="00FF18BF"/>
    <w:rsid w:val="00FF3BEE"/>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GB/en/Industrial-Automation/Remote-Units/Remote-Unit-RUW100/Remote-unit-RUW100-00/p/14809912?utm_source=google&amp;utm_medium=article&amp;utm_campaign=WEG1356&amp;utm_id=PLC201&amp;utm_term=product&amp;utm_content=Earned" TargetMode="External"/><Relationship Id="rId18" Type="http://schemas.openxmlformats.org/officeDocument/2006/relationships/hyperlink" Target="https://www.weg.net/institutional/GB/en/?utm_source=google&amp;utm_medium=article&amp;utm_campaign=WEG1356&amp;utm_id=PLC201&amp;utm_term=PLC500&amp;utm_content=Earned" TargetMode="External"/><Relationship Id="rId26"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catalog/weg/GB/en/Industrial-Automation/Programmable-Logic-Controllers-%28PLC%29/PLC20X-Programmable-Logic-Controller/PROGRAMMABLE-CONTROLLER-PLC200/p/17393248?utm_source=google&amp;utm_medium=article&amp;utm_campaign=WEG1356&amp;utm_id=PLC200&amp;utm_term=PLC200&amp;utm_content=Earned" TargetMode="External"/><Relationship Id="rId17"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 Id="rId25" Type="http://schemas.openxmlformats.org/officeDocument/2006/relationships/hyperlink" Target="http://www.stonejunction.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56&amp;utm_id=PLC201&amp;utm_term=PLC500&amp;utm_content=Earned" TargetMode="External"/><Relationship Id="rId24" Type="http://schemas.openxmlformats.org/officeDocument/2006/relationships/hyperlink" Target="mailto:encarna@stonejunction.co.uk"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catalog/weg/GB/en/Industrial-Automation/Programmable-Logic-Controllers-%28PLC%29/PLC500-Programmable-Logic-Controller/PROGRAMMABLE-CONTROLLER-PLC500/p/16034585?utm_source=google&amp;utm_medium=article&amp;utm_campaign=WEG1356&amp;utm_id=PLC201&amp;utm_term=PLC500&amp;utm_content=Earned" TargetMode="External"/><Relationship Id="rId23" Type="http://schemas.openxmlformats.org/officeDocument/2006/relationships/hyperlink" Target="mailto:stephanie@stonejunction.co.uk" TargetMode="External"/><Relationship Id="rId28" Type="http://schemas.openxmlformats.org/officeDocument/2006/relationships/hyperlink" Target="http://www.facebook.com/technicalPR" TargetMode="External"/><Relationship Id="rId10" Type="http://schemas.openxmlformats.org/officeDocument/2006/relationships/image" Target="media/image1.jpg"/><Relationship Id="rId19" Type="http://schemas.openxmlformats.org/officeDocument/2006/relationships/hyperlink" Target="mailto:info-uk@weg.net"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Industrial-Automation/Programmable-Logic-Controllers-%28PLC%29/PLC410-Programmable-Logic-Controller/PROGRAMMABLE-CONTROLLER-PLC410/p/16974024?utm_source=google&amp;utm_medium=article&amp;utm_campaign=WEG1356&amp;utm_id=PLC201&amp;utm_term=PLC410&amp;utm_content=Earned" TargetMode="External"/><Relationship Id="rId22" Type="http://schemas.openxmlformats.org/officeDocument/2006/relationships/hyperlink" Target="mailto:info@weg.net" TargetMode="External"/><Relationship Id="rId27" Type="http://schemas.openxmlformats.org/officeDocument/2006/relationships/hyperlink" Target="http://www.twitter.com/StoneJunctionPR" TargetMode="External"/><Relationship Id="rId30" Type="http://schemas.openxmlformats.org/officeDocument/2006/relationships/hyperlink" Target="http://www.weg.net"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655919D4-5AD1-46BF-B7B8-26270E1CD3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1161</Words>
  <Characters>6624</Characters>
  <Application>Microsoft Office Word</Application>
  <DocSecurity>0</DocSecurity>
  <Lines>55</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8</cp:revision>
  <cp:lastPrinted>2013-11-27T21:43:00Z</cp:lastPrinted>
  <dcterms:created xsi:type="dcterms:W3CDTF">2025-08-04T17:36:00Z</dcterms:created>
  <dcterms:modified xsi:type="dcterms:W3CDTF">2025-08-05T09:31:00Z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