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D0A913" w14:textId="77777777" w:rsidR="00B86E1F" w:rsidRPr="005076D1" w:rsidRDefault="000B7E0B" w:rsidP="005076D1">
      <w:pPr>
        <w:pStyle w:val="BodyCopy"/>
        <w:jc w:val="left"/>
        <w:rPr>
          <w:rFonts w:eastAsia="MS Mincho" w:cs="Arial"/>
        </w:rPr>
      </w:pPr>
      <w:r>
        <w:rPr>
          <w:rFonts w:eastAsia="MS Mincho" w:cs="Arial"/>
          <w:noProof/>
          <w:lang w:bidi="ar-SA"/>
        </w:rPr>
        <w:drawing>
          <wp:inline distT="0" distB="0" distL="0" distR="0" wp14:anchorId="6CCC0268" wp14:editId="698553F4">
            <wp:extent cx="1352550" cy="942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52550" cy="942975"/>
                    </a:xfrm>
                    <a:prstGeom prst="rect">
                      <a:avLst/>
                    </a:prstGeom>
                    <a:noFill/>
                    <a:ln>
                      <a:noFill/>
                    </a:ln>
                  </pic:spPr>
                </pic:pic>
              </a:graphicData>
            </a:graphic>
          </wp:inline>
        </w:drawing>
      </w:r>
    </w:p>
    <w:p w14:paraId="68F2FF2A" w14:textId="77777777" w:rsidR="00FA03F5" w:rsidRPr="005076D1" w:rsidRDefault="00FA03F5" w:rsidP="006154AA">
      <w:pPr>
        <w:pStyle w:val="Heading1"/>
        <w:spacing w:line="360" w:lineRule="auto"/>
        <w:rPr>
          <w:rFonts w:ascii="Arial" w:hAnsi="Arial" w:cs="Arial"/>
          <w:sz w:val="24"/>
          <w:szCs w:val="24"/>
        </w:rPr>
      </w:pPr>
    </w:p>
    <w:p w14:paraId="4D33D01D" w14:textId="77777777" w:rsidR="000F78F9" w:rsidRPr="000F78F9" w:rsidRDefault="0081238B" w:rsidP="000F78F9">
      <w:pPr>
        <w:spacing w:line="480" w:lineRule="auto"/>
        <w:jc w:val="center"/>
        <w:rPr>
          <w:rFonts w:cs="Arial"/>
          <w:b/>
          <w:sz w:val="32"/>
        </w:rPr>
      </w:pPr>
      <w:r>
        <w:rPr>
          <w:b/>
          <w:sz w:val="32"/>
        </w:rPr>
        <w:t>WEG lance le moteur W80 AXgen</w:t>
      </w:r>
    </w:p>
    <w:p w14:paraId="0D4C5FCF" w14:textId="315D62DA" w:rsidR="000F78F9" w:rsidRDefault="002B5D5E" w:rsidP="000F78F9">
      <w:pPr>
        <w:spacing w:line="480" w:lineRule="auto"/>
        <w:jc w:val="both"/>
        <w:rPr>
          <w:b/>
        </w:rPr>
      </w:pPr>
      <w:r w:rsidRPr="002B5D5E">
        <w:rPr>
          <w:b/>
        </w:rPr>
        <w:t>~ Moteur modulaire compact pour OEM désormais disponible auprès de WEG ~</w:t>
      </w:r>
    </w:p>
    <w:p w14:paraId="587C67DD" w14:textId="77777777" w:rsidR="002B5D5E" w:rsidRDefault="002B5D5E" w:rsidP="004D41C0">
      <w:pPr>
        <w:spacing w:line="480" w:lineRule="auto"/>
        <w:jc w:val="both"/>
        <w:rPr>
          <w:b/>
        </w:rPr>
      </w:pPr>
    </w:p>
    <w:p w14:paraId="3A1CF925" w14:textId="77777777" w:rsidR="00566624" w:rsidRDefault="002B5D5E" w:rsidP="00055C10">
      <w:pPr>
        <w:spacing w:line="480" w:lineRule="auto"/>
        <w:jc w:val="both"/>
        <w:rPr>
          <w:b/>
        </w:rPr>
      </w:pPr>
      <w:hyperlink r:id="rId11" w:history="1">
        <w:r w:rsidRPr="00566624">
          <w:rPr>
            <w:rStyle w:val="Hyperlink"/>
            <w:b/>
          </w:rPr>
          <w:t>WEG</w:t>
        </w:r>
      </w:hyperlink>
      <w:r w:rsidRPr="002B5D5E">
        <w:rPr>
          <w:b/>
        </w:rPr>
        <w:t>, l'un des leaders mondiaux dans la fabrication de moteurs, a annoncé le lancement de sa nouvelle technologie, le moteur électrique W80 AXgen. Conçu et fabriqué pour les fabricants d'équipements d'origine (OEM), le W80 AXgen présente une conception de flux axial pour répondre à la demande croissante de solutions compactes, efficaces et durables sur le plan environnemental.</w:t>
      </w:r>
    </w:p>
    <w:p w14:paraId="753C6623" w14:textId="77777777" w:rsidR="00566624" w:rsidRDefault="00566624" w:rsidP="00055C10">
      <w:pPr>
        <w:spacing w:line="480" w:lineRule="auto"/>
        <w:jc w:val="both"/>
        <w:rPr>
          <w:b/>
        </w:rPr>
      </w:pPr>
    </w:p>
    <w:p w14:paraId="16980C72" w14:textId="77777777" w:rsidR="00566624" w:rsidRDefault="002B5D5E" w:rsidP="00055C10">
      <w:pPr>
        <w:spacing w:line="480" w:lineRule="auto"/>
        <w:jc w:val="both"/>
        <w:rPr>
          <w:rFonts w:cs="Arial"/>
        </w:rPr>
      </w:pPr>
      <w:r w:rsidRPr="002B5D5E">
        <w:rPr>
          <w:rFonts w:cs="Arial"/>
        </w:rPr>
        <w:t>Les moteurs à flux axial se distinguent par une conception dans laquelle le flux magnétique entre le rotor et le stator est aligné parallèlement à l'axe de rotation, contrairement à l'alignement radial présent sur les moteurs traditionnels. Cette géométrie offre d'importants avantages, notamment une taille réduite et une augmentation significative du couple, améliorant ainsi les performances générales dans un large éventail d'applications.</w:t>
      </w:r>
    </w:p>
    <w:p w14:paraId="53444C9F" w14:textId="77777777" w:rsidR="00566624" w:rsidRDefault="00566624" w:rsidP="00055C10">
      <w:pPr>
        <w:spacing w:line="480" w:lineRule="auto"/>
        <w:jc w:val="both"/>
        <w:rPr>
          <w:rFonts w:cs="Arial"/>
        </w:rPr>
      </w:pPr>
    </w:p>
    <w:p w14:paraId="22913AEE" w14:textId="489B5C38" w:rsidR="00566624" w:rsidRDefault="00DE14A7" w:rsidP="00055C10">
      <w:pPr>
        <w:spacing w:line="480" w:lineRule="auto"/>
        <w:jc w:val="both"/>
        <w:rPr>
          <w:rFonts w:cs="Arial"/>
        </w:rPr>
      </w:pPr>
      <w:r w:rsidRPr="00DE14A7">
        <w:rPr>
          <w:rFonts w:cs="Arial"/>
        </w:rPr>
        <w:t xml:space="preserve">Le </w:t>
      </w:r>
      <w:hyperlink r:id="rId12" w:history="1">
        <w:r w:rsidRPr="00994F52">
          <w:rPr>
            <w:rStyle w:val="Hyperlink"/>
            <w:rFonts w:cs="Arial"/>
          </w:rPr>
          <w:t>W80 AXgen</w:t>
        </w:r>
      </w:hyperlink>
      <w:r w:rsidRPr="00DE14A7">
        <w:rPr>
          <w:rFonts w:cs="Arial"/>
        </w:rPr>
        <w:t xml:space="preserve"> se distingue par sa conception compacte à encombrement réduit, offrant aux OEM et aux intégrateurs de systèmes la flexibilité nécessaire pour développer des applications innovantes. Avec des hauteurs d'axe de 250 à 400 mm, il permet d'optimiser </w:t>
      </w:r>
      <w:r w:rsidRPr="00DE14A7">
        <w:rPr>
          <w:rFonts w:cs="Arial"/>
        </w:rPr>
        <w:lastRenderedPageBreak/>
        <w:t>la conception des systèmes tout en réduisant les coûts logistiques et l'impact environnemental.</w:t>
      </w:r>
    </w:p>
    <w:p w14:paraId="4C0CF47D" w14:textId="77777777" w:rsidR="00566624" w:rsidRDefault="00566624" w:rsidP="00055C10">
      <w:pPr>
        <w:spacing w:line="480" w:lineRule="auto"/>
        <w:jc w:val="both"/>
        <w:rPr>
          <w:rFonts w:cs="Arial"/>
        </w:rPr>
      </w:pPr>
    </w:p>
    <w:p w14:paraId="3BFDBF7D" w14:textId="77777777" w:rsidR="00566624" w:rsidRDefault="002B5D5E" w:rsidP="00055C10">
      <w:pPr>
        <w:spacing w:line="480" w:lineRule="auto"/>
        <w:jc w:val="both"/>
        <w:rPr>
          <w:rFonts w:cs="Arial"/>
        </w:rPr>
      </w:pPr>
      <w:r w:rsidRPr="002B5D5E">
        <w:rPr>
          <w:rFonts w:cs="Arial"/>
        </w:rPr>
        <w:t>En termes de rendement, le W80 AXgen établit une nouvelle référence en atteignant jusqu'à 96,9 %. Grâce à cette efficacité énergétique exceptionnelle, il constitue une solution idéale pour les entreprises cherchant à réduire leur consommation d'énergie et leurs coûts d'exploitation.</w:t>
      </w:r>
    </w:p>
    <w:p w14:paraId="15369495" w14:textId="77777777" w:rsidR="00566624" w:rsidRDefault="00566624" w:rsidP="00055C10">
      <w:pPr>
        <w:spacing w:line="480" w:lineRule="auto"/>
        <w:jc w:val="both"/>
        <w:rPr>
          <w:rFonts w:cs="Arial"/>
        </w:rPr>
      </w:pPr>
    </w:p>
    <w:p w14:paraId="2ADC2F05" w14:textId="77777777" w:rsidR="00566624" w:rsidRDefault="002B5D5E" w:rsidP="00055C10">
      <w:pPr>
        <w:spacing w:line="480" w:lineRule="auto"/>
        <w:jc w:val="both"/>
        <w:rPr>
          <w:rFonts w:cs="Arial"/>
        </w:rPr>
      </w:pPr>
      <w:r w:rsidRPr="002B5D5E">
        <w:rPr>
          <w:rFonts w:cs="Arial"/>
        </w:rPr>
        <w:t>Ce moteur est équipé d'un système de refroidissement de pointe qui utilise de l'eau douce ou désionisée et de l'huile (ISO VG jusqu'à 46) pour le refroidissement. Ses débits de 5 à 15 litres par minute et sa pression d'admission allant jusqu'à 10 bars garantissent une performance fiable, même dans les conditions les plus exigeantes.</w:t>
      </w:r>
    </w:p>
    <w:p w14:paraId="383B7368" w14:textId="77777777" w:rsidR="00566624" w:rsidRDefault="00566624" w:rsidP="00055C10">
      <w:pPr>
        <w:spacing w:line="480" w:lineRule="auto"/>
        <w:jc w:val="both"/>
        <w:rPr>
          <w:rFonts w:cs="Arial"/>
        </w:rPr>
      </w:pPr>
    </w:p>
    <w:p w14:paraId="66F167AE" w14:textId="77777777" w:rsidR="00566624" w:rsidRDefault="002B5D5E" w:rsidP="00055C10">
      <w:pPr>
        <w:spacing w:line="480" w:lineRule="auto"/>
        <w:jc w:val="both"/>
        <w:rPr>
          <w:rFonts w:cs="Arial"/>
        </w:rPr>
      </w:pPr>
      <w:r w:rsidRPr="002B5D5E">
        <w:rPr>
          <w:rFonts w:cs="Arial"/>
        </w:rPr>
        <w:t>Conçu pour les applications exigeantes, le W80 AXgen maintient un couple constant sur une large plage de vitesses et une plage de puissance constante de 1,3 fois la vitesse nominale. Pour les applications nécessitant une vitesse en dehors de cette plage, l'équipe d'experts WEG propose des consultations afin de développer des solutions sur mesure répondant aux exigences spécifiques.</w:t>
      </w:r>
    </w:p>
    <w:p w14:paraId="2560179D" w14:textId="77777777" w:rsidR="00566624" w:rsidRDefault="00566624" w:rsidP="00055C10">
      <w:pPr>
        <w:spacing w:line="480" w:lineRule="auto"/>
        <w:jc w:val="both"/>
        <w:rPr>
          <w:rFonts w:cs="Arial"/>
        </w:rPr>
      </w:pPr>
    </w:p>
    <w:p w14:paraId="1FD8611F" w14:textId="77777777" w:rsidR="00566624" w:rsidRDefault="002B5D5E" w:rsidP="00055C10">
      <w:pPr>
        <w:spacing w:line="480" w:lineRule="auto"/>
        <w:jc w:val="both"/>
        <w:rPr>
          <w:rFonts w:cs="Arial"/>
        </w:rPr>
      </w:pPr>
      <w:r w:rsidRPr="002B5D5E">
        <w:rPr>
          <w:rFonts w:cs="Arial"/>
        </w:rPr>
        <w:t xml:space="preserve">« Le W80 AXgen est notre premier moteur de ce type, » a déclaré </w:t>
      </w:r>
      <w:r w:rsidR="00E9520F" w:rsidRPr="00E9520F">
        <w:rPr>
          <w:rFonts w:cs="Arial"/>
        </w:rPr>
        <w:t>Loic Kentrotis</w:t>
      </w:r>
      <w:r w:rsidRPr="002B5D5E">
        <w:rPr>
          <w:rFonts w:cs="Arial"/>
        </w:rPr>
        <w:t xml:space="preserve">, </w:t>
      </w:r>
      <w:r w:rsidR="004E0650" w:rsidRPr="004E0650">
        <w:rPr>
          <w:rFonts w:cs="Arial"/>
        </w:rPr>
        <w:t>responsable marketing de WEG France</w:t>
      </w:r>
      <w:r w:rsidRPr="002B5D5E">
        <w:rPr>
          <w:rFonts w:cs="Arial"/>
        </w:rPr>
        <w:t xml:space="preserve">. « Avec ce lancement, nous permettons aux OEM d'explorer de nouvelles possibilités en leur offrant un moteur </w:t>
      </w:r>
      <w:r w:rsidR="006A6068">
        <w:rPr>
          <w:rFonts w:cs="Arial"/>
        </w:rPr>
        <w:t>flexible</w:t>
      </w:r>
      <w:r w:rsidRPr="002B5D5E">
        <w:rPr>
          <w:rFonts w:cs="Arial"/>
        </w:rPr>
        <w:t>, fiable et à haut rendement énergétique pour les défis d'aujourd'hui et les exigences de demain. »</w:t>
      </w:r>
    </w:p>
    <w:p w14:paraId="28232A7E" w14:textId="77777777" w:rsidR="00566624" w:rsidRDefault="00566624" w:rsidP="00055C10">
      <w:pPr>
        <w:spacing w:line="480" w:lineRule="auto"/>
        <w:jc w:val="both"/>
        <w:rPr>
          <w:rFonts w:cs="Arial"/>
        </w:rPr>
      </w:pPr>
    </w:p>
    <w:p w14:paraId="3E3EC97D" w14:textId="45033245" w:rsidR="002B5D5E" w:rsidRPr="002B5D5E" w:rsidRDefault="002B5D5E" w:rsidP="00055C10">
      <w:pPr>
        <w:spacing w:line="480" w:lineRule="auto"/>
        <w:jc w:val="both"/>
        <w:rPr>
          <w:rFonts w:cs="Arial"/>
        </w:rPr>
      </w:pPr>
      <w:r w:rsidRPr="002B5D5E">
        <w:rPr>
          <w:rFonts w:cs="Arial"/>
        </w:rPr>
        <w:t xml:space="preserve">Le </w:t>
      </w:r>
      <w:hyperlink r:id="rId13" w:history="1">
        <w:r w:rsidRPr="00994F52">
          <w:rPr>
            <w:rStyle w:val="Hyperlink"/>
            <w:rFonts w:cs="Arial"/>
          </w:rPr>
          <w:t>W80 AXgen</w:t>
        </w:r>
      </w:hyperlink>
      <w:r w:rsidRPr="002B5D5E">
        <w:rPr>
          <w:rFonts w:cs="Arial"/>
        </w:rPr>
        <w:t xml:space="preserve"> sera disponible sur le marché français dès son lancement officiel au salon Pollutec en octobre 2025. Les OEM partenaires intéressés par l'intégration de cette technologie dans leurs systèmes peuvent </w:t>
      </w:r>
      <w:r w:rsidR="006A6068">
        <w:rPr>
          <w:rFonts w:cs="Arial"/>
        </w:rPr>
        <w:t>néanmoins faire part de leurs demandes dès aujourd’hui.</w:t>
      </w:r>
    </w:p>
    <w:p w14:paraId="0EBECB19" w14:textId="77777777" w:rsidR="004D41C0" w:rsidRPr="005076D1" w:rsidRDefault="004D41C0" w:rsidP="004D41C0">
      <w:pPr>
        <w:rPr>
          <w:rFonts w:cs="Arial"/>
        </w:rPr>
      </w:pPr>
    </w:p>
    <w:p w14:paraId="4882251F" w14:textId="667223A9" w:rsidR="00E03D45" w:rsidRPr="000746C7" w:rsidRDefault="00E03D45" w:rsidP="00E03D45">
      <w:pPr>
        <w:rPr>
          <w:rFonts w:eastAsia="MS Mincho" w:cs="Arial"/>
          <w:lang w:val="en-GB"/>
        </w:rPr>
      </w:pPr>
      <w:r w:rsidRPr="000746C7">
        <w:rPr>
          <w:b/>
          <w:color w:val="4472C4"/>
          <w:lang w:val="en-GB"/>
        </w:rPr>
        <w:t>Ends:</w:t>
      </w:r>
      <w:r w:rsidRPr="000746C7">
        <w:rPr>
          <w:lang w:val="en-GB"/>
        </w:rPr>
        <w:t xml:space="preserve"> </w:t>
      </w:r>
      <w:r w:rsidR="00E03588" w:rsidRPr="000746C7">
        <w:rPr>
          <w:lang w:val="en-GB"/>
        </w:rPr>
        <w:t>4</w:t>
      </w:r>
      <w:r w:rsidR="00E842A5">
        <w:rPr>
          <w:lang w:val="en-GB"/>
        </w:rPr>
        <w:t>20</w:t>
      </w:r>
      <w:r w:rsidR="00E03588" w:rsidRPr="000746C7">
        <w:rPr>
          <w:lang w:val="en-GB"/>
        </w:rPr>
        <w:t xml:space="preserve"> </w:t>
      </w:r>
      <w:r w:rsidRPr="000746C7">
        <w:rPr>
          <w:lang w:val="en-GB"/>
        </w:rPr>
        <w:t>words</w:t>
      </w:r>
    </w:p>
    <w:p w14:paraId="43D6E217" w14:textId="77777777" w:rsidR="00E03D45" w:rsidRPr="000746C7" w:rsidRDefault="00E03D45" w:rsidP="008A6A7A">
      <w:pPr>
        <w:rPr>
          <w:rFonts w:eastAsia="MS Mincho"/>
          <w:lang w:val="en-GB"/>
        </w:rPr>
      </w:pPr>
    </w:p>
    <w:p w14:paraId="49A3A631" w14:textId="77777777" w:rsidR="00E03D45" w:rsidRPr="000746C7" w:rsidRDefault="00E03D45" w:rsidP="008A6A7A">
      <w:pPr>
        <w:rPr>
          <w:lang w:val="en-GB"/>
        </w:rPr>
      </w:pPr>
      <w:r w:rsidRPr="000746C7">
        <w:rPr>
          <w:b/>
          <w:color w:val="4472C4"/>
          <w:lang w:val="en-GB"/>
        </w:rPr>
        <w:t>Editor’s note:</w:t>
      </w:r>
      <w:r w:rsidRPr="000746C7">
        <w:rPr>
          <w:b/>
          <w:color w:val="439639"/>
          <w:lang w:val="en-GB"/>
        </w:rPr>
        <w:t xml:space="preserve"> </w:t>
      </w:r>
      <w:r w:rsidRPr="000746C7">
        <w:rPr>
          <w:lang w:val="en-GB"/>
        </w:rPr>
        <w:t xml:space="preserve">If you want to ensure you keep up to date with press material, opinion focussed content and case studies from WEG visit </w:t>
      </w:r>
      <w:hyperlink r:id="rId14">
        <w:r w:rsidRPr="000746C7">
          <w:rPr>
            <w:rStyle w:val="Hyperlink"/>
            <w:lang w:val="en-GB"/>
          </w:rPr>
          <w:t>https://www.weg.net/institutional/MR/en/all-news/all</w:t>
        </w:r>
      </w:hyperlink>
    </w:p>
    <w:p w14:paraId="262B77ED" w14:textId="77777777" w:rsidR="00E03D45" w:rsidRPr="000746C7" w:rsidRDefault="00E03D45" w:rsidP="008A6A7A">
      <w:pPr>
        <w:rPr>
          <w:rFonts w:eastAsia="MS Mincho"/>
          <w:b/>
          <w:bCs/>
          <w:color w:val="00529C"/>
          <w:lang w:val="en-GB"/>
        </w:rPr>
      </w:pPr>
    </w:p>
    <w:p w14:paraId="33B1B814" w14:textId="77777777" w:rsidR="00B9122E" w:rsidRDefault="00B9122E" w:rsidP="00B9122E">
      <w:pPr>
        <w:rPr>
          <w:color w:val="000000" w:themeColor="text1"/>
          <w:lang w:val="en-US" w:eastAsia="en-GB"/>
        </w:rPr>
      </w:pPr>
      <w:r w:rsidRPr="00B9122E">
        <w:rPr>
          <w:rFonts w:eastAsia="MS Mincho"/>
          <w:b/>
          <w:bCs/>
          <w:color w:val="4472C4" w:themeColor="accent1"/>
          <w:lang w:val="en-GB"/>
        </w:rPr>
        <w:t>For further information contact:</w:t>
      </w:r>
      <w:r w:rsidRPr="00B9122E">
        <w:rPr>
          <w:rFonts w:eastAsia="MS Mincho"/>
          <w:b/>
          <w:bCs/>
          <w:color w:val="439639"/>
          <w:lang w:val="en-GB"/>
        </w:rPr>
        <w:t xml:space="preserve"> </w:t>
      </w:r>
    </w:p>
    <w:p w14:paraId="43EFB60D" w14:textId="77777777" w:rsidR="00B9122E" w:rsidRPr="00B9122E" w:rsidRDefault="00B9122E" w:rsidP="00B9122E">
      <w:pPr>
        <w:rPr>
          <w:color w:val="000000" w:themeColor="text1"/>
          <w:lang w:val="en-GB" w:eastAsia="en-GB"/>
        </w:rPr>
      </w:pPr>
      <w:r>
        <w:rPr>
          <w:color w:val="000000" w:themeColor="text1"/>
          <w:lang w:val="en-US" w:eastAsia="en-GB"/>
        </w:rPr>
        <w:t xml:space="preserve">Marcio Ematsu, </w:t>
      </w:r>
      <w:r w:rsidRPr="00B9122E">
        <w:rPr>
          <w:color w:val="000000" w:themeColor="text1"/>
          <w:lang w:val="en-GB" w:eastAsia="en-GB"/>
        </w:rPr>
        <w:t xml:space="preserve">WEG International GmbH, Am Mattenhof 16a, 6010 Kriens, Switzerland. </w:t>
      </w:r>
    </w:p>
    <w:p w14:paraId="5E27E1F2" w14:textId="77777777" w:rsidR="00B9122E" w:rsidRDefault="00B9122E" w:rsidP="00B9122E">
      <w:pPr>
        <w:rPr>
          <w:rFonts w:eastAsia="MS Mincho"/>
          <w:bCs/>
          <w:lang w:val="en-GB" w:eastAsia="en-US"/>
        </w:rPr>
      </w:pPr>
      <w:r w:rsidRPr="00B9122E">
        <w:rPr>
          <w:rFonts w:eastAsia="MS Mincho"/>
          <w:b/>
          <w:color w:val="4472C4"/>
          <w:lang w:val="en-GB"/>
        </w:rPr>
        <w:t>www:</w:t>
      </w:r>
      <w:r w:rsidRPr="00B9122E">
        <w:rPr>
          <w:color w:val="FF9933"/>
          <w:lang w:val="en-GB"/>
        </w:rPr>
        <w:t xml:space="preserve"> </w:t>
      </w:r>
      <w:hyperlink r:id="rId15" w:history="1">
        <w:r w:rsidRPr="00B9122E">
          <w:rPr>
            <w:rStyle w:val="Hyperlink"/>
            <w:rFonts w:cs="Arial"/>
            <w:lang w:val="en-GB"/>
          </w:rPr>
          <w:t>www.weg.net</w:t>
        </w:r>
      </w:hyperlink>
      <w:r w:rsidRPr="00B9122E">
        <w:rPr>
          <w:bCs/>
          <w:lang w:val="en-GB"/>
        </w:rPr>
        <w:t xml:space="preserve"> </w:t>
      </w:r>
    </w:p>
    <w:p w14:paraId="3B13D6DC" w14:textId="77777777" w:rsidR="00B9122E" w:rsidRPr="00B9122E" w:rsidRDefault="00B9122E" w:rsidP="00B9122E">
      <w:pPr>
        <w:rPr>
          <w:lang w:val="en-GB"/>
        </w:rPr>
      </w:pPr>
      <w:r w:rsidRPr="00B9122E">
        <w:rPr>
          <w:rFonts w:eastAsia="MS Mincho"/>
          <w:b/>
          <w:bCs/>
          <w:color w:val="4472C4"/>
          <w:lang w:val="en-GB"/>
        </w:rPr>
        <w:t>e-mail:</w:t>
      </w:r>
      <w:r w:rsidRPr="00B9122E">
        <w:rPr>
          <w:color w:val="000000" w:themeColor="text1"/>
          <w:lang w:val="en-GB" w:eastAsia="en-GB"/>
        </w:rPr>
        <w:t xml:space="preserve"> </w:t>
      </w:r>
      <w:hyperlink r:id="rId16" w:history="1">
        <w:r w:rsidRPr="00B9122E">
          <w:rPr>
            <w:rStyle w:val="Hyperlink"/>
            <w:lang w:val="en-GB" w:eastAsia="en-GB"/>
          </w:rPr>
          <w:t>info-ch@weg.net</w:t>
        </w:r>
      </w:hyperlink>
    </w:p>
    <w:p w14:paraId="03267684" w14:textId="77777777" w:rsidR="00B9122E" w:rsidRPr="00B9122E" w:rsidRDefault="00B9122E" w:rsidP="00B9122E">
      <w:pPr>
        <w:rPr>
          <w:rFonts w:eastAsia="MS Mincho"/>
          <w:color w:val="0C7289"/>
          <w:lang w:val="en-GB"/>
        </w:rPr>
      </w:pPr>
    </w:p>
    <w:p w14:paraId="759D4917" w14:textId="77777777" w:rsidR="00B9122E" w:rsidRDefault="00B9122E" w:rsidP="00B9122E">
      <w:pPr>
        <w:rPr>
          <w:rFonts w:eastAsia="MS Mincho"/>
          <w:spacing w:val="-3"/>
          <w:lang w:val="en-GB"/>
        </w:rPr>
      </w:pPr>
      <w:r w:rsidRPr="00B9122E">
        <w:rPr>
          <w:rFonts w:eastAsia="MS Mincho"/>
          <w:b/>
          <w:bCs/>
          <w:color w:val="4472C4"/>
          <w:lang w:val="en-GB"/>
        </w:rPr>
        <w:t>Press enquiries:</w:t>
      </w:r>
      <w:r w:rsidRPr="00B9122E">
        <w:rPr>
          <w:rFonts w:eastAsia="MS Mincho"/>
          <w:b/>
          <w:bCs/>
          <w:color w:val="00B4EC"/>
          <w:spacing w:val="-3"/>
          <w:lang w:val="en-GB"/>
        </w:rPr>
        <w:t xml:space="preserve"> </w:t>
      </w:r>
      <w:r w:rsidRPr="00B9122E">
        <w:rPr>
          <w:rFonts w:eastAsia="MS Mincho"/>
          <w:spacing w:val="-3"/>
          <w:lang w:val="en-GB"/>
        </w:rPr>
        <w:t>Stephanie Wood and Encarna Nunez – Stone Junction Ltd</w:t>
      </w:r>
    </w:p>
    <w:p w14:paraId="2E09FED4" w14:textId="77777777" w:rsidR="00B9122E" w:rsidRPr="00B9122E" w:rsidRDefault="00B9122E" w:rsidP="00B9122E">
      <w:pPr>
        <w:rPr>
          <w:rFonts w:cs="Arial"/>
          <w:color w:val="000000"/>
          <w:lang w:val="en-GB" w:eastAsia="en-GB"/>
        </w:rPr>
      </w:pPr>
      <w:r w:rsidRPr="00B9122E">
        <w:rPr>
          <w:rFonts w:cs="Arial"/>
          <w:color w:val="000000"/>
          <w:lang w:val="en-GB" w:eastAsia="en-GB"/>
        </w:rPr>
        <w:t>Suites 1&amp;2 The Malthouse, Water Street, Stafford, Staffordshire, ST16 1AR </w:t>
      </w:r>
      <w:r w:rsidRPr="00B9122E">
        <w:rPr>
          <w:rFonts w:eastAsia="MS Mincho"/>
          <w:noProof/>
          <w:lang w:val="en-GB" w:eastAsia="en-GB"/>
        </w:rPr>
        <w:br/>
      </w:r>
      <w:r w:rsidRPr="00B9122E">
        <w:rPr>
          <w:rFonts w:eastAsia="MS Mincho"/>
          <w:b/>
          <w:bCs/>
          <w:color w:val="4472C4"/>
          <w:lang w:val="en-GB"/>
        </w:rPr>
        <w:t>Telephone:</w:t>
      </w:r>
      <w:r w:rsidRPr="00B9122E">
        <w:rPr>
          <w:rFonts w:eastAsia="MS Mincho"/>
          <w:color w:val="002060"/>
          <w:spacing w:val="-3"/>
          <w:lang w:val="en-GB"/>
        </w:rPr>
        <w:t xml:space="preserve"> </w:t>
      </w:r>
      <w:r w:rsidRPr="00B9122E">
        <w:rPr>
          <w:rFonts w:eastAsia="MS Mincho"/>
          <w:spacing w:val="-3"/>
          <w:lang w:val="en-GB"/>
        </w:rPr>
        <w:t>+44 (0) 1785 225416</w:t>
      </w:r>
    </w:p>
    <w:p w14:paraId="5081E527" w14:textId="7635AC39" w:rsidR="00B9122E" w:rsidRPr="008D00EA" w:rsidRDefault="00B9122E" w:rsidP="00B9122E">
      <w:pPr>
        <w:rPr>
          <w:rFonts w:eastAsia="MS Mincho"/>
          <w:spacing w:val="-3"/>
          <w:lang w:val="en-GB" w:eastAsia="en-US"/>
        </w:rPr>
      </w:pPr>
      <w:r w:rsidRPr="00B9122E">
        <w:rPr>
          <w:rFonts w:eastAsia="MS Mincho"/>
          <w:b/>
          <w:bCs/>
          <w:color w:val="4472C4"/>
          <w:lang w:val="en-GB"/>
        </w:rPr>
        <w:t>e-mail:</w:t>
      </w:r>
      <w:r w:rsidRPr="00B9122E">
        <w:rPr>
          <w:rFonts w:eastAsia="MS Mincho"/>
          <w:color w:val="00B050"/>
          <w:spacing w:val="-3"/>
          <w:lang w:val="en-GB"/>
        </w:rPr>
        <w:t xml:space="preserve"> </w:t>
      </w:r>
      <w:hyperlink r:id="rId17" w:history="1">
        <w:r w:rsidRPr="00B9122E">
          <w:rPr>
            <w:rStyle w:val="Hyperlink"/>
            <w:rFonts w:eastAsia="MS Mincho"/>
            <w:spacing w:val="-3"/>
            <w:lang w:val="en-GB"/>
          </w:rPr>
          <w:t>stephanie@stonejunction.co.uk</w:t>
        </w:r>
      </w:hyperlink>
      <w:r w:rsidRPr="00B9122E">
        <w:rPr>
          <w:rFonts w:eastAsia="MS Mincho"/>
          <w:spacing w:val="-3"/>
          <w:lang w:val="en-GB"/>
        </w:rPr>
        <w:t xml:space="preserve"> or </w:t>
      </w:r>
      <w:hyperlink r:id="rId18" w:history="1">
        <w:r w:rsidR="008D00EA" w:rsidRPr="0015465B">
          <w:rPr>
            <w:rStyle w:val="Hyperlink"/>
            <w:rFonts w:eastAsia="MS Mincho"/>
            <w:spacing w:val="-3"/>
            <w:lang w:val="en-GB"/>
          </w:rPr>
          <w:t>encarna@stonejunction.co.uk</w:t>
        </w:r>
      </w:hyperlink>
      <w:r w:rsidR="008D00EA" w:rsidRPr="008D00EA">
        <w:rPr>
          <w:lang w:val="en-GB"/>
        </w:rPr>
        <w:t xml:space="preserve"> </w:t>
      </w:r>
    </w:p>
    <w:p w14:paraId="2240F6B7" w14:textId="77777777" w:rsidR="00B9122E" w:rsidRPr="00B9122E" w:rsidRDefault="00B9122E" w:rsidP="00B9122E">
      <w:pPr>
        <w:rPr>
          <w:rFonts w:eastAsia="MS Mincho"/>
          <w:spacing w:val="-3"/>
          <w:lang w:val="en-GB"/>
        </w:rPr>
      </w:pPr>
      <w:r w:rsidRPr="00B9122E">
        <w:rPr>
          <w:rFonts w:eastAsia="MS Mincho"/>
          <w:b/>
          <w:bCs/>
          <w:color w:val="4472C4"/>
          <w:lang w:val="en-GB"/>
        </w:rPr>
        <w:t>www:</w:t>
      </w:r>
      <w:r w:rsidRPr="00B9122E">
        <w:rPr>
          <w:rFonts w:eastAsia="MS Mincho"/>
          <w:color w:val="00B050"/>
          <w:spacing w:val="-3"/>
          <w:lang w:val="en-GB"/>
        </w:rPr>
        <w:t xml:space="preserve"> </w:t>
      </w:r>
      <w:hyperlink r:id="rId19" w:history="1">
        <w:r w:rsidRPr="00B9122E">
          <w:rPr>
            <w:rStyle w:val="Hyperlink"/>
            <w:rFonts w:eastAsia="MS Mincho" w:cs="Arial"/>
            <w:spacing w:val="-3"/>
            <w:lang w:val="en-GB"/>
          </w:rPr>
          <w:t>www.stonejunction.co.uk</w:t>
        </w:r>
      </w:hyperlink>
      <w:r w:rsidRPr="00B9122E">
        <w:rPr>
          <w:rFonts w:eastAsia="MS Mincho"/>
          <w:spacing w:val="-3"/>
          <w:lang w:val="en-GB"/>
        </w:rPr>
        <w:t xml:space="preserve">  </w:t>
      </w:r>
    </w:p>
    <w:p w14:paraId="31459363" w14:textId="77777777" w:rsidR="00B9122E" w:rsidRDefault="00B9122E" w:rsidP="00B9122E">
      <w:pPr>
        <w:rPr>
          <w:rFonts w:eastAsia="MS Mincho"/>
          <w:bCs/>
          <w:color w:val="002060"/>
          <w:spacing w:val="-3"/>
          <w:lang w:val="en-GB"/>
        </w:rPr>
      </w:pPr>
      <w:r w:rsidRPr="00B9122E">
        <w:rPr>
          <w:rFonts w:eastAsia="MS Mincho"/>
          <w:b/>
          <w:bCs/>
          <w:color w:val="4472C4"/>
          <w:lang w:val="en-GB"/>
        </w:rPr>
        <w:t>Twitter:</w:t>
      </w:r>
      <w:r w:rsidRPr="00B9122E">
        <w:rPr>
          <w:rFonts w:eastAsia="MS Mincho"/>
          <w:b/>
          <w:bCs/>
          <w:color w:val="00529C"/>
          <w:spacing w:val="-3"/>
          <w:lang w:val="en-GB"/>
        </w:rPr>
        <w:t xml:space="preserve"> </w:t>
      </w:r>
      <w:hyperlink r:id="rId20" w:history="1">
        <w:r w:rsidRPr="00B9122E">
          <w:rPr>
            <w:rStyle w:val="Hyperlink"/>
            <w:rFonts w:eastAsia="MS Mincho" w:cs="Arial"/>
            <w:bCs/>
            <w:spacing w:val="-3"/>
            <w:lang w:val="en-GB"/>
          </w:rPr>
          <w:t>www.twitter.com/StoneJunctionPR</w:t>
        </w:r>
      </w:hyperlink>
    </w:p>
    <w:p w14:paraId="55340CB0" w14:textId="77777777" w:rsidR="00B9122E" w:rsidRPr="00B9122E" w:rsidRDefault="00B9122E" w:rsidP="00B9122E">
      <w:pPr>
        <w:rPr>
          <w:rFonts w:eastAsia="MS Mincho"/>
          <w:bCs/>
          <w:color w:val="002060"/>
          <w:spacing w:val="-3"/>
          <w:lang w:val="en-GB"/>
        </w:rPr>
      </w:pPr>
      <w:r w:rsidRPr="00B9122E">
        <w:rPr>
          <w:rFonts w:eastAsia="MS Mincho"/>
          <w:b/>
          <w:bCs/>
          <w:color w:val="4472C4"/>
          <w:lang w:val="en-GB"/>
        </w:rPr>
        <w:t>Facebook</w:t>
      </w:r>
      <w:r w:rsidRPr="00B9122E">
        <w:rPr>
          <w:rFonts w:eastAsia="MS Mincho"/>
          <w:b/>
          <w:bCs/>
          <w:color w:val="4472C4"/>
          <w:spacing w:val="-3"/>
          <w:lang w:val="en-GB"/>
        </w:rPr>
        <w:t>:</w:t>
      </w:r>
      <w:r w:rsidRPr="00B9122E">
        <w:rPr>
          <w:rFonts w:eastAsia="MS Mincho"/>
          <w:b/>
          <w:bCs/>
          <w:color w:val="00B050"/>
          <w:spacing w:val="-3"/>
          <w:lang w:val="en-GB"/>
        </w:rPr>
        <w:t xml:space="preserve"> </w:t>
      </w:r>
      <w:hyperlink r:id="rId21" w:history="1">
        <w:r w:rsidRPr="00B9122E">
          <w:rPr>
            <w:rStyle w:val="Hyperlink"/>
            <w:rFonts w:eastAsia="MS Mincho" w:cs="Arial"/>
            <w:lang w:val="en-GB"/>
          </w:rPr>
          <w:t>http://www.facebook.com/technicalPR</w:t>
        </w:r>
      </w:hyperlink>
    </w:p>
    <w:p w14:paraId="48D79FF7" w14:textId="77777777" w:rsidR="00B9122E" w:rsidRPr="00B9122E" w:rsidRDefault="00B9122E" w:rsidP="00B9122E">
      <w:pPr>
        <w:rPr>
          <w:rFonts w:eastAsia="MS Mincho"/>
          <w:b/>
          <w:bCs/>
          <w:color w:val="002060"/>
          <w:spacing w:val="-3"/>
          <w:lang w:val="en-GB"/>
        </w:rPr>
      </w:pPr>
      <w:r w:rsidRPr="00B9122E">
        <w:rPr>
          <w:rFonts w:eastAsia="MS Mincho"/>
          <w:b/>
          <w:bCs/>
          <w:color w:val="4472C4"/>
          <w:lang w:val="en-GB"/>
        </w:rPr>
        <w:t>LinkedIn:</w:t>
      </w:r>
      <w:r w:rsidRPr="00B9122E">
        <w:rPr>
          <w:rFonts w:eastAsia="MS Mincho"/>
          <w:noProof/>
          <w:color w:val="4472C4"/>
          <w:lang w:val="en-GB" w:eastAsia="en-GB"/>
        </w:rPr>
        <w:t xml:space="preserve"> </w:t>
      </w:r>
      <w:hyperlink r:id="rId22" w:history="1">
        <w:r w:rsidRPr="00B9122E">
          <w:rPr>
            <w:rStyle w:val="Hyperlink"/>
            <w:rFonts w:eastAsia="MS Mincho" w:cs="Arial"/>
            <w:lang w:val="en-GB"/>
          </w:rPr>
          <w:t>https://www.linkedin.com/company/stone-junction-ltd</w:t>
        </w:r>
      </w:hyperlink>
    </w:p>
    <w:p w14:paraId="1320B361" w14:textId="77777777" w:rsidR="00B9122E" w:rsidRPr="00824A41" w:rsidRDefault="00B9122E" w:rsidP="00B9122E">
      <w:pPr>
        <w:rPr>
          <w:rFonts w:asciiTheme="minorBidi" w:eastAsia="MS Mincho" w:hAnsiTheme="minorBidi" w:cstheme="minorBidi"/>
          <w:b/>
          <w:bCs/>
          <w:color w:val="439639"/>
          <w:lang w:val="en-GB"/>
        </w:rPr>
      </w:pPr>
    </w:p>
    <w:p w14:paraId="688E523F" w14:textId="77777777" w:rsidR="00B9122E" w:rsidRPr="00824A41" w:rsidRDefault="00B9122E" w:rsidP="00B9122E">
      <w:pPr>
        <w:pStyle w:val="NormalWeb"/>
        <w:jc w:val="both"/>
        <w:rPr>
          <w:rFonts w:asciiTheme="minorBidi" w:hAnsiTheme="minorBidi" w:cstheme="minorBidi"/>
          <w:lang w:val="en-GB"/>
        </w:rPr>
      </w:pPr>
      <w:r w:rsidRPr="00824A41">
        <w:rPr>
          <w:rFonts w:asciiTheme="minorBidi" w:eastAsia="MS Mincho" w:hAnsiTheme="minorBidi" w:cstheme="minorBidi"/>
          <w:b/>
          <w:bCs/>
          <w:color w:val="4472C4"/>
          <w:lang w:val="en-GB"/>
        </w:rPr>
        <w:t>About WEG:</w:t>
      </w:r>
      <w:r w:rsidRPr="00824A41">
        <w:rPr>
          <w:rFonts w:asciiTheme="minorBidi" w:hAnsiTheme="minorBidi" w:cstheme="minorBidi"/>
          <w:color w:val="2D2B2B"/>
          <w:shd w:val="clear" w:color="auto" w:fill="FFFFFF"/>
          <w:lang w:val="en-GB"/>
        </w:rPr>
        <w:t xml:space="preserve"> </w:t>
      </w:r>
      <w:r w:rsidRPr="00824A41">
        <w:rPr>
          <w:rFonts w:asciiTheme="minorBidi" w:hAnsiTheme="minorBidi" w:cstheme="minorBidi"/>
          <w:lang w:val="en-GB"/>
        </w:rPr>
        <w:t xml:space="preserve">Founded in 1961, WEG is a global electric-electronic equipment company, operating mainly in the capital goods sector with solutions in electric machines, automation and paints for several sectors, including infrastructure, steel, pulp and paper, oil and gas, mining, among many others. </w:t>
      </w:r>
    </w:p>
    <w:p w14:paraId="36F63C10" w14:textId="77777777" w:rsidR="00B9122E" w:rsidRPr="00824A41" w:rsidRDefault="00B9122E" w:rsidP="00B9122E">
      <w:pPr>
        <w:pStyle w:val="NormalWeb"/>
        <w:jc w:val="both"/>
        <w:rPr>
          <w:rFonts w:asciiTheme="minorBidi" w:hAnsiTheme="minorBidi" w:cstheme="minorBidi"/>
          <w:lang w:val="en-US"/>
        </w:rPr>
      </w:pPr>
      <w:r w:rsidRPr="00824A41">
        <w:rPr>
          <w:rFonts w:asciiTheme="minorBidi" w:hAnsiTheme="minorBidi" w:cstheme="minorBidi"/>
          <w:lang w:val="en-GB"/>
        </w:rPr>
        <w:t xml:space="preserve">WEG stands out in innovation by constantly developing solutions to meet the major trends in energy efficiency, renewable energy and electric mobility. With manufacturing units in 15 countries and present in more than 120 countries, the company has more than 40,000 employees worldwide. </w:t>
      </w:r>
      <w:r w:rsidRPr="00824A41">
        <w:rPr>
          <w:rFonts w:asciiTheme="minorBidi" w:hAnsiTheme="minorBidi" w:cstheme="minorBidi"/>
          <w:shd w:val="clear" w:color="auto" w:fill="FFFFFF"/>
          <w:lang w:val="en-GB"/>
        </w:rPr>
        <w:t>WEG’s net revenue reached R$ 32.5 billion in 2023, 53 per cent from external markets.</w:t>
      </w:r>
      <w:r w:rsidRPr="00824A41">
        <w:rPr>
          <w:rFonts w:asciiTheme="minorBidi" w:hAnsiTheme="minorBidi" w:cstheme="minorBidi"/>
          <w:lang w:val="en-GB"/>
        </w:rPr>
        <w:t xml:space="preserve"> </w:t>
      </w:r>
      <w:r w:rsidRPr="00824A41">
        <w:rPr>
          <w:rFonts w:asciiTheme="minorBidi" w:hAnsiTheme="minorBidi" w:cstheme="minorBidi"/>
        </w:rPr>
        <w:t xml:space="preserve">For more information, visit </w:t>
      </w:r>
      <w:hyperlink r:id="rId23" w:history="1">
        <w:r w:rsidRPr="00824A41">
          <w:rPr>
            <w:rStyle w:val="Hyperlink"/>
            <w:rFonts w:asciiTheme="minorBidi" w:hAnsiTheme="minorBidi" w:cstheme="minorBidi"/>
          </w:rPr>
          <w:t>www.weg.net</w:t>
        </w:r>
      </w:hyperlink>
    </w:p>
    <w:p w14:paraId="1917A4E6" w14:textId="77777777" w:rsidR="008A6A7A" w:rsidRPr="007E1C8F" w:rsidRDefault="008A6A7A" w:rsidP="00E03D45">
      <w:pPr>
        <w:rPr>
          <w:rFonts w:cs="Arial"/>
          <w:bCs/>
        </w:rPr>
      </w:pPr>
    </w:p>
    <w:p w14:paraId="3B1DC9D2" w14:textId="7B145E79" w:rsidR="00E03D45" w:rsidRPr="005076D1" w:rsidRDefault="00E03D45" w:rsidP="00E03D45">
      <w:pPr>
        <w:rPr>
          <w:rFonts w:eastAsia="MS Mincho" w:cs="Arial"/>
          <w:b/>
          <w:color w:val="CC3300"/>
          <w:spacing w:val="-3"/>
        </w:rPr>
      </w:pPr>
      <w:r>
        <w:rPr>
          <w:b/>
          <w:color w:val="4472C4"/>
        </w:rPr>
        <w:t>Ref:</w:t>
      </w:r>
      <w:r>
        <w:t xml:space="preserve"> WEG1206/</w:t>
      </w:r>
      <w:r w:rsidR="00D43CD1">
        <w:t>04/25</w:t>
      </w:r>
    </w:p>
    <w:p w14:paraId="00D454F6" w14:textId="77777777" w:rsidR="00B86E1F" w:rsidRPr="005076D1" w:rsidRDefault="00B86E1F" w:rsidP="00E03D45">
      <w:pPr>
        <w:rPr>
          <w:rFonts w:eastAsia="MS Mincho" w:cs="Arial"/>
          <w:b/>
          <w:color w:val="CC3300"/>
          <w:spacing w:val="-3"/>
        </w:rPr>
      </w:pPr>
    </w:p>
    <w:sectPr w:rsidR="00B86E1F" w:rsidRPr="005076D1" w:rsidSect="006D0EBA">
      <w:headerReference w:type="first" r:id="rId24"/>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B2FD18" w14:textId="77777777" w:rsidR="000C5BD0" w:rsidRDefault="000C5BD0" w:rsidP="00C0175F">
      <w:r>
        <w:separator/>
      </w:r>
    </w:p>
  </w:endnote>
  <w:endnote w:type="continuationSeparator" w:id="0">
    <w:p w14:paraId="26300B73" w14:textId="77777777" w:rsidR="000C5BD0" w:rsidRDefault="000C5BD0" w:rsidP="00C0175F">
      <w:r>
        <w:continuationSeparator/>
      </w:r>
    </w:p>
  </w:endnote>
  <w:endnote w:type="continuationNotice" w:id="1">
    <w:p w14:paraId="5DD0E90B" w14:textId="77777777" w:rsidR="001056BA" w:rsidRDefault="001056B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994964" w14:textId="77777777" w:rsidR="000C5BD0" w:rsidRDefault="000C5BD0" w:rsidP="00C0175F">
      <w:r>
        <w:separator/>
      </w:r>
    </w:p>
  </w:footnote>
  <w:footnote w:type="continuationSeparator" w:id="0">
    <w:p w14:paraId="38FD8E4D" w14:textId="77777777" w:rsidR="000C5BD0" w:rsidRDefault="000C5BD0" w:rsidP="00C0175F">
      <w:r>
        <w:continuationSeparator/>
      </w:r>
    </w:p>
  </w:footnote>
  <w:footnote w:type="continuationNotice" w:id="1">
    <w:p w14:paraId="12470892" w14:textId="77777777" w:rsidR="001056BA" w:rsidRDefault="001056B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A9F789"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190856774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20"/>
  <w:hyphenationZone w:val="425"/>
  <w:drawingGridHorizontalSpacing w:val="120"/>
  <w:displayHorizontalDrawingGridEvery w:val="2"/>
  <w:characterSpacingControl w:val="doNotCompress"/>
  <w:hdrShapeDefaults>
    <o:shapedefaults v:ext="edit" spidmax="2252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646FD"/>
    <w:rsid w:val="00012707"/>
    <w:rsid w:val="000245BC"/>
    <w:rsid w:val="00027D32"/>
    <w:rsid w:val="00042077"/>
    <w:rsid w:val="00045BF8"/>
    <w:rsid w:val="0005012E"/>
    <w:rsid w:val="00055C10"/>
    <w:rsid w:val="000746C7"/>
    <w:rsid w:val="000A5D6F"/>
    <w:rsid w:val="000B7E0B"/>
    <w:rsid w:val="000C2851"/>
    <w:rsid w:val="000C5BD0"/>
    <w:rsid w:val="000D6C36"/>
    <w:rsid w:val="000F78F9"/>
    <w:rsid w:val="0010339A"/>
    <w:rsid w:val="001056BA"/>
    <w:rsid w:val="00155C9B"/>
    <w:rsid w:val="00156486"/>
    <w:rsid w:val="00157C13"/>
    <w:rsid w:val="00165FE6"/>
    <w:rsid w:val="001749B1"/>
    <w:rsid w:val="00192BDF"/>
    <w:rsid w:val="00194B72"/>
    <w:rsid w:val="001A196F"/>
    <w:rsid w:val="001B2D8F"/>
    <w:rsid w:val="001C062A"/>
    <w:rsid w:val="001C4B73"/>
    <w:rsid w:val="001D6804"/>
    <w:rsid w:val="00223340"/>
    <w:rsid w:val="002729EE"/>
    <w:rsid w:val="0029035B"/>
    <w:rsid w:val="002A1459"/>
    <w:rsid w:val="002A4040"/>
    <w:rsid w:val="002B2F32"/>
    <w:rsid w:val="002B5A47"/>
    <w:rsid w:val="002B5D5E"/>
    <w:rsid w:val="002C0BD5"/>
    <w:rsid w:val="002D553B"/>
    <w:rsid w:val="002E4BA7"/>
    <w:rsid w:val="002E58A3"/>
    <w:rsid w:val="0030281F"/>
    <w:rsid w:val="00302AA3"/>
    <w:rsid w:val="00344857"/>
    <w:rsid w:val="00351818"/>
    <w:rsid w:val="003646FD"/>
    <w:rsid w:val="003708FC"/>
    <w:rsid w:val="00382C38"/>
    <w:rsid w:val="00387BB5"/>
    <w:rsid w:val="003902B2"/>
    <w:rsid w:val="00395D2F"/>
    <w:rsid w:val="00396D46"/>
    <w:rsid w:val="00397F17"/>
    <w:rsid w:val="003A39BE"/>
    <w:rsid w:val="003A7BBA"/>
    <w:rsid w:val="003E5474"/>
    <w:rsid w:val="004046B9"/>
    <w:rsid w:val="004225DF"/>
    <w:rsid w:val="00447B0F"/>
    <w:rsid w:val="00463485"/>
    <w:rsid w:val="00492E4F"/>
    <w:rsid w:val="004948DB"/>
    <w:rsid w:val="004A2AA0"/>
    <w:rsid w:val="004B0A62"/>
    <w:rsid w:val="004C1DE0"/>
    <w:rsid w:val="004C4F90"/>
    <w:rsid w:val="004D1123"/>
    <w:rsid w:val="004D41C0"/>
    <w:rsid w:val="004E0650"/>
    <w:rsid w:val="00500E9F"/>
    <w:rsid w:val="005076D1"/>
    <w:rsid w:val="00522573"/>
    <w:rsid w:val="00524B55"/>
    <w:rsid w:val="00551987"/>
    <w:rsid w:val="00566624"/>
    <w:rsid w:val="00575480"/>
    <w:rsid w:val="00580101"/>
    <w:rsid w:val="005973B5"/>
    <w:rsid w:val="005C3A2D"/>
    <w:rsid w:val="005C3DF8"/>
    <w:rsid w:val="005C72BE"/>
    <w:rsid w:val="005D19B2"/>
    <w:rsid w:val="005F0A68"/>
    <w:rsid w:val="0061053B"/>
    <w:rsid w:val="006154AA"/>
    <w:rsid w:val="006320A8"/>
    <w:rsid w:val="0064285E"/>
    <w:rsid w:val="00685357"/>
    <w:rsid w:val="00685A84"/>
    <w:rsid w:val="006878EF"/>
    <w:rsid w:val="00687C41"/>
    <w:rsid w:val="006A1D50"/>
    <w:rsid w:val="006A6068"/>
    <w:rsid w:val="006B41DC"/>
    <w:rsid w:val="006B7A4C"/>
    <w:rsid w:val="006C5423"/>
    <w:rsid w:val="006D0EBA"/>
    <w:rsid w:val="00726E08"/>
    <w:rsid w:val="00737F3E"/>
    <w:rsid w:val="00763095"/>
    <w:rsid w:val="007A1A2E"/>
    <w:rsid w:val="007B2663"/>
    <w:rsid w:val="007E1C8F"/>
    <w:rsid w:val="007E5B66"/>
    <w:rsid w:val="007F3F1C"/>
    <w:rsid w:val="0081238B"/>
    <w:rsid w:val="0081437B"/>
    <w:rsid w:val="00824A41"/>
    <w:rsid w:val="00856AAC"/>
    <w:rsid w:val="00857350"/>
    <w:rsid w:val="008575DB"/>
    <w:rsid w:val="008A6A7A"/>
    <w:rsid w:val="008C300B"/>
    <w:rsid w:val="008D00EA"/>
    <w:rsid w:val="008D63D5"/>
    <w:rsid w:val="00910E33"/>
    <w:rsid w:val="00915B21"/>
    <w:rsid w:val="009213B5"/>
    <w:rsid w:val="00924FCE"/>
    <w:rsid w:val="00947352"/>
    <w:rsid w:val="009701B9"/>
    <w:rsid w:val="00977471"/>
    <w:rsid w:val="00981A09"/>
    <w:rsid w:val="00994F52"/>
    <w:rsid w:val="009C79DB"/>
    <w:rsid w:val="009D7744"/>
    <w:rsid w:val="009F1E69"/>
    <w:rsid w:val="00A1986B"/>
    <w:rsid w:val="00A33F1E"/>
    <w:rsid w:val="00A832B5"/>
    <w:rsid w:val="00A8568B"/>
    <w:rsid w:val="00A97965"/>
    <w:rsid w:val="00AA254E"/>
    <w:rsid w:val="00B02318"/>
    <w:rsid w:val="00B04F8D"/>
    <w:rsid w:val="00B1798B"/>
    <w:rsid w:val="00B258B4"/>
    <w:rsid w:val="00B33C3D"/>
    <w:rsid w:val="00B8312E"/>
    <w:rsid w:val="00B86129"/>
    <w:rsid w:val="00B86E1F"/>
    <w:rsid w:val="00B900D7"/>
    <w:rsid w:val="00B9122E"/>
    <w:rsid w:val="00BA58E8"/>
    <w:rsid w:val="00BD0366"/>
    <w:rsid w:val="00BD1859"/>
    <w:rsid w:val="00C00639"/>
    <w:rsid w:val="00C0175F"/>
    <w:rsid w:val="00C03BA0"/>
    <w:rsid w:val="00C07DAB"/>
    <w:rsid w:val="00C20A04"/>
    <w:rsid w:val="00C53825"/>
    <w:rsid w:val="00C94AB3"/>
    <w:rsid w:val="00C94B4E"/>
    <w:rsid w:val="00CA0066"/>
    <w:rsid w:val="00CA611D"/>
    <w:rsid w:val="00CB26E7"/>
    <w:rsid w:val="00CB5356"/>
    <w:rsid w:val="00CF666D"/>
    <w:rsid w:val="00D151AE"/>
    <w:rsid w:val="00D43CD1"/>
    <w:rsid w:val="00D52945"/>
    <w:rsid w:val="00D57F17"/>
    <w:rsid w:val="00D80086"/>
    <w:rsid w:val="00D84B54"/>
    <w:rsid w:val="00D951A4"/>
    <w:rsid w:val="00DB57D6"/>
    <w:rsid w:val="00DB75D6"/>
    <w:rsid w:val="00DE14A7"/>
    <w:rsid w:val="00DE1B48"/>
    <w:rsid w:val="00DE3409"/>
    <w:rsid w:val="00E008B8"/>
    <w:rsid w:val="00E03588"/>
    <w:rsid w:val="00E03D45"/>
    <w:rsid w:val="00E10654"/>
    <w:rsid w:val="00E14628"/>
    <w:rsid w:val="00E23DAC"/>
    <w:rsid w:val="00E43D16"/>
    <w:rsid w:val="00E44E5D"/>
    <w:rsid w:val="00E527AD"/>
    <w:rsid w:val="00E70F9A"/>
    <w:rsid w:val="00E842A5"/>
    <w:rsid w:val="00E8641C"/>
    <w:rsid w:val="00E9520F"/>
    <w:rsid w:val="00EB1D2A"/>
    <w:rsid w:val="00EB2DE2"/>
    <w:rsid w:val="00EB4C49"/>
    <w:rsid w:val="00EC5337"/>
    <w:rsid w:val="00EE04DD"/>
    <w:rsid w:val="00EE5ADA"/>
    <w:rsid w:val="00F0659E"/>
    <w:rsid w:val="00F24E50"/>
    <w:rsid w:val="00F603CF"/>
    <w:rsid w:val="00F65F0B"/>
    <w:rsid w:val="00F668D0"/>
    <w:rsid w:val="00F952FA"/>
    <w:rsid w:val="00FA03F5"/>
    <w:rsid w:val="00FA2EB4"/>
    <w:rsid w:val="00FA6C1D"/>
    <w:rsid w:val="00FC33CB"/>
    <w:rsid w:val="00FF18BF"/>
    <w:rsid w:val="2EF859D3"/>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2529"/>
    <o:shapelayout v:ext="edit">
      <o:idmap v:ext="edit" data="1"/>
    </o:shapelayout>
  </w:shapeDefaults>
  <w:decimalSymbol w:val="."/>
  <w:listSeparator w:val=","/>
  <w14:docId w14:val="10EB5F3C"/>
  <w15:docId w15:val="{A5E1F79E-6705-4AF4-A74B-753E4EC8F2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fr-FR" w:eastAsia="fr-FR" w:bidi="fr-FR"/>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qFormat/>
    <w:rsid w:val="003646FD"/>
    <w:pPr>
      <w:keepNext/>
      <w:outlineLvl w:val="1"/>
    </w:pPr>
    <w:rPr>
      <w:b/>
      <w:bCs/>
      <w:color w:val="8080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rPr>
  </w:style>
  <w:style w:type="character" w:customStyle="1" w:styleId="BalloonTextChar">
    <w:name w:val="Balloon Text Char"/>
    <w:link w:val="BalloonText"/>
    <w:uiPriority w:val="99"/>
    <w:semiHidden/>
    <w:locked/>
    <w:rsid w:val="003646FD"/>
    <w:rPr>
      <w:rFonts w:ascii="Tahoma" w:hAnsi="Tahoma" w:cs="Tahoma"/>
      <w:sz w:val="16"/>
      <w:szCs w:val="16"/>
      <w:lang w:val="fr-FR"/>
    </w:rPr>
  </w:style>
  <w:style w:type="paragraph" w:styleId="NormalWeb">
    <w:name w:val="Normal (Web)"/>
    <w:basedOn w:val="Normal"/>
    <w:unhideWhenUsed/>
    <w:rsid w:val="003646FD"/>
    <w:pPr>
      <w:spacing w:before="100" w:beforeAutospacing="1" w:after="100" w:afterAutospacing="1"/>
    </w:pPr>
    <w:rPr>
      <w:rFonts w:ascii="Times New Roman" w:hAnsi="Times New Roman"/>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fr-FR"/>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style>
  <w:style w:type="character" w:customStyle="1" w:styleId="HeaderChar">
    <w:name w:val="Header Char"/>
    <w:link w:val="Header"/>
    <w:uiPriority w:val="99"/>
    <w:rsid w:val="00C0175F"/>
    <w:rPr>
      <w:rFonts w:ascii="Arial" w:hAnsi="Arial"/>
      <w:sz w:val="24"/>
      <w:szCs w:val="24"/>
      <w:lang w:eastAsia="fr-FR"/>
    </w:rPr>
  </w:style>
  <w:style w:type="paragraph" w:styleId="Footer">
    <w:name w:val="footer"/>
    <w:basedOn w:val="Normal"/>
    <w:link w:val="FooterChar"/>
    <w:uiPriority w:val="99"/>
    <w:unhideWhenUsed/>
    <w:rsid w:val="00C0175F"/>
    <w:pPr>
      <w:tabs>
        <w:tab w:val="center" w:pos="4513"/>
        <w:tab w:val="right" w:pos="9026"/>
      </w:tabs>
    </w:pPr>
  </w:style>
  <w:style w:type="character" w:customStyle="1" w:styleId="FooterChar">
    <w:name w:val="Footer Char"/>
    <w:link w:val="Footer"/>
    <w:uiPriority w:val="99"/>
    <w:rsid w:val="00C0175F"/>
    <w:rPr>
      <w:rFonts w:ascii="Arial" w:hAnsi="Arial"/>
      <w:sz w:val="24"/>
      <w:szCs w:val="24"/>
      <w:lang w:eastAsia="fr-FR"/>
    </w:rPr>
  </w:style>
  <w:style w:type="paragraph" w:customStyle="1" w:styleId="wp-body-text---col-p">
    <w:name w:val="wp-body-text---col-p"/>
    <w:basedOn w:val="Normal"/>
    <w:rsid w:val="005076D1"/>
    <w:pPr>
      <w:spacing w:before="100" w:beforeAutospacing="1" w:after="100" w:afterAutospacing="1"/>
    </w:pPr>
    <w:rPr>
      <w:rFonts w:ascii="Times New Roman" w:hAnsi="Times New Roman"/>
    </w:rPr>
  </w:style>
  <w:style w:type="character" w:customStyle="1" w:styleId="body-text---col-c-c0">
    <w:name w:val="body-text---col-c-c0"/>
    <w:rsid w:val="005076D1"/>
  </w:style>
  <w:style w:type="character" w:customStyle="1" w:styleId="UnresolvedMention1">
    <w:name w:val="Unresolved Mention1"/>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rPr>
  </w:style>
  <w:style w:type="paragraph" w:customStyle="1" w:styleId="size-xl">
    <w:name w:val="size-xl"/>
    <w:basedOn w:val="Normal"/>
    <w:rsid w:val="009213B5"/>
    <w:pPr>
      <w:spacing w:before="100" w:beforeAutospacing="1" w:after="100" w:afterAutospacing="1"/>
    </w:pPr>
    <w:rPr>
      <w:rFonts w:ascii="Times New Roman" w:hAnsi="Times New Roman"/>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fr-FR"/>
    </w:rPr>
  </w:style>
  <w:style w:type="paragraph" w:styleId="Revision">
    <w:name w:val="Revision"/>
    <w:hidden/>
    <w:uiPriority w:val="99"/>
    <w:semiHidden/>
    <w:rsid w:val="005D19B2"/>
    <w:rPr>
      <w:rFonts w:ascii="Arial" w:hAnsi="Arial"/>
      <w:sz w:val="24"/>
      <w:szCs w:val="24"/>
    </w:rPr>
  </w:style>
  <w:style w:type="paragraph" w:styleId="CommentSubject">
    <w:name w:val="annotation subject"/>
    <w:basedOn w:val="CommentText"/>
    <w:next w:val="CommentText"/>
    <w:link w:val="CommentSubjectChar"/>
    <w:uiPriority w:val="99"/>
    <w:semiHidden/>
    <w:unhideWhenUsed/>
    <w:rsid w:val="004C1DE0"/>
    <w:pPr>
      <w:suppressAutoHyphens w:val="0"/>
      <w:autoSpaceDN/>
      <w:spacing w:after="0"/>
      <w:textAlignment w:val="auto"/>
    </w:pPr>
    <w:rPr>
      <w:rFonts w:ascii="Arial" w:eastAsia="Times New Roman" w:hAnsi="Arial"/>
      <w:b/>
      <w:bCs/>
    </w:rPr>
  </w:style>
  <w:style w:type="character" w:customStyle="1" w:styleId="CommentSubjectChar">
    <w:name w:val="Comment Subject Char"/>
    <w:basedOn w:val="CommentTextChar"/>
    <w:link w:val="CommentSubject"/>
    <w:uiPriority w:val="99"/>
    <w:semiHidden/>
    <w:rsid w:val="004C1DE0"/>
    <w:rPr>
      <w:rFonts w:ascii="Arial" w:eastAsia="Calibri" w:hAnsi="Arial"/>
      <w:b/>
      <w:bCs/>
      <w:lang w:eastAsia="fr-FR"/>
    </w:rPr>
  </w:style>
  <w:style w:type="character" w:styleId="UnresolvedMention">
    <w:name w:val="Unresolved Mention"/>
    <w:basedOn w:val="DefaultParagraphFont"/>
    <w:uiPriority w:val="99"/>
    <w:semiHidden/>
    <w:unhideWhenUsed/>
    <w:rsid w:val="00A8568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51395308">
      <w:bodyDiv w:val="1"/>
      <w:marLeft w:val="0"/>
      <w:marRight w:val="0"/>
      <w:marTop w:val="0"/>
      <w:marBottom w:val="0"/>
      <w:divBdr>
        <w:top w:val="none" w:sz="0" w:space="0" w:color="auto"/>
        <w:left w:val="none" w:sz="0" w:space="0" w:color="auto"/>
        <w:bottom w:val="none" w:sz="0" w:space="0" w:color="auto"/>
        <w:right w:val="none" w:sz="0" w:space="0" w:color="auto"/>
      </w:divBdr>
    </w:div>
    <w:div w:id="124322939">
      <w:bodyDiv w:val="1"/>
      <w:marLeft w:val="0"/>
      <w:marRight w:val="0"/>
      <w:marTop w:val="0"/>
      <w:marBottom w:val="0"/>
      <w:divBdr>
        <w:top w:val="none" w:sz="0" w:space="0" w:color="auto"/>
        <w:left w:val="none" w:sz="0" w:space="0" w:color="auto"/>
        <w:bottom w:val="none" w:sz="0" w:space="0" w:color="auto"/>
        <w:right w:val="none" w:sz="0" w:space="0" w:color="auto"/>
      </w:divBdr>
    </w:div>
    <w:div w:id="144054844">
      <w:bodyDiv w:val="1"/>
      <w:marLeft w:val="0"/>
      <w:marRight w:val="0"/>
      <w:marTop w:val="0"/>
      <w:marBottom w:val="0"/>
      <w:divBdr>
        <w:top w:val="none" w:sz="0" w:space="0" w:color="auto"/>
        <w:left w:val="none" w:sz="0" w:space="0" w:color="auto"/>
        <w:bottom w:val="none" w:sz="0" w:space="0" w:color="auto"/>
        <w:right w:val="none" w:sz="0" w:space="0" w:color="auto"/>
      </w:divBdr>
    </w:div>
    <w:div w:id="166135932">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266543471">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377902798">
      <w:bodyDiv w:val="1"/>
      <w:marLeft w:val="0"/>
      <w:marRight w:val="0"/>
      <w:marTop w:val="0"/>
      <w:marBottom w:val="0"/>
      <w:divBdr>
        <w:top w:val="none" w:sz="0" w:space="0" w:color="auto"/>
        <w:left w:val="none" w:sz="0" w:space="0" w:color="auto"/>
        <w:bottom w:val="none" w:sz="0" w:space="0" w:color="auto"/>
        <w:right w:val="none" w:sz="0" w:space="0" w:color="auto"/>
      </w:divBdr>
    </w:div>
    <w:div w:id="377974853">
      <w:bodyDiv w:val="1"/>
      <w:marLeft w:val="0"/>
      <w:marRight w:val="0"/>
      <w:marTop w:val="0"/>
      <w:marBottom w:val="0"/>
      <w:divBdr>
        <w:top w:val="none" w:sz="0" w:space="0" w:color="auto"/>
        <w:left w:val="none" w:sz="0" w:space="0" w:color="auto"/>
        <w:bottom w:val="none" w:sz="0" w:space="0" w:color="auto"/>
        <w:right w:val="none" w:sz="0" w:space="0" w:color="auto"/>
      </w:divBdr>
    </w:div>
    <w:div w:id="425804466">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877938463">
      <w:bodyDiv w:val="1"/>
      <w:marLeft w:val="0"/>
      <w:marRight w:val="0"/>
      <w:marTop w:val="0"/>
      <w:marBottom w:val="0"/>
      <w:divBdr>
        <w:top w:val="none" w:sz="0" w:space="0" w:color="auto"/>
        <w:left w:val="none" w:sz="0" w:space="0" w:color="auto"/>
        <w:bottom w:val="none" w:sz="0" w:space="0" w:color="auto"/>
        <w:right w:val="none" w:sz="0" w:space="0" w:color="auto"/>
      </w:divBdr>
    </w:div>
    <w:div w:id="976565061">
      <w:bodyDiv w:val="1"/>
      <w:marLeft w:val="0"/>
      <w:marRight w:val="0"/>
      <w:marTop w:val="0"/>
      <w:marBottom w:val="0"/>
      <w:divBdr>
        <w:top w:val="none" w:sz="0" w:space="0" w:color="auto"/>
        <w:left w:val="none" w:sz="0" w:space="0" w:color="auto"/>
        <w:bottom w:val="none" w:sz="0" w:space="0" w:color="auto"/>
        <w:right w:val="none" w:sz="0" w:space="0" w:color="auto"/>
      </w:divBdr>
    </w:div>
    <w:div w:id="1002007952">
      <w:bodyDiv w:val="1"/>
      <w:marLeft w:val="0"/>
      <w:marRight w:val="0"/>
      <w:marTop w:val="0"/>
      <w:marBottom w:val="0"/>
      <w:divBdr>
        <w:top w:val="none" w:sz="0" w:space="0" w:color="auto"/>
        <w:left w:val="none" w:sz="0" w:space="0" w:color="auto"/>
        <w:bottom w:val="none" w:sz="0" w:space="0" w:color="auto"/>
        <w:right w:val="none" w:sz="0" w:space="0" w:color="auto"/>
      </w:divBdr>
    </w:div>
    <w:div w:id="1252204929">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1454321852">
      <w:bodyDiv w:val="1"/>
      <w:marLeft w:val="0"/>
      <w:marRight w:val="0"/>
      <w:marTop w:val="0"/>
      <w:marBottom w:val="0"/>
      <w:divBdr>
        <w:top w:val="none" w:sz="0" w:space="0" w:color="auto"/>
        <w:left w:val="none" w:sz="0" w:space="0" w:color="auto"/>
        <w:bottom w:val="none" w:sz="0" w:space="0" w:color="auto"/>
        <w:right w:val="none" w:sz="0" w:space="0" w:color="auto"/>
      </w:divBdr>
    </w:div>
    <w:div w:id="1593272873">
      <w:bodyDiv w:val="1"/>
      <w:marLeft w:val="0"/>
      <w:marRight w:val="0"/>
      <w:marTop w:val="0"/>
      <w:marBottom w:val="0"/>
      <w:divBdr>
        <w:top w:val="none" w:sz="0" w:space="0" w:color="auto"/>
        <w:left w:val="none" w:sz="0" w:space="0" w:color="auto"/>
        <w:bottom w:val="none" w:sz="0" w:space="0" w:color="auto"/>
        <w:right w:val="none" w:sz="0" w:space="0" w:color="auto"/>
      </w:divBdr>
    </w:div>
    <w:div w:id="1640962089">
      <w:bodyDiv w:val="1"/>
      <w:marLeft w:val="0"/>
      <w:marRight w:val="0"/>
      <w:marTop w:val="0"/>
      <w:marBottom w:val="0"/>
      <w:divBdr>
        <w:top w:val="none" w:sz="0" w:space="0" w:color="auto"/>
        <w:left w:val="none" w:sz="0" w:space="0" w:color="auto"/>
        <w:bottom w:val="none" w:sz="0" w:space="0" w:color="auto"/>
        <w:right w:val="none" w:sz="0" w:space="0" w:color="auto"/>
      </w:divBdr>
    </w:div>
    <w:div w:id="1667589249">
      <w:bodyDiv w:val="1"/>
      <w:marLeft w:val="0"/>
      <w:marRight w:val="0"/>
      <w:marTop w:val="0"/>
      <w:marBottom w:val="0"/>
      <w:divBdr>
        <w:top w:val="none" w:sz="0" w:space="0" w:color="auto"/>
        <w:left w:val="none" w:sz="0" w:space="0" w:color="auto"/>
        <w:bottom w:val="none" w:sz="0" w:space="0" w:color="auto"/>
        <w:right w:val="none" w:sz="0" w:space="0" w:color="auto"/>
      </w:divBdr>
    </w:div>
    <w:div w:id="1783722288">
      <w:bodyDiv w:val="1"/>
      <w:marLeft w:val="0"/>
      <w:marRight w:val="0"/>
      <w:marTop w:val="0"/>
      <w:marBottom w:val="0"/>
      <w:divBdr>
        <w:top w:val="none" w:sz="0" w:space="0" w:color="auto"/>
        <w:left w:val="none" w:sz="0" w:space="0" w:color="auto"/>
        <w:bottom w:val="none" w:sz="0" w:space="0" w:color="auto"/>
        <w:right w:val="none" w:sz="0" w:space="0" w:color="auto"/>
      </w:divBdr>
    </w:div>
    <w:div w:id="1903709131">
      <w:bodyDiv w:val="1"/>
      <w:marLeft w:val="0"/>
      <w:marRight w:val="0"/>
      <w:marTop w:val="0"/>
      <w:marBottom w:val="0"/>
      <w:divBdr>
        <w:top w:val="none" w:sz="0" w:space="0" w:color="auto"/>
        <w:left w:val="none" w:sz="0" w:space="0" w:color="auto"/>
        <w:bottom w:val="none" w:sz="0" w:space="0" w:color="auto"/>
        <w:right w:val="none" w:sz="0" w:space="0" w:color="auto"/>
      </w:divBdr>
    </w:div>
    <w:div w:id="1907255908">
      <w:bodyDiv w:val="1"/>
      <w:marLeft w:val="0"/>
      <w:marRight w:val="0"/>
      <w:marTop w:val="0"/>
      <w:marBottom w:val="0"/>
      <w:divBdr>
        <w:top w:val="none" w:sz="0" w:space="0" w:color="auto"/>
        <w:left w:val="none" w:sz="0" w:space="0" w:color="auto"/>
        <w:bottom w:val="none" w:sz="0" w:space="0" w:color="auto"/>
        <w:right w:val="none" w:sz="0" w:space="0" w:color="auto"/>
      </w:divBdr>
    </w:div>
    <w:div w:id="1954314797">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static.weg.net/medias/downloadcenter/hd0/hb8/WEG-WMO-W80_Axgen-50143348-brochure-english-web.pdf?utm_source=Stone+Junction&amp;utm_medium=hardnews&amp;utm_campaign=WEG1206&amp;utm_id=WEG1206&amp;utm_term=WEG1206" TargetMode="External"/><Relationship Id="rId18" Type="http://schemas.openxmlformats.org/officeDocument/2006/relationships/hyperlink" Target="mailto:encarna@stonejunction.co.uk"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yperlink" Target="http://www.facebook.com/technicalPR" TargetMode="External"/><Relationship Id="rId7" Type="http://schemas.openxmlformats.org/officeDocument/2006/relationships/webSettings" Target="webSettings.xml"/><Relationship Id="rId12" Type="http://schemas.openxmlformats.org/officeDocument/2006/relationships/hyperlink" Target="https://static.weg.net/medias/downloadcenter/hd0/hb8/WEG-WMO-W80_Axgen-50143348-brochure-english-web.pdf?utm_source=Stone+Junction&amp;utm_medium=hardnews&amp;utm_campaign=WEG1206&amp;utm_id=WEG1206&amp;utm_term=WEG1206" TargetMode="External"/><Relationship Id="rId17" Type="http://schemas.openxmlformats.org/officeDocument/2006/relationships/hyperlink" Target="mailto:stephanie@stonejunction.co.uk"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mailto:info-ch@weg.net" TargetMode="External"/><Relationship Id="rId20" Type="http://schemas.openxmlformats.org/officeDocument/2006/relationships/hyperlink" Target="http://www.twitter.com/StoneJunctionPR"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weg.net/institutional/FR/fr/?utm_source=SJ&amp;utm_medium=HN&amp;utm_campaign=WEG1206&amp;utm_content=Earned" TargetMode="External"/><Relationship Id="rId24" Type="http://schemas.openxmlformats.org/officeDocument/2006/relationships/header" Target="header1.xml"/><Relationship Id="rId5" Type="http://schemas.openxmlformats.org/officeDocument/2006/relationships/styles" Target="styles.xml"/><Relationship Id="rId15" Type="http://schemas.openxmlformats.org/officeDocument/2006/relationships/hyperlink" Target="http://www.weg.net" TargetMode="External"/><Relationship Id="rId23" Type="http://schemas.openxmlformats.org/officeDocument/2006/relationships/hyperlink" Target="http://www.weg.net" TargetMode="External"/><Relationship Id="rId10" Type="http://schemas.openxmlformats.org/officeDocument/2006/relationships/image" Target="media/image1.jpeg"/><Relationship Id="rId19" Type="http://schemas.openxmlformats.org/officeDocument/2006/relationships/hyperlink" Target="http://www.stonejunction.co.uk/"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weg.net/institutional/MR/en/all-news/all" TargetMode="External"/><Relationship Id="rId22" Type="http://schemas.openxmlformats.org/officeDocument/2006/relationships/hyperlink" Target="https://www.linkedin.com/company/stone-junction-lt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8" ma:contentTypeDescription="Create a new document." ma:contentTypeScope="" ma:versionID="f8c7bcdb4bd34571c1bf3eba12abf53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f4ca3b4ed0a8d6b07eee9209cb9663c5"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83137320-08c7-41f4-8e31-d7d186c713fc">
      <Terms xmlns="http://schemas.microsoft.com/office/infopath/2007/PartnerControls"/>
    </lcf76f155ced4ddcb4097134ff3c332f>
    <TaxCatchAll xmlns="57045ca7-eb12-4a0b-9112-d762b432b210" xsi:nil="true"/>
  </documentManagement>
</p:properties>
</file>

<file path=customXml/itemProps1.xml><?xml version="1.0" encoding="utf-8"?>
<ds:datastoreItem xmlns:ds="http://schemas.openxmlformats.org/officeDocument/2006/customXml" ds:itemID="{9671A216-631C-46F5-BA3A-9DF47FC12418}">
  <ds:schemaRefs>
    <ds:schemaRef ds:uri="http://schemas.microsoft.com/sharepoint/v3/contenttype/forms"/>
  </ds:schemaRefs>
</ds:datastoreItem>
</file>

<file path=customXml/itemProps2.xml><?xml version="1.0" encoding="utf-8"?>
<ds:datastoreItem xmlns:ds="http://schemas.openxmlformats.org/officeDocument/2006/customXml" ds:itemID="{2B13E90B-8A1E-4E52-80DB-42A15B61D31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37320-08c7-41f4-8e31-d7d186c713fc"/>
    <ds:schemaRef ds:uri="57045ca7-eb12-4a0b-9112-d762b432b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AF1FB19-CD7E-4E2F-9987-FFFA38A88A46}">
  <ds:schemaRefs>
    <ds:schemaRef ds:uri="http://schemas.microsoft.com/office/2006/metadata/properties"/>
    <ds:schemaRef ds:uri="http://schemas.microsoft.com/office/infopath/2007/PartnerControls"/>
    <ds:schemaRef ds:uri="83137320-08c7-41f4-8e31-d7d186c713fc"/>
    <ds:schemaRef ds:uri="57045ca7-eb12-4a0b-9112-d762b432b210"/>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630</Words>
  <Characters>4853</Characters>
  <Application>Microsoft Office Word</Application>
  <DocSecurity>0</DocSecurity>
  <Lines>40</Lines>
  <Paragraphs>10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5473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RS002</dc:creator>
  <cp:lastModifiedBy>Jessica Turner</cp:lastModifiedBy>
  <cp:revision>18</cp:revision>
  <cp:lastPrinted>2013-11-27T21:43:00Z</cp:lastPrinted>
  <dcterms:created xsi:type="dcterms:W3CDTF">2025-03-18T13:30:00Z</dcterms:created>
  <dcterms:modified xsi:type="dcterms:W3CDTF">2025-04-15T09:41:00Z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ContentTypeId">
    <vt:lpwstr>0x0101006DB590B2C076D34293AC619A9DEC14B8</vt:lpwstr>
  </property>
  <property fmtid="{D5CDD505-2E9C-101B-9397-08002B2CF9AE}" pid="5" name="MediaServiceImageTags">
    <vt:lpwstr/>
  </property>
</Properties>
</file>