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2EE9D781" w14:textId="77777777" w:rsidR="00D73506" w:rsidRPr="00D73506" w:rsidRDefault="00D73506" w:rsidP="00D73506">
      <w:pPr>
        <w:spacing w:line="480" w:lineRule="auto"/>
        <w:jc w:val="center"/>
        <w:rPr>
          <w:rFonts w:cs="Arial"/>
          <w:b/>
          <w:sz w:val="32"/>
        </w:rPr>
      </w:pPr>
      <w:r>
        <w:rPr>
          <w:b/>
          <w:sz w:val="32"/>
        </w:rPr>
        <w:t>WEG, Endüstri 4.0 için güçlü yeni PLC500 Serisini sunuyor</w:t>
      </w:r>
    </w:p>
    <w:p w14:paraId="5BFD4E59" w14:textId="25262802" w:rsidR="00D73506" w:rsidRPr="00D73506" w:rsidRDefault="00D73506" w:rsidP="00D73506">
      <w:pPr>
        <w:spacing w:line="480" w:lineRule="auto"/>
        <w:jc w:val="center"/>
        <w:rPr>
          <w:rFonts w:cs="Arial"/>
          <w:b/>
        </w:rPr>
      </w:pPr>
      <w:r>
        <w:rPr>
          <w:b/>
        </w:rPr>
        <w:t>~ Programlanabilir mantık denetleyicisi gelişmiş performans ve kusursuz bağlanabilirliği sunuyor ~</w:t>
      </w:r>
    </w:p>
    <w:p w14:paraId="56E87553" w14:textId="77777777" w:rsidR="00D73506" w:rsidRPr="000F78F9" w:rsidRDefault="00D73506" w:rsidP="000F78F9">
      <w:pPr>
        <w:spacing w:line="480" w:lineRule="auto"/>
        <w:jc w:val="center"/>
        <w:rPr>
          <w:rFonts w:cs="Arial"/>
          <w:b/>
        </w:rPr>
      </w:pPr>
    </w:p>
    <w:p w14:paraId="5D2DCB3E" w14:textId="77777777" w:rsidR="000F78F9" w:rsidRDefault="000F78F9" w:rsidP="000F78F9">
      <w:pPr>
        <w:spacing w:line="480" w:lineRule="auto"/>
        <w:jc w:val="both"/>
        <w:rPr>
          <w:b/>
        </w:rPr>
      </w:pPr>
    </w:p>
    <w:p w14:paraId="606827F3" w14:textId="0D0B7064" w:rsidR="00D73506" w:rsidRDefault="00D73506" w:rsidP="007A2697">
      <w:pPr>
        <w:spacing w:line="480" w:lineRule="auto"/>
        <w:jc w:val="both"/>
        <w:rPr>
          <w:rFonts w:cs="Arial"/>
          <w:b/>
          <w:bCs/>
        </w:rPr>
      </w:pPr>
      <w:hyperlink r:id="rId12" w:history="1">
        <w:r>
          <w:rPr>
            <w:b/>
            <w:bCs/>
          </w:rPr>
          <w:t>Otomasyon ve kontrol</w:t>
        </w:r>
      </w:hyperlink>
      <w:r>
        <w:rPr>
          <w:b/>
          <w:bCs/>
        </w:rPr>
        <w:t xml:space="preserve"> teknolojilerinde dünya lideri olan WEG, programlanabilir mantık kontrolörlerindeki (PLC'ler) en son inovasyonu olan PLC500 serisini piyasaya sürdüğünü duyurdu. Endüstri 4.0'ın artan taleplerini karşılamak üzere tasarlanan PLC500, üstün performans, esnek programlama ve gelişmiş bağlanabilirliği sunarak onu modern endüstriyel otomasyon için hayati bir araç haline getiriyor. </w:t>
      </w:r>
    </w:p>
    <w:p w14:paraId="33327114" w14:textId="77777777" w:rsidR="00D73506" w:rsidRPr="00D73506" w:rsidRDefault="00D73506" w:rsidP="007A2697">
      <w:pPr>
        <w:spacing w:line="480" w:lineRule="auto"/>
        <w:jc w:val="both"/>
        <w:rPr>
          <w:rFonts w:cs="Arial"/>
          <w:b/>
          <w:bCs/>
        </w:rPr>
      </w:pPr>
    </w:p>
    <w:p w14:paraId="16D17929" w14:textId="0A163508" w:rsidR="00D73506" w:rsidRDefault="00D73506" w:rsidP="007A2697">
      <w:pPr>
        <w:spacing w:line="480" w:lineRule="auto"/>
        <w:jc w:val="both"/>
        <w:rPr>
          <w:rFonts w:cs="Arial"/>
        </w:rPr>
      </w:pPr>
      <w:r>
        <w:t>Modern WEG teknolojisinden yararlanan PLC500, sezgisel programlamaya ve mevcut uygulamaların hızlı geçişine olanak tanıyan, geliştirme süresini ve maliyetini azaltan, dünya çapında tanınan bir yazılım platformu olan CODESYS</w:t>
      </w:r>
      <w:r>
        <w:rPr>
          <w:vertAlign w:val="superscript"/>
        </w:rPr>
        <w:t>®</w:t>
      </w:r>
      <w:r>
        <w:t xml:space="preserve"> ile sorunsuz bir şekilde entegre oluyor. </w:t>
      </w:r>
    </w:p>
    <w:p w14:paraId="7D21D23D" w14:textId="42F63F54" w:rsidR="00D73506" w:rsidRDefault="00D73506" w:rsidP="007A2697">
      <w:pPr>
        <w:spacing w:line="480" w:lineRule="auto"/>
        <w:jc w:val="both"/>
        <w:rPr>
          <w:rFonts w:cs="Arial"/>
        </w:rPr>
      </w:pPr>
      <w:r>
        <w:t xml:space="preserve">WEG'de alçak gerilim (LV) sürücüler ve kontroller de dahil olmak üzere ürünler Otomasyon Uzmanı Aluisio João Corrêa şunları söyledi: "PLC500'ün geliştirilmesi, </w:t>
      </w:r>
      <w:r>
        <w:lastRenderedPageBreak/>
        <w:t xml:space="preserve">WEG'nin gelişmiş bağlanabilirliği, esneklik ve enerji verimliliği ihtiyacı da dahil olmak üzere temel endüstri zorluklarının üstesinden gelme taahhüdünün sonucudur.” </w:t>
      </w:r>
    </w:p>
    <w:p w14:paraId="5BC3161B" w14:textId="77777777" w:rsidR="00D73506" w:rsidRPr="00D73506" w:rsidRDefault="00D73506" w:rsidP="007A2697">
      <w:pPr>
        <w:spacing w:line="480" w:lineRule="auto"/>
        <w:jc w:val="both"/>
        <w:rPr>
          <w:rFonts w:cs="Arial"/>
        </w:rPr>
      </w:pPr>
    </w:p>
    <w:p w14:paraId="158B5EC8" w14:textId="77777777" w:rsidR="00D73506" w:rsidRDefault="00D73506" w:rsidP="007A2697">
      <w:pPr>
        <w:spacing w:line="480" w:lineRule="auto"/>
        <w:jc w:val="both"/>
        <w:rPr>
          <w:rFonts w:cs="Arial"/>
        </w:rPr>
      </w:pPr>
      <w:r>
        <w:t xml:space="preserve">“PLC500'ün modüler tasarımı ölçeklenebilirliği destekliyor ve bu da onu orijinal ekipman üreticileri (OEM'ler) ve çeşitli otomasyon süreçleri için ideal yapıyor. PLC500'de bulunan gerçek zamanlı Nesnelerin İnterneti (IoT) izleme araçları ve tahmine dayalı bakım özellikleri, arıza sürelerinin azaltılmasına, operasyonların optimize edilmesine ve işletme maliyetlerinin düşürülmesine yardımcı oluyor.” </w:t>
      </w:r>
    </w:p>
    <w:p w14:paraId="745173B1" w14:textId="77777777" w:rsidR="00D73506" w:rsidRPr="00D73506" w:rsidRDefault="00D73506" w:rsidP="007A2697">
      <w:pPr>
        <w:spacing w:line="480" w:lineRule="auto"/>
        <w:jc w:val="both"/>
        <w:rPr>
          <w:rFonts w:cs="Arial"/>
        </w:rPr>
      </w:pPr>
    </w:p>
    <w:p w14:paraId="1EBFD26F" w14:textId="77777777" w:rsidR="00D73506" w:rsidRPr="00D73506" w:rsidRDefault="00D73506" w:rsidP="007A2697">
      <w:pPr>
        <w:spacing w:line="480" w:lineRule="auto"/>
        <w:jc w:val="both"/>
        <w:rPr>
          <w:rFonts w:cs="Arial"/>
          <w:b/>
          <w:bCs/>
        </w:rPr>
      </w:pPr>
      <w:r>
        <w:rPr>
          <w:b/>
          <w:bCs/>
        </w:rPr>
        <w:t>Yüksek performans ve bağlanabilirlik</w:t>
      </w:r>
    </w:p>
    <w:p w14:paraId="3FF8B382" w14:textId="1DCFB620" w:rsidR="00D73506" w:rsidRDefault="00D73506" w:rsidP="007A2697">
      <w:pPr>
        <w:spacing w:line="480" w:lineRule="auto"/>
        <w:jc w:val="both"/>
        <w:rPr>
          <w:rFonts w:cs="Arial"/>
        </w:rPr>
      </w:pPr>
      <w:r>
        <w:t xml:space="preserve">1 GHz hızında çalışan Çift çekirdekli ARM Cortex-A7 işlemci ve 200 MHz hızında çalışan gerçek zamanlı ARM Cortex-M4 yardımcı işlemcisiyle desteklenen PLC500, 1 GB RAM ve 4 GB flash belleği sunarak karmaşık endüstriyel uygulamaları ve birden fazla eşzamanlı görevi kolaylıkla gerçekleştirmesini sağlıyor. </w:t>
      </w:r>
    </w:p>
    <w:p w14:paraId="17AD7176" w14:textId="77777777" w:rsidR="00D73506" w:rsidRPr="00D73506" w:rsidRDefault="00D73506" w:rsidP="007A2697">
      <w:pPr>
        <w:spacing w:line="480" w:lineRule="auto"/>
        <w:jc w:val="both"/>
        <w:rPr>
          <w:rFonts w:cs="Arial"/>
        </w:rPr>
      </w:pPr>
    </w:p>
    <w:p w14:paraId="77DCC6DA" w14:textId="4DDF73EC" w:rsidR="003C47B8" w:rsidRDefault="003C47B8" w:rsidP="003C47B8">
      <w:pPr>
        <w:spacing w:line="480" w:lineRule="auto"/>
        <w:jc w:val="both"/>
        <w:rPr>
          <w:rFonts w:cs="Arial"/>
        </w:rPr>
      </w:pPr>
      <w:r>
        <w:t>PLC500'ün öne çıkan özelliklerinden biri sağlam bağlanabilme seçenekleridir. İki Ethernet bağlantı noktası, bir CAN bağlantı noktası ve bir RS485 bağlantı noktası içerir ve Modbus TCP/RTU, CANopen, EtherNet/IP, EtherCAT, PROFINET ve MQTT gibi çeşitli iletişim protokolleri üzerinde aynı anda verimli bir şekilde çalışmasına olanak tanır.</w:t>
      </w:r>
    </w:p>
    <w:p w14:paraId="6A4494E6" w14:textId="77777777" w:rsidR="00D73506" w:rsidRPr="00D73506" w:rsidRDefault="00D73506" w:rsidP="007A2697">
      <w:pPr>
        <w:spacing w:line="480" w:lineRule="auto"/>
        <w:jc w:val="both"/>
        <w:rPr>
          <w:rFonts w:cs="Arial"/>
        </w:rPr>
      </w:pPr>
    </w:p>
    <w:p w14:paraId="7F9987E9" w14:textId="6220C0B7" w:rsidR="00D73506" w:rsidRDefault="00D73506" w:rsidP="007A2697">
      <w:pPr>
        <w:spacing w:line="480" w:lineRule="auto"/>
        <w:jc w:val="both"/>
        <w:rPr>
          <w:rFonts w:cs="Arial"/>
        </w:rPr>
      </w:pPr>
      <w:r>
        <w:t xml:space="preserve">Ek olarak, servo hareket kontrolü için </w:t>
      </w:r>
      <w:hyperlink r:id="rId13" w:history="1">
        <w:r>
          <w:rPr>
            <w:rStyle w:val="Hyperlink"/>
          </w:rPr>
          <w:t xml:space="preserve">PLC500MC (Hareket Kontrol Cihazı) </w:t>
        </w:r>
      </w:hyperlink>
      <w:r>
        <w:t xml:space="preserve">ve gelişmiş uç bilgi işlem teknolojisini entegre eden </w:t>
      </w:r>
      <w:hyperlink r:id="rId14" w:history="1">
        <w:r>
          <w:rPr>
            <w:rStyle w:val="Hyperlink"/>
          </w:rPr>
          <w:t>PLC500ED (Edge Device)</w:t>
        </w:r>
      </w:hyperlink>
      <w:r>
        <w:t xml:space="preserve"> dahil olmak üzere PLC500'ün özel versiyonları da mevcuttur. </w:t>
      </w:r>
    </w:p>
    <w:p w14:paraId="20170EE7" w14:textId="77777777" w:rsidR="00D73506" w:rsidRPr="00D73506" w:rsidRDefault="00D73506" w:rsidP="007A2697">
      <w:pPr>
        <w:spacing w:line="480" w:lineRule="auto"/>
        <w:jc w:val="both"/>
        <w:rPr>
          <w:rFonts w:cs="Arial"/>
        </w:rPr>
      </w:pPr>
    </w:p>
    <w:p w14:paraId="37472E2F" w14:textId="669B312A" w:rsidR="00D73506" w:rsidRPr="00D73506" w:rsidRDefault="00D73506" w:rsidP="007A2697">
      <w:pPr>
        <w:spacing w:line="480" w:lineRule="auto"/>
        <w:jc w:val="both"/>
        <w:rPr>
          <w:rFonts w:cs="Arial"/>
          <w:b/>
          <w:bCs/>
        </w:rPr>
      </w:pPr>
      <w:r>
        <w:rPr>
          <w:b/>
          <w:bCs/>
        </w:rPr>
        <w:t xml:space="preserve">Endüstriler arasında kanıtlanmış çok yönlülük </w:t>
      </w:r>
    </w:p>
    <w:p w14:paraId="40C39BE3" w14:textId="4FF0D844" w:rsidR="00D73506" w:rsidRDefault="00D73506" w:rsidP="007A2697">
      <w:pPr>
        <w:spacing w:line="480" w:lineRule="auto"/>
        <w:jc w:val="both"/>
        <w:rPr>
          <w:rFonts w:cs="Arial"/>
        </w:rPr>
      </w:pPr>
      <w:r>
        <w:t xml:space="preserve">Corrêa, "PLC500'ün tekstil, metal, ahşap işleme ve genel imalat da dahil olmak üzere çok çeşitli endüstrilerde değerli bir varlık olduğunu zaten kanıtladı" dedi. "Çok yönlülüğü, onu çeşitli sektörlerdeki OEM'ler ve otomasyon süreçleri için uygun hale getiriyor ve hem özel uygulamalarda hem de daha geniş endüstriyel ortamlarda etkinliğini gösteriyor.” </w:t>
      </w:r>
    </w:p>
    <w:p w14:paraId="656C9522" w14:textId="77777777" w:rsidR="007765F0" w:rsidRDefault="007765F0" w:rsidP="007A2697">
      <w:pPr>
        <w:spacing w:line="480" w:lineRule="auto"/>
        <w:jc w:val="both"/>
        <w:rPr>
          <w:rFonts w:cs="Arial"/>
        </w:rPr>
      </w:pPr>
    </w:p>
    <w:p w14:paraId="58F1512E" w14:textId="40CE52E8" w:rsidR="00D73506" w:rsidRDefault="00D73506" w:rsidP="007A2697">
      <w:pPr>
        <w:spacing w:line="480" w:lineRule="auto"/>
        <w:jc w:val="both"/>
        <w:rPr>
          <w:rFonts w:cs="Arial"/>
        </w:rPr>
      </w:pPr>
      <w:r>
        <w:t>WEG serisindeki diğer modellerle ve rakipleriyle karşılaştırıldığında PLC500 serisi, dar alanlarda bile kurulumu kolaylaştıran kompakt tasarımıyla öne çıkıyor. 200'den fazla yerel giriş/çıkış (I/O) ve binlerce uzak I/O desteğiyle PLC500, benzersiz esneklik ve entegrasyon seçenekleri sunarak onu endüstriyel otomasyon sektöründe önemli bir oyuncu olarak konumlandırıyor.</w:t>
      </w:r>
    </w:p>
    <w:p w14:paraId="1B8C7931" w14:textId="77777777" w:rsidR="00D73506" w:rsidRPr="00D73506" w:rsidRDefault="00D73506" w:rsidP="007A2697">
      <w:pPr>
        <w:spacing w:line="480" w:lineRule="auto"/>
        <w:jc w:val="both"/>
        <w:rPr>
          <w:rFonts w:cs="Arial"/>
        </w:rPr>
      </w:pPr>
    </w:p>
    <w:p w14:paraId="3CC424CF" w14:textId="43D993E4" w:rsidR="00D73506" w:rsidRDefault="00D73506" w:rsidP="007A2697">
      <w:pPr>
        <w:spacing w:line="480" w:lineRule="auto"/>
        <w:jc w:val="both"/>
        <w:rPr>
          <w:rFonts w:cs="Arial"/>
        </w:rPr>
      </w:pPr>
      <w:r>
        <w:t xml:space="preserve">PLC500'ü ilk kullanıcılar, sezgisel programlamasını, kullanıcı dostu arayüzünü ve kusursuz sistem entegrasyonunu övdü. Performans geri bildirimi, gerçek dünya uygulamalarında hızını ve güvenilirliğini vurgulayarak endüstriyel otomasyonda dönüştürücü bir çözüm olarak rolünü daha da güçlendiriyor. </w:t>
      </w:r>
    </w:p>
    <w:p w14:paraId="092B6F43" w14:textId="77777777" w:rsidR="00D73506" w:rsidRPr="00D73506" w:rsidRDefault="00D73506" w:rsidP="007A2697">
      <w:pPr>
        <w:spacing w:line="480" w:lineRule="auto"/>
        <w:jc w:val="both"/>
        <w:rPr>
          <w:rFonts w:cs="Arial"/>
        </w:rPr>
      </w:pPr>
    </w:p>
    <w:p w14:paraId="4BC4DD89" w14:textId="4DE4CA3A" w:rsidR="00D73506" w:rsidRDefault="00D73506" w:rsidP="007A2697">
      <w:pPr>
        <w:spacing w:line="480" w:lineRule="auto"/>
        <w:jc w:val="both"/>
        <w:rPr>
          <w:rFonts w:cs="Arial"/>
        </w:rPr>
      </w:pPr>
      <w:r>
        <w:t>İleriye dönük olarak WEG, gelecekteki gelişmeleri pazar trendleri ve müşteri ihtiyaçları ile uyumlu hale getirerek PLC500 serisini geliştirmeye devam etmeyi planlıyor. WEG, sürdürülebilir uygulamalara olan taahhüdünü güçlendirerek enerji tüketimini ve karbon emisyonlarını azaltma konusunda endüstrileri desteklemeye kararlıdır.</w:t>
      </w:r>
    </w:p>
    <w:p w14:paraId="66987E75" w14:textId="77777777" w:rsidR="00D73506" w:rsidRPr="00D73506" w:rsidRDefault="00D73506" w:rsidP="007A2697">
      <w:pPr>
        <w:spacing w:line="480" w:lineRule="auto"/>
        <w:jc w:val="both"/>
        <w:rPr>
          <w:rFonts w:cs="Arial"/>
        </w:rPr>
      </w:pPr>
    </w:p>
    <w:p w14:paraId="5D2DCB6B" w14:textId="39614248" w:rsidR="00B86E1F" w:rsidRDefault="00D73506" w:rsidP="00636C50">
      <w:pPr>
        <w:spacing w:line="480" w:lineRule="auto"/>
        <w:jc w:val="both"/>
        <w:rPr>
          <w:i/>
          <w:iCs/>
        </w:rPr>
      </w:pPr>
      <w:hyperlink r:id="rId15" w:history="1">
        <w:r>
          <w:rPr>
            <w:rStyle w:val="Hyperlink"/>
            <w:i/>
            <w:iCs/>
          </w:rPr>
          <w:t>PLC500 serisi</w:t>
        </w:r>
      </w:hyperlink>
      <w:r>
        <w:rPr>
          <w:i/>
          <w:iCs/>
        </w:rPr>
        <w:t xml:space="preserve"> ve diğer otomasyon ürünleri hakkında daha fazla bilgi için web sitesini ziyaret edin veya WEG'in </w:t>
      </w:r>
      <w:hyperlink r:id="rId16" w:history="1">
        <w:r>
          <w:rPr>
            <w:rStyle w:val="Hyperlink"/>
            <w:i/>
            <w:iCs/>
          </w:rPr>
          <w:t>sales@weg.net</w:t>
        </w:r>
      </w:hyperlink>
      <w:r>
        <w:rPr>
          <w:i/>
          <w:iCs/>
        </w:rPr>
        <w:t xml:space="preserve"> adresinden satış ekibiyle iletişime geçin.</w:t>
      </w:r>
    </w:p>
    <w:p w14:paraId="732010C7" w14:textId="77777777" w:rsidR="00F57D2B" w:rsidRPr="00D73506" w:rsidRDefault="00F57D2B" w:rsidP="00F57D2B">
      <w:pPr>
        <w:spacing w:line="480" w:lineRule="auto"/>
        <w:rPr>
          <w:rFonts w:cs="Arial"/>
          <w:i/>
          <w:iCs/>
        </w:rPr>
      </w:pPr>
    </w:p>
    <w:p w14:paraId="303086B3" w14:textId="77777777" w:rsidR="00F57D2B" w:rsidRPr="005076D1" w:rsidRDefault="00F57D2B" w:rsidP="00F57D2B">
      <w:pPr>
        <w:rPr>
          <w:rFonts w:cs="Arial"/>
        </w:rPr>
      </w:pPr>
    </w:p>
    <w:p w14:paraId="50AC43CA" w14:textId="77777777" w:rsidR="00F57D2B" w:rsidRPr="001A6185" w:rsidRDefault="00F57D2B" w:rsidP="00F57D2B">
      <w:pPr>
        <w:rPr>
          <w:rFonts w:eastAsia="MS Mincho" w:cs="Arial"/>
        </w:rPr>
      </w:pPr>
      <w:r w:rsidRPr="001A6185">
        <w:rPr>
          <w:rFonts w:eastAsia="MS Mincho" w:cs="Arial"/>
          <w:b/>
          <w:color w:val="4472C4"/>
        </w:rPr>
        <w:t>Ends:</w:t>
      </w:r>
      <w:r w:rsidRPr="001A6185">
        <w:rPr>
          <w:rFonts w:eastAsia="MS Mincho" w:cs="Arial"/>
        </w:rPr>
        <w:t xml:space="preserve"> 533 words</w:t>
      </w:r>
    </w:p>
    <w:p w14:paraId="7BB17026" w14:textId="77777777" w:rsidR="00F57D2B" w:rsidRPr="001A6185" w:rsidRDefault="00F57D2B" w:rsidP="00F57D2B">
      <w:pPr>
        <w:rPr>
          <w:rFonts w:eastAsia="MS Mincho"/>
        </w:rPr>
      </w:pPr>
    </w:p>
    <w:p w14:paraId="612864DA" w14:textId="0186AAAD" w:rsidR="00F57D2B" w:rsidRDefault="00F57D2B" w:rsidP="00F57D2B">
      <w:r w:rsidRPr="001A6185">
        <w:rPr>
          <w:rFonts w:eastAsia="MS Mincho"/>
          <w:b/>
          <w:color w:val="4472C4"/>
        </w:rPr>
        <w:t>Image caption:</w:t>
      </w:r>
    </w:p>
    <w:p w14:paraId="4D930ABB" w14:textId="77777777" w:rsidR="00E773CC" w:rsidRDefault="00E773CC" w:rsidP="00F57D2B"/>
    <w:p w14:paraId="76F53A78" w14:textId="478B97FF" w:rsidR="00E773CC" w:rsidRDefault="00E773CC" w:rsidP="00F57D2B">
      <w:r w:rsidRPr="00E773CC">
        <w:t>WEG938 - PLC500 Serisi</w:t>
      </w:r>
    </w:p>
    <w:p w14:paraId="7409AF52" w14:textId="77777777" w:rsidR="00E57262" w:rsidRDefault="00E57262" w:rsidP="00F57D2B"/>
    <w:p w14:paraId="05AFBD57" w14:textId="6235CF27" w:rsidR="00E57262" w:rsidRDefault="00E57262" w:rsidP="00F57D2B">
      <w:r w:rsidRPr="00E57262">
        <w:t>WEG938 - PLC500ED (Kenar Cihazı)</w:t>
      </w:r>
    </w:p>
    <w:p w14:paraId="65B1F38F" w14:textId="77777777" w:rsidR="00F57D2B" w:rsidRPr="001A6185" w:rsidRDefault="00F57D2B" w:rsidP="00F57D2B">
      <w:pPr>
        <w:rPr>
          <w:rFonts w:eastAsia="MS Mincho"/>
        </w:rPr>
      </w:pPr>
    </w:p>
    <w:p w14:paraId="76D99228" w14:textId="77777777" w:rsidR="00F57D2B" w:rsidRPr="001A6185" w:rsidRDefault="00F57D2B" w:rsidP="00F57D2B">
      <w:r w:rsidRPr="001A6185">
        <w:rPr>
          <w:rFonts w:eastAsia="MS Mincho"/>
          <w:b/>
          <w:bCs/>
          <w:color w:val="4472C4"/>
        </w:rPr>
        <w:t>Editor’s note:</w:t>
      </w:r>
      <w:r w:rsidRPr="001A6185">
        <w:rPr>
          <w:rFonts w:eastAsia="MS Mincho"/>
          <w:b/>
          <w:bCs/>
          <w:color w:val="439639"/>
        </w:rPr>
        <w:t xml:space="preserve"> </w:t>
      </w:r>
      <w:r w:rsidRPr="001A6185">
        <w:t xml:space="preserve">If you want to ensure you keep up to date with press material, opinion focussed content and case studies from WEG visit </w:t>
      </w:r>
      <w:hyperlink r:id="rId17" w:history="1">
        <w:r w:rsidRPr="001A6185">
          <w:rPr>
            <w:rStyle w:val="Hyperlink"/>
            <w:rFonts w:cs="Arial"/>
          </w:rPr>
          <w:t>https://www.weg.net/institutional/MR/en/all-news/all</w:t>
        </w:r>
      </w:hyperlink>
    </w:p>
    <w:p w14:paraId="13C9073D" w14:textId="77777777" w:rsidR="00F57D2B" w:rsidRPr="001A6185" w:rsidRDefault="00F57D2B" w:rsidP="00F57D2B">
      <w:pPr>
        <w:rPr>
          <w:rFonts w:eastAsia="MS Mincho"/>
          <w:b/>
          <w:bCs/>
          <w:color w:val="00529C"/>
        </w:rPr>
      </w:pPr>
    </w:p>
    <w:p w14:paraId="222768A2" w14:textId="77777777" w:rsidR="00F57D2B" w:rsidRPr="001A6185" w:rsidRDefault="00F57D2B" w:rsidP="00F57D2B">
      <w:pPr>
        <w:rPr>
          <w:color w:val="000000"/>
          <w:lang w:eastAsia="en-GB"/>
        </w:rPr>
      </w:pPr>
      <w:r w:rsidRPr="001A6185">
        <w:rPr>
          <w:rFonts w:eastAsia="MS Mincho"/>
          <w:b/>
          <w:bCs/>
          <w:color w:val="4472C4"/>
        </w:rPr>
        <w:t>For further information contact:</w:t>
      </w:r>
      <w:r w:rsidRPr="001A6185">
        <w:rPr>
          <w:rFonts w:eastAsia="MS Mincho"/>
          <w:b/>
          <w:bCs/>
          <w:color w:val="439639"/>
        </w:rPr>
        <w:t xml:space="preserve"> </w:t>
      </w:r>
      <w:r w:rsidRPr="001A6185">
        <w:rPr>
          <w:color w:val="000000"/>
          <w:lang w:eastAsia="en-GB"/>
        </w:rPr>
        <w:t>Marek Lukaszczyk</w:t>
      </w:r>
    </w:p>
    <w:p w14:paraId="5CE5CE8A" w14:textId="77777777" w:rsidR="00F57D2B" w:rsidRPr="001A6185" w:rsidRDefault="00F57D2B" w:rsidP="00F57D2B">
      <w:pPr>
        <w:rPr>
          <w:color w:val="E6950B"/>
          <w:shd w:val="clear" w:color="auto" w:fill="FFFFFF"/>
        </w:rPr>
      </w:pPr>
      <w:r w:rsidRPr="001A6185">
        <w:rPr>
          <w:color w:val="000000"/>
          <w:lang w:eastAsia="en-GB"/>
        </w:rPr>
        <w:t>Broad Ground Road, Lakeside, Redditch, Worcestershire B98 8YP</w:t>
      </w:r>
    </w:p>
    <w:p w14:paraId="77316D1B" w14:textId="77777777" w:rsidR="00F57D2B" w:rsidRPr="001A6185" w:rsidRDefault="00F57D2B" w:rsidP="00F57D2B">
      <w:pPr>
        <w:rPr>
          <w:rFonts w:eastAsia="MS Mincho"/>
          <w:bCs/>
        </w:rPr>
      </w:pPr>
      <w:r w:rsidRPr="001A6185">
        <w:rPr>
          <w:rFonts w:eastAsia="MS Mincho"/>
          <w:b/>
          <w:color w:val="4472C4"/>
        </w:rPr>
        <w:t>www:</w:t>
      </w:r>
      <w:r w:rsidRPr="001A6185">
        <w:rPr>
          <w:color w:val="FF9933"/>
        </w:rPr>
        <w:t xml:space="preserve"> </w:t>
      </w:r>
      <w:hyperlink r:id="rId18" w:history="1">
        <w:r w:rsidRPr="001A6185">
          <w:rPr>
            <w:rStyle w:val="Hyperlink"/>
            <w:rFonts w:cs="Arial"/>
          </w:rPr>
          <w:t>www.weg.net</w:t>
        </w:r>
      </w:hyperlink>
      <w:r w:rsidRPr="001A6185">
        <w:rPr>
          <w:bCs/>
        </w:rPr>
        <w:t xml:space="preserve"> </w:t>
      </w:r>
    </w:p>
    <w:p w14:paraId="3E339101" w14:textId="77777777" w:rsidR="00F57D2B" w:rsidRPr="001A6185" w:rsidRDefault="00F57D2B" w:rsidP="00F57D2B">
      <w:r w:rsidRPr="001A6185">
        <w:rPr>
          <w:rFonts w:eastAsia="MS Mincho"/>
          <w:b/>
          <w:bCs/>
          <w:color w:val="4472C4"/>
        </w:rPr>
        <w:t>e-mail</w:t>
      </w:r>
      <w:r w:rsidRPr="001A6185">
        <w:rPr>
          <w:rFonts w:eastAsia="MS Mincho"/>
          <w:b/>
          <w:color w:val="4472C4"/>
        </w:rPr>
        <w:t>:</w:t>
      </w:r>
      <w:r w:rsidRPr="001A6185">
        <w:rPr>
          <w:rFonts w:eastAsia="MS Mincho"/>
          <w:color w:val="00B4EC"/>
        </w:rPr>
        <w:t xml:space="preserve"> </w:t>
      </w:r>
      <w:hyperlink r:id="rId19" w:history="1">
        <w:r w:rsidRPr="001A6185">
          <w:rPr>
            <w:rStyle w:val="Hyperlink"/>
            <w:rFonts w:cs="Arial"/>
            <w:color w:val="auto"/>
            <w:shd w:val="clear" w:color="auto" w:fill="FFFFFF"/>
          </w:rPr>
          <w:t>info-uk@weg.net</w:t>
        </w:r>
      </w:hyperlink>
    </w:p>
    <w:p w14:paraId="5B4EB84A" w14:textId="77777777" w:rsidR="00F57D2B" w:rsidRPr="001A6185" w:rsidRDefault="00F57D2B" w:rsidP="00F57D2B">
      <w:pPr>
        <w:rPr>
          <w:rFonts w:eastAsia="MS Mincho"/>
          <w:color w:val="0C7289"/>
        </w:rPr>
      </w:pPr>
    </w:p>
    <w:p w14:paraId="7600E26B" w14:textId="77777777" w:rsidR="00F57D2B" w:rsidRPr="001A6185" w:rsidRDefault="00F57D2B" w:rsidP="00F57D2B">
      <w:pPr>
        <w:rPr>
          <w:rFonts w:eastAsia="MS Mincho"/>
          <w:spacing w:val="-3"/>
        </w:rPr>
      </w:pPr>
      <w:r w:rsidRPr="001A6185">
        <w:rPr>
          <w:rFonts w:eastAsia="MS Mincho"/>
          <w:b/>
          <w:bCs/>
          <w:color w:val="4472C4"/>
        </w:rPr>
        <w:t>Press enquiries:</w:t>
      </w:r>
      <w:r w:rsidRPr="001A6185">
        <w:rPr>
          <w:rFonts w:eastAsia="MS Mincho"/>
          <w:b/>
          <w:bCs/>
          <w:color w:val="00B4EC"/>
          <w:spacing w:val="-3"/>
        </w:rPr>
        <w:t xml:space="preserve"> </w:t>
      </w:r>
      <w:r w:rsidRPr="001A6185">
        <w:rPr>
          <w:rFonts w:eastAsia="MS Mincho"/>
          <w:spacing w:val="-3"/>
        </w:rPr>
        <w:t>Laura England or Stephanie Wood – Stone Junction Ltd</w:t>
      </w:r>
    </w:p>
    <w:p w14:paraId="1AFB2686" w14:textId="77777777" w:rsidR="00F57D2B" w:rsidRPr="001A6185" w:rsidRDefault="00F57D2B" w:rsidP="00F57D2B">
      <w:pPr>
        <w:rPr>
          <w:rFonts w:cs="Arial"/>
          <w:color w:val="000000"/>
          <w:lang w:eastAsia="en-GB"/>
        </w:rPr>
      </w:pPr>
      <w:r w:rsidRPr="001A6185">
        <w:rPr>
          <w:rFonts w:cs="Arial"/>
          <w:color w:val="000000"/>
          <w:lang w:eastAsia="en-GB"/>
        </w:rPr>
        <w:t>Suites 1&amp;2 The Malthouse, Water Street, Stafford, Staffordshire, ST16 1AR </w:t>
      </w:r>
      <w:r w:rsidRPr="001A6185">
        <w:rPr>
          <w:rFonts w:eastAsia="MS Mincho"/>
          <w:noProof/>
          <w:lang w:eastAsia="en-GB"/>
        </w:rPr>
        <w:br/>
      </w:r>
      <w:r w:rsidRPr="001A6185">
        <w:rPr>
          <w:rFonts w:eastAsia="MS Mincho"/>
          <w:b/>
          <w:bCs/>
          <w:color w:val="4472C4"/>
        </w:rPr>
        <w:t>Telephone:</w:t>
      </w:r>
      <w:r w:rsidRPr="001A6185">
        <w:rPr>
          <w:rFonts w:eastAsia="MS Mincho"/>
          <w:color w:val="002060"/>
          <w:spacing w:val="-3"/>
        </w:rPr>
        <w:t xml:space="preserve"> </w:t>
      </w:r>
      <w:r w:rsidRPr="001A6185">
        <w:rPr>
          <w:rFonts w:eastAsia="MS Mincho"/>
          <w:spacing w:val="-3"/>
        </w:rPr>
        <w:t>+44 (0) 1785 225416</w:t>
      </w:r>
    </w:p>
    <w:p w14:paraId="30019BB4" w14:textId="77777777" w:rsidR="00F57D2B" w:rsidRPr="001A6185" w:rsidRDefault="00F57D2B" w:rsidP="00F57D2B">
      <w:pPr>
        <w:rPr>
          <w:rFonts w:eastAsia="MS Mincho"/>
          <w:spacing w:val="-3"/>
        </w:rPr>
      </w:pPr>
      <w:r w:rsidRPr="001A6185">
        <w:rPr>
          <w:rFonts w:eastAsia="MS Mincho"/>
          <w:b/>
          <w:bCs/>
          <w:color w:val="4472C4"/>
        </w:rPr>
        <w:t>e-mail:</w:t>
      </w:r>
      <w:r w:rsidRPr="001A6185">
        <w:rPr>
          <w:rFonts w:eastAsia="MS Mincho"/>
          <w:color w:val="00B050"/>
          <w:spacing w:val="-3"/>
        </w:rPr>
        <w:t xml:space="preserve"> </w:t>
      </w:r>
      <w:hyperlink r:id="rId20" w:history="1">
        <w:r w:rsidRPr="001A6185">
          <w:rPr>
            <w:rStyle w:val="Hyperlink"/>
            <w:rFonts w:eastAsia="MS Mincho" w:cs="Arial"/>
            <w:spacing w:val="-3"/>
          </w:rPr>
          <w:t>laura@stonejunction.co.uk</w:t>
        </w:r>
      </w:hyperlink>
      <w:r w:rsidRPr="001A6185">
        <w:rPr>
          <w:rFonts w:eastAsia="MS Mincho"/>
          <w:spacing w:val="-3"/>
        </w:rPr>
        <w:t xml:space="preserve"> or </w:t>
      </w:r>
      <w:hyperlink r:id="rId21" w:history="1">
        <w:r w:rsidRPr="001A6185">
          <w:rPr>
            <w:rStyle w:val="Hyperlink"/>
            <w:rFonts w:eastAsia="MS Mincho"/>
            <w:spacing w:val="-3"/>
          </w:rPr>
          <w:t>stephanie@stonejunction.co.uk</w:t>
        </w:r>
      </w:hyperlink>
      <w:r w:rsidRPr="001A6185">
        <w:rPr>
          <w:rFonts w:eastAsia="MS Mincho"/>
          <w:spacing w:val="-3"/>
        </w:rPr>
        <w:t xml:space="preserve"> </w:t>
      </w:r>
    </w:p>
    <w:p w14:paraId="48BF04A2" w14:textId="77777777" w:rsidR="00F57D2B" w:rsidRPr="001A6185" w:rsidRDefault="00F57D2B" w:rsidP="00F57D2B">
      <w:pPr>
        <w:rPr>
          <w:rFonts w:eastAsia="MS Mincho"/>
          <w:spacing w:val="-3"/>
          <w:lang w:val="da-DK"/>
        </w:rPr>
      </w:pPr>
      <w:r w:rsidRPr="001A6185">
        <w:rPr>
          <w:rFonts w:eastAsia="MS Mincho"/>
          <w:b/>
          <w:bCs/>
          <w:color w:val="4472C4"/>
          <w:lang w:val="da-DK"/>
        </w:rPr>
        <w:t>www:</w:t>
      </w:r>
      <w:r w:rsidRPr="001A6185">
        <w:rPr>
          <w:rFonts w:eastAsia="MS Mincho"/>
          <w:color w:val="00B050"/>
          <w:spacing w:val="-3"/>
          <w:lang w:val="da-DK"/>
        </w:rPr>
        <w:t xml:space="preserve"> </w:t>
      </w:r>
      <w:hyperlink r:id="rId22" w:history="1">
        <w:r w:rsidRPr="001A6185">
          <w:rPr>
            <w:rStyle w:val="Hyperlink"/>
            <w:rFonts w:eastAsia="MS Mincho" w:cs="Arial"/>
            <w:spacing w:val="-3"/>
            <w:lang w:val="da-DK"/>
          </w:rPr>
          <w:t>www.stonejunction.co.uk</w:t>
        </w:r>
      </w:hyperlink>
      <w:r w:rsidRPr="001A6185">
        <w:rPr>
          <w:rFonts w:eastAsia="MS Mincho"/>
          <w:spacing w:val="-3"/>
          <w:lang w:val="da-DK"/>
        </w:rPr>
        <w:t xml:space="preserve">  </w:t>
      </w:r>
    </w:p>
    <w:p w14:paraId="63219630" w14:textId="77777777" w:rsidR="00F57D2B" w:rsidRPr="001A6185" w:rsidRDefault="00F57D2B" w:rsidP="00F57D2B">
      <w:pPr>
        <w:rPr>
          <w:rFonts w:eastAsia="MS Mincho"/>
          <w:b/>
          <w:bCs/>
          <w:color w:val="CC0000"/>
          <w:spacing w:val="-3"/>
          <w:lang w:val="da-DK"/>
        </w:rPr>
      </w:pPr>
      <w:r w:rsidRPr="001A6185">
        <w:rPr>
          <w:rFonts w:eastAsia="MS Mincho"/>
          <w:b/>
          <w:bCs/>
          <w:color w:val="4472C4"/>
          <w:lang w:val="da-DK"/>
        </w:rPr>
        <w:t>Blog:</w:t>
      </w:r>
      <w:r w:rsidRPr="001A6185">
        <w:rPr>
          <w:rFonts w:eastAsia="MS Mincho"/>
          <w:b/>
          <w:bCs/>
          <w:color w:val="FF9933"/>
          <w:spacing w:val="-3"/>
          <w:lang w:val="da-DK"/>
        </w:rPr>
        <w:t xml:space="preserve"> </w:t>
      </w:r>
      <w:hyperlink r:id="rId23" w:history="1">
        <w:r w:rsidRPr="001A6185">
          <w:rPr>
            <w:rStyle w:val="Hyperlink"/>
            <w:rFonts w:eastAsia="MS Mincho" w:cs="Arial"/>
            <w:bCs/>
            <w:spacing w:val="-3"/>
            <w:lang w:val="da-DK"/>
          </w:rPr>
          <w:t>www.stone-junction.blogspot.com</w:t>
        </w:r>
      </w:hyperlink>
      <w:r w:rsidRPr="001A6185">
        <w:rPr>
          <w:rFonts w:eastAsia="MS Mincho"/>
          <w:b/>
          <w:bCs/>
          <w:color w:val="CC0000"/>
          <w:spacing w:val="-3"/>
          <w:lang w:val="da-DK"/>
        </w:rPr>
        <w:t xml:space="preserve"> </w:t>
      </w:r>
    </w:p>
    <w:p w14:paraId="1A8B9964" w14:textId="77777777" w:rsidR="00F57D2B" w:rsidRPr="001A6185" w:rsidRDefault="00F57D2B" w:rsidP="00F57D2B">
      <w:pPr>
        <w:rPr>
          <w:rFonts w:eastAsia="MS Mincho"/>
          <w:bCs/>
          <w:color w:val="002060"/>
          <w:spacing w:val="-3"/>
          <w:lang w:val="da-DK"/>
        </w:rPr>
      </w:pPr>
      <w:r w:rsidRPr="001A6185">
        <w:rPr>
          <w:rFonts w:eastAsia="MS Mincho"/>
          <w:b/>
          <w:bCs/>
          <w:color w:val="4472C4"/>
          <w:lang w:val="da-DK"/>
        </w:rPr>
        <w:t>Twitter:</w:t>
      </w:r>
      <w:r w:rsidRPr="001A6185">
        <w:rPr>
          <w:rFonts w:eastAsia="MS Mincho"/>
          <w:b/>
          <w:bCs/>
          <w:color w:val="00529C"/>
          <w:spacing w:val="-3"/>
          <w:lang w:val="da-DK"/>
        </w:rPr>
        <w:t xml:space="preserve"> </w:t>
      </w:r>
      <w:hyperlink r:id="rId24" w:history="1">
        <w:r w:rsidRPr="001A6185">
          <w:rPr>
            <w:rStyle w:val="Hyperlink"/>
            <w:rFonts w:eastAsia="MS Mincho" w:cs="Arial"/>
            <w:bCs/>
            <w:spacing w:val="-3"/>
            <w:lang w:val="da-DK"/>
          </w:rPr>
          <w:t>www.twitter.com/StoneJunctionPR</w:t>
        </w:r>
      </w:hyperlink>
    </w:p>
    <w:p w14:paraId="78883EA8" w14:textId="77777777" w:rsidR="00F57D2B" w:rsidRPr="001A6185" w:rsidRDefault="00F57D2B" w:rsidP="00F57D2B">
      <w:pPr>
        <w:rPr>
          <w:rFonts w:eastAsia="MS Mincho"/>
          <w:bCs/>
          <w:color w:val="002060"/>
          <w:spacing w:val="-3"/>
        </w:rPr>
      </w:pPr>
      <w:r w:rsidRPr="001A6185">
        <w:rPr>
          <w:rFonts w:eastAsia="MS Mincho"/>
          <w:b/>
          <w:bCs/>
          <w:color w:val="4472C4"/>
        </w:rPr>
        <w:t>Facebook</w:t>
      </w:r>
      <w:r w:rsidRPr="001A6185">
        <w:rPr>
          <w:rFonts w:eastAsia="MS Mincho"/>
          <w:b/>
          <w:bCs/>
          <w:color w:val="4472C4"/>
          <w:spacing w:val="-3"/>
        </w:rPr>
        <w:t>:</w:t>
      </w:r>
      <w:r w:rsidRPr="001A6185">
        <w:rPr>
          <w:rFonts w:eastAsia="MS Mincho"/>
          <w:b/>
          <w:bCs/>
          <w:color w:val="00B050"/>
          <w:spacing w:val="-3"/>
        </w:rPr>
        <w:t xml:space="preserve"> </w:t>
      </w:r>
      <w:hyperlink r:id="rId25" w:history="1">
        <w:r w:rsidRPr="001A6185">
          <w:rPr>
            <w:rStyle w:val="Hyperlink"/>
            <w:rFonts w:eastAsia="MS Mincho" w:cs="Arial"/>
          </w:rPr>
          <w:t>http://www.facebook.com/technicalPR</w:t>
        </w:r>
      </w:hyperlink>
    </w:p>
    <w:p w14:paraId="1DD8AF1D" w14:textId="77777777" w:rsidR="00F57D2B" w:rsidRPr="001A6185" w:rsidRDefault="00F57D2B" w:rsidP="00F57D2B">
      <w:pPr>
        <w:rPr>
          <w:rFonts w:eastAsia="MS Mincho"/>
          <w:b/>
          <w:bCs/>
          <w:color w:val="002060"/>
          <w:spacing w:val="-3"/>
          <w:lang w:val="da-DK"/>
        </w:rPr>
      </w:pPr>
      <w:r w:rsidRPr="001A6185">
        <w:rPr>
          <w:rFonts w:eastAsia="MS Mincho"/>
          <w:b/>
          <w:bCs/>
          <w:color w:val="4472C4"/>
          <w:lang w:val="da-DK"/>
        </w:rPr>
        <w:t>LinkedIn:</w:t>
      </w:r>
      <w:r w:rsidRPr="001A6185">
        <w:rPr>
          <w:rFonts w:eastAsia="MS Mincho"/>
          <w:noProof/>
          <w:color w:val="4472C4"/>
          <w:lang w:val="da-DK" w:eastAsia="en-GB"/>
        </w:rPr>
        <w:t xml:space="preserve"> </w:t>
      </w:r>
      <w:hyperlink r:id="rId26" w:history="1">
        <w:r w:rsidRPr="001A6185">
          <w:rPr>
            <w:rStyle w:val="Hyperlink"/>
            <w:rFonts w:eastAsia="MS Mincho" w:cs="Arial"/>
            <w:lang w:val="da-DK"/>
          </w:rPr>
          <w:t>https://www.linkedin.com/company/stone-junction-ltd</w:t>
        </w:r>
      </w:hyperlink>
    </w:p>
    <w:p w14:paraId="1CC2BD96" w14:textId="77777777" w:rsidR="00F57D2B" w:rsidRPr="001A6185" w:rsidRDefault="00F57D2B" w:rsidP="00F57D2B">
      <w:pPr>
        <w:rPr>
          <w:rFonts w:eastAsia="MS Mincho"/>
          <w:b/>
          <w:bCs/>
          <w:color w:val="439639"/>
          <w:lang w:val="da-DK"/>
        </w:rPr>
      </w:pPr>
    </w:p>
    <w:p w14:paraId="75EFD2FE" w14:textId="77777777" w:rsidR="00F57D2B" w:rsidRPr="001A6185" w:rsidRDefault="00F57D2B" w:rsidP="00F57D2B">
      <w:pPr>
        <w:pStyle w:val="NormalWeb"/>
        <w:jc w:val="both"/>
        <w:rPr>
          <w:rFonts w:ascii="Arial" w:hAnsi="Arial" w:cs="Arial"/>
          <w:lang w:val="en-GB"/>
        </w:rPr>
      </w:pPr>
      <w:r w:rsidRPr="001A6185">
        <w:rPr>
          <w:rFonts w:ascii="Arial" w:eastAsia="MS Mincho" w:hAnsi="Arial" w:cs="Arial"/>
          <w:b/>
          <w:bCs/>
          <w:color w:val="4472C4"/>
        </w:rPr>
        <w:t>About WEG:</w:t>
      </w:r>
      <w:r w:rsidRPr="001A6185">
        <w:rPr>
          <w:rFonts w:ascii="Arial" w:hAnsi="Arial" w:cs="Arial"/>
          <w:color w:val="2D2B2B"/>
          <w:shd w:val="clear" w:color="auto" w:fill="FFFFFF"/>
        </w:rPr>
        <w:t xml:space="preserve"> </w:t>
      </w:r>
      <w:r w:rsidRPr="001A618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C7E60A0" w14:textId="77777777" w:rsidR="00F57D2B" w:rsidRPr="001A6185" w:rsidRDefault="00F57D2B" w:rsidP="00F57D2B">
      <w:pPr>
        <w:pStyle w:val="NormalWeb"/>
        <w:jc w:val="both"/>
        <w:rPr>
          <w:rFonts w:ascii="Arial" w:hAnsi="Arial" w:cs="Arial"/>
        </w:rPr>
      </w:pPr>
      <w:r w:rsidRPr="001A6185">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sidRPr="001A6185">
        <w:rPr>
          <w:rFonts w:ascii="Arial" w:hAnsi="Arial" w:cs="Arial"/>
          <w:shd w:val="clear" w:color="auto" w:fill="FFFFFF"/>
        </w:rPr>
        <w:t>WEG’s net revenue reached R$ 32.5 billion in 2023, 53 per cent from external markets.</w:t>
      </w:r>
      <w:r w:rsidRPr="001A6185">
        <w:rPr>
          <w:rFonts w:ascii="Arial" w:hAnsi="Arial" w:cs="Arial"/>
        </w:rPr>
        <w:t xml:space="preserve"> For more information, visit </w:t>
      </w:r>
      <w:hyperlink r:id="rId27" w:history="1">
        <w:r w:rsidRPr="001A6185">
          <w:rPr>
            <w:rStyle w:val="Hyperlink"/>
            <w:rFonts w:ascii="Arial" w:hAnsi="Arial" w:cs="Arial"/>
          </w:rPr>
          <w:t>www.weg.net</w:t>
        </w:r>
      </w:hyperlink>
    </w:p>
    <w:p w14:paraId="674D8176" w14:textId="77777777" w:rsidR="00F57D2B" w:rsidRPr="001A6185" w:rsidRDefault="00F57D2B" w:rsidP="00F57D2B">
      <w:pPr>
        <w:rPr>
          <w:rFonts w:cs="Arial"/>
          <w:bCs/>
          <w:lang w:val="en-US"/>
        </w:rPr>
      </w:pPr>
    </w:p>
    <w:p w14:paraId="236C7392" w14:textId="77777777" w:rsidR="00F57D2B" w:rsidRPr="001A6185" w:rsidRDefault="00F57D2B" w:rsidP="00F57D2B">
      <w:pPr>
        <w:rPr>
          <w:rFonts w:eastAsia="MS Mincho" w:cs="Arial"/>
          <w:b/>
          <w:color w:val="CC3300"/>
          <w:spacing w:val="-3"/>
        </w:rPr>
      </w:pPr>
      <w:r w:rsidRPr="001A6185">
        <w:rPr>
          <w:rFonts w:eastAsia="MS Mincho" w:cs="Arial"/>
          <w:b/>
          <w:bCs/>
          <w:color w:val="4472C4"/>
        </w:rPr>
        <w:t>Ref:</w:t>
      </w:r>
      <w:r w:rsidRPr="001A6185">
        <w:rPr>
          <w:rFonts w:eastAsia="MS Mincho" w:cs="Arial"/>
          <w:spacing w:val="-3"/>
        </w:rPr>
        <w:t xml:space="preserve"> WEG938/09/24</w:t>
      </w:r>
    </w:p>
    <w:p w14:paraId="129A6A81" w14:textId="77777777" w:rsidR="00F57D2B" w:rsidRPr="001A6185" w:rsidRDefault="00F57D2B" w:rsidP="00F57D2B">
      <w:pPr>
        <w:rPr>
          <w:rFonts w:eastAsia="MS Mincho" w:cs="Arial"/>
          <w:b/>
          <w:color w:val="CC3300"/>
          <w:spacing w:val="-3"/>
        </w:rPr>
      </w:pPr>
    </w:p>
    <w:p w14:paraId="50B60D10" w14:textId="77777777" w:rsidR="00F57D2B" w:rsidRPr="00636C50" w:rsidRDefault="00F57D2B" w:rsidP="00636C50">
      <w:pPr>
        <w:spacing w:line="480" w:lineRule="auto"/>
        <w:jc w:val="both"/>
        <w:rPr>
          <w:rFonts w:cs="Arial"/>
          <w:i/>
          <w:iCs/>
        </w:rPr>
      </w:pPr>
    </w:p>
    <w:sectPr w:rsidR="00F57D2B" w:rsidRPr="00636C50"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28900" w14:textId="77777777" w:rsidR="005F455F" w:rsidRDefault="005F455F" w:rsidP="00C0175F">
      <w:r>
        <w:separator/>
      </w:r>
    </w:p>
  </w:endnote>
  <w:endnote w:type="continuationSeparator" w:id="0">
    <w:p w14:paraId="6D1BF128" w14:textId="77777777" w:rsidR="005F455F" w:rsidRDefault="005F455F" w:rsidP="00C0175F">
      <w:r>
        <w:continuationSeparator/>
      </w:r>
    </w:p>
  </w:endnote>
  <w:endnote w:type="continuationNotice" w:id="1">
    <w:p w14:paraId="5CEE450F" w14:textId="77777777" w:rsidR="005F455F" w:rsidRDefault="005F45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83C37" w14:textId="77777777" w:rsidR="005F455F" w:rsidRDefault="005F455F" w:rsidP="00C0175F">
      <w:r>
        <w:separator/>
      </w:r>
    </w:p>
  </w:footnote>
  <w:footnote w:type="continuationSeparator" w:id="0">
    <w:p w14:paraId="34F2D7AB" w14:textId="77777777" w:rsidR="005F455F" w:rsidRDefault="005F455F" w:rsidP="00C0175F">
      <w:r>
        <w:continuationSeparator/>
      </w:r>
    </w:p>
  </w:footnote>
  <w:footnote w:type="continuationNotice" w:id="1">
    <w:p w14:paraId="6F3D38EE" w14:textId="77777777" w:rsidR="005F455F" w:rsidRDefault="005F45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1FDF"/>
    <w:rsid w:val="00012707"/>
    <w:rsid w:val="000245BC"/>
    <w:rsid w:val="00027D32"/>
    <w:rsid w:val="00045BF8"/>
    <w:rsid w:val="0005012E"/>
    <w:rsid w:val="00082862"/>
    <w:rsid w:val="000B7E0B"/>
    <w:rsid w:val="000C2851"/>
    <w:rsid w:val="000C3DDD"/>
    <w:rsid w:val="000D6C36"/>
    <w:rsid w:val="000E48AB"/>
    <w:rsid w:val="000F78F9"/>
    <w:rsid w:val="00100C15"/>
    <w:rsid w:val="00102DBC"/>
    <w:rsid w:val="0010339A"/>
    <w:rsid w:val="00116C73"/>
    <w:rsid w:val="00155C9B"/>
    <w:rsid w:val="0016066F"/>
    <w:rsid w:val="00163205"/>
    <w:rsid w:val="00165FE6"/>
    <w:rsid w:val="00173F30"/>
    <w:rsid w:val="001749B1"/>
    <w:rsid w:val="00185800"/>
    <w:rsid w:val="001A0E93"/>
    <w:rsid w:val="001A2994"/>
    <w:rsid w:val="001A6185"/>
    <w:rsid w:val="001B2D8F"/>
    <w:rsid w:val="001C062A"/>
    <w:rsid w:val="001C1883"/>
    <w:rsid w:val="001C4B73"/>
    <w:rsid w:val="001D6804"/>
    <w:rsid w:val="001F6C05"/>
    <w:rsid w:val="002018B3"/>
    <w:rsid w:val="002729EE"/>
    <w:rsid w:val="0029707B"/>
    <w:rsid w:val="002A1459"/>
    <w:rsid w:val="002A4040"/>
    <w:rsid w:val="002A51D7"/>
    <w:rsid w:val="002A53F6"/>
    <w:rsid w:val="002B14E9"/>
    <w:rsid w:val="002B2F32"/>
    <w:rsid w:val="002B5A47"/>
    <w:rsid w:val="002E1574"/>
    <w:rsid w:val="002E58A3"/>
    <w:rsid w:val="0030281F"/>
    <w:rsid w:val="00302AA3"/>
    <w:rsid w:val="00310921"/>
    <w:rsid w:val="00336868"/>
    <w:rsid w:val="00344857"/>
    <w:rsid w:val="00351818"/>
    <w:rsid w:val="003646FD"/>
    <w:rsid w:val="003708FC"/>
    <w:rsid w:val="00376654"/>
    <w:rsid w:val="00380DF6"/>
    <w:rsid w:val="00382C38"/>
    <w:rsid w:val="00387BB5"/>
    <w:rsid w:val="00396D46"/>
    <w:rsid w:val="00397F17"/>
    <w:rsid w:val="003A7BBA"/>
    <w:rsid w:val="003C47B8"/>
    <w:rsid w:val="003C5F56"/>
    <w:rsid w:val="003D250E"/>
    <w:rsid w:val="003D4398"/>
    <w:rsid w:val="003E4ED6"/>
    <w:rsid w:val="003E5474"/>
    <w:rsid w:val="004046B9"/>
    <w:rsid w:val="00417EB1"/>
    <w:rsid w:val="004225DF"/>
    <w:rsid w:val="004342A8"/>
    <w:rsid w:val="00450952"/>
    <w:rsid w:val="00463485"/>
    <w:rsid w:val="00483536"/>
    <w:rsid w:val="00486028"/>
    <w:rsid w:val="00492E4F"/>
    <w:rsid w:val="004948DB"/>
    <w:rsid w:val="004A2AA0"/>
    <w:rsid w:val="004A603A"/>
    <w:rsid w:val="004A7655"/>
    <w:rsid w:val="004D1123"/>
    <w:rsid w:val="004E440A"/>
    <w:rsid w:val="004F78A4"/>
    <w:rsid w:val="00500E9F"/>
    <w:rsid w:val="005076D1"/>
    <w:rsid w:val="00522573"/>
    <w:rsid w:val="00524B55"/>
    <w:rsid w:val="00547C8E"/>
    <w:rsid w:val="00551987"/>
    <w:rsid w:val="00575480"/>
    <w:rsid w:val="00580101"/>
    <w:rsid w:val="005973B5"/>
    <w:rsid w:val="005C3A2D"/>
    <w:rsid w:val="005C3DF8"/>
    <w:rsid w:val="005C72BE"/>
    <w:rsid w:val="005E7726"/>
    <w:rsid w:val="005F0A68"/>
    <w:rsid w:val="005F20B4"/>
    <w:rsid w:val="005F455F"/>
    <w:rsid w:val="0061053B"/>
    <w:rsid w:val="006154AA"/>
    <w:rsid w:val="006320A8"/>
    <w:rsid w:val="00636C50"/>
    <w:rsid w:val="0064285E"/>
    <w:rsid w:val="00685357"/>
    <w:rsid w:val="00685A84"/>
    <w:rsid w:val="00687C41"/>
    <w:rsid w:val="006A1D50"/>
    <w:rsid w:val="006B7A4C"/>
    <w:rsid w:val="006C5423"/>
    <w:rsid w:val="006D0EBA"/>
    <w:rsid w:val="00722A3E"/>
    <w:rsid w:val="00726E08"/>
    <w:rsid w:val="00737F3E"/>
    <w:rsid w:val="00763095"/>
    <w:rsid w:val="007630C7"/>
    <w:rsid w:val="007765F0"/>
    <w:rsid w:val="007A1A2E"/>
    <w:rsid w:val="007A2697"/>
    <w:rsid w:val="007B2663"/>
    <w:rsid w:val="007B37CB"/>
    <w:rsid w:val="007E1C8F"/>
    <w:rsid w:val="007E5B66"/>
    <w:rsid w:val="007F3F1C"/>
    <w:rsid w:val="00804210"/>
    <w:rsid w:val="00811A21"/>
    <w:rsid w:val="0081437B"/>
    <w:rsid w:val="00856AAC"/>
    <w:rsid w:val="00857350"/>
    <w:rsid w:val="008575DB"/>
    <w:rsid w:val="008A6A7A"/>
    <w:rsid w:val="008C54F4"/>
    <w:rsid w:val="008D63D5"/>
    <w:rsid w:val="008D73D4"/>
    <w:rsid w:val="008E6D31"/>
    <w:rsid w:val="00910E33"/>
    <w:rsid w:val="00920BA5"/>
    <w:rsid w:val="009213B5"/>
    <w:rsid w:val="00924FCE"/>
    <w:rsid w:val="009379E0"/>
    <w:rsid w:val="00947352"/>
    <w:rsid w:val="009701B9"/>
    <w:rsid w:val="00981A09"/>
    <w:rsid w:val="009D7744"/>
    <w:rsid w:val="00A03005"/>
    <w:rsid w:val="00A33F1E"/>
    <w:rsid w:val="00A57DBE"/>
    <w:rsid w:val="00A6674F"/>
    <w:rsid w:val="00A70971"/>
    <w:rsid w:val="00A73549"/>
    <w:rsid w:val="00A832B5"/>
    <w:rsid w:val="00A97965"/>
    <w:rsid w:val="00AC52D9"/>
    <w:rsid w:val="00B02318"/>
    <w:rsid w:val="00B04F8D"/>
    <w:rsid w:val="00B1798B"/>
    <w:rsid w:val="00B258B4"/>
    <w:rsid w:val="00B8312E"/>
    <w:rsid w:val="00B86129"/>
    <w:rsid w:val="00B86E1F"/>
    <w:rsid w:val="00B900D7"/>
    <w:rsid w:val="00BB45FA"/>
    <w:rsid w:val="00BC3DFC"/>
    <w:rsid w:val="00BD0366"/>
    <w:rsid w:val="00BD1859"/>
    <w:rsid w:val="00BF70D7"/>
    <w:rsid w:val="00C00639"/>
    <w:rsid w:val="00C0175F"/>
    <w:rsid w:val="00C03BA0"/>
    <w:rsid w:val="00C07DAB"/>
    <w:rsid w:val="00C20A04"/>
    <w:rsid w:val="00C43F2F"/>
    <w:rsid w:val="00C53825"/>
    <w:rsid w:val="00C94AB3"/>
    <w:rsid w:val="00C94B4E"/>
    <w:rsid w:val="00CA0066"/>
    <w:rsid w:val="00CA611D"/>
    <w:rsid w:val="00CB26E7"/>
    <w:rsid w:val="00CB5356"/>
    <w:rsid w:val="00CF297A"/>
    <w:rsid w:val="00CF5A1B"/>
    <w:rsid w:val="00CF666D"/>
    <w:rsid w:val="00D151AE"/>
    <w:rsid w:val="00D15767"/>
    <w:rsid w:val="00D52945"/>
    <w:rsid w:val="00D57F17"/>
    <w:rsid w:val="00D73506"/>
    <w:rsid w:val="00D80086"/>
    <w:rsid w:val="00D84B54"/>
    <w:rsid w:val="00D9293B"/>
    <w:rsid w:val="00D92D38"/>
    <w:rsid w:val="00D951A4"/>
    <w:rsid w:val="00DB57D6"/>
    <w:rsid w:val="00DB75D6"/>
    <w:rsid w:val="00DC20DA"/>
    <w:rsid w:val="00DE1B48"/>
    <w:rsid w:val="00DE3409"/>
    <w:rsid w:val="00DF28C6"/>
    <w:rsid w:val="00E008B8"/>
    <w:rsid w:val="00E03D45"/>
    <w:rsid w:val="00E05EA0"/>
    <w:rsid w:val="00E10654"/>
    <w:rsid w:val="00E14628"/>
    <w:rsid w:val="00E23DAC"/>
    <w:rsid w:val="00E30B71"/>
    <w:rsid w:val="00E364E4"/>
    <w:rsid w:val="00E44E5D"/>
    <w:rsid w:val="00E527AD"/>
    <w:rsid w:val="00E57262"/>
    <w:rsid w:val="00E623A0"/>
    <w:rsid w:val="00E70F92"/>
    <w:rsid w:val="00E70F9A"/>
    <w:rsid w:val="00E773CC"/>
    <w:rsid w:val="00E777CA"/>
    <w:rsid w:val="00E8641C"/>
    <w:rsid w:val="00E90E46"/>
    <w:rsid w:val="00EB1D2A"/>
    <w:rsid w:val="00EB2DE2"/>
    <w:rsid w:val="00EB4C49"/>
    <w:rsid w:val="00EC2112"/>
    <w:rsid w:val="00ED4A82"/>
    <w:rsid w:val="00EE04DD"/>
    <w:rsid w:val="00F13AF7"/>
    <w:rsid w:val="00F24E50"/>
    <w:rsid w:val="00F25431"/>
    <w:rsid w:val="00F57D2B"/>
    <w:rsid w:val="00F603CF"/>
    <w:rsid w:val="00F65F0B"/>
    <w:rsid w:val="00F668D0"/>
    <w:rsid w:val="00F67887"/>
    <w:rsid w:val="00F735BF"/>
    <w:rsid w:val="00F804A5"/>
    <w:rsid w:val="00F9210A"/>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tr-T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tr-TR"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623A0"/>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B45F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B45F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MU/en/Industrial-Automation/Programmable-Logic-Controllers-(PLC)/Programmable-Logic-Controller-PLC500/PROGRAMMABLE-CONTROLLER-PLC500MC/p/16034971?utm_source=Stone+Junction&amp;utm_medium=Hard_news&amp;utm_campaign=WEG938&amp;utm_id=WEG938&amp;utm_term=PLC500&amp;utm_content=Earned"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www.weg.net/institutional/GB/en/?utm_source=Stone+Junction&amp;utm_medium=Hard_news&amp;utm_campaign=WEG938&amp;utm_id=WEG938&amp;utm_term=PLC500&amp;utm_content=Earned"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mailto:sales@weg.net"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twitter.com/StoneJunctionPR" TargetMode="External"/><Relationship Id="rId5" Type="http://schemas.openxmlformats.org/officeDocument/2006/relationships/numbering" Target="numbering.xml"/><Relationship Id="rId15" Type="http://schemas.openxmlformats.org/officeDocument/2006/relationships/hyperlink" Target="https://www.weg.net/institutional/GB/en/?utm_source=Stone+Junction&amp;utm_medium=Hard_news&amp;utm_campaign=WEG938&amp;utm_id=WEG938&amp;utm_term=PLC500&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info-uk@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NE/en/Industrial-Automation/Programmable-Logic-Controllers-(PLC)/Programmable-Logic-Controller-PLC500/PROGRAMMABLE-CONTROLLER-PLC500ED/p/16034882?utm_source=Stone+Junction&amp;utm_medium=Hard_news&amp;utm_campaign=WEG938&amp;utm_id=WEG938&amp;utm_term=PLC500&amp;utm_content=Earned"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72149884-D480-4047-8ADC-44DE683916B5}">
  <ds:schemaRefs>
    <ds:schemaRef ds:uri="http://schemas.openxmlformats.org/officeDocument/2006/bibliography"/>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1074</Words>
  <Characters>6126</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7186</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Blackwell</dc:creator>
  <cp:keywords/>
  <cp:lastModifiedBy>Alice Blackwell</cp:lastModifiedBy>
  <cp:revision>4</cp:revision>
  <cp:lastPrinted>2013-11-27T21:43:00Z</cp:lastPrinted>
  <dcterms:created xsi:type="dcterms:W3CDTF">2025-01-09T12:03:00Z</dcterms:created>
  <dcterms:modified xsi:type="dcterms:W3CDTF">2025-01-09T13:38:00Z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