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551DE43" w14:textId="77777777" w:rsidR="0033351E" w:rsidRDefault="00797F99" w:rsidP="0033351E">
      <w:pPr>
        <w:pStyle w:val="xmsonormal"/>
        <w:shd w:val="clear" w:color="auto" w:fill="FFFFFF"/>
        <w:spacing w:line="480" w:lineRule="auto"/>
        <w:rPr>
          <w:rFonts w:cs="Arial"/>
          <w:b/>
          <w:bCs/>
          <w:color w:val="000000"/>
          <w:sz w:val="32"/>
          <w:szCs w:val="32"/>
        </w:rPr>
      </w:pPr>
      <w:r>
        <w:rPr>
          <w:noProof/>
        </w:rPr>
        <w:drawing>
          <wp:inline distT="0" distB="0" distL="0" distR="0" wp14:anchorId="7CCD7F61" wp14:editId="729CA5FE">
            <wp:extent cx="1676400" cy="1676400"/>
            <wp:effectExtent l="0" t="0" r="0" b="0"/>
            <wp:docPr id="3499160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9916065"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683366" cy="1683366"/>
                    </a:xfrm>
                    <a:prstGeom prst="rect">
                      <a:avLst/>
                    </a:prstGeom>
                    <a:noFill/>
                    <a:ln>
                      <a:noFill/>
                    </a:ln>
                  </pic:spPr>
                </pic:pic>
              </a:graphicData>
            </a:graphic>
          </wp:inline>
        </w:drawing>
      </w:r>
    </w:p>
    <w:p w14:paraId="60C8AA3F" w14:textId="77777777" w:rsidR="0033351E" w:rsidRDefault="00797F99" w:rsidP="0033351E">
      <w:pPr>
        <w:pStyle w:val="xmsonormal"/>
        <w:shd w:val="clear" w:color="auto" w:fill="FFFFFF"/>
        <w:spacing w:line="480" w:lineRule="auto"/>
        <w:jc w:val="center"/>
        <w:rPr>
          <w:rFonts w:ascii="Arial" w:eastAsia="Times New Roman" w:hAnsi="Arial" w:cs="Arial"/>
          <w:b/>
          <w:bCs/>
          <w:color w:val="000000"/>
          <w:sz w:val="32"/>
          <w:szCs w:val="32"/>
        </w:rPr>
      </w:pPr>
      <w:r>
        <w:rPr>
          <w:rFonts w:ascii="Arial" w:hAnsi="Arial"/>
          <w:b/>
          <w:color w:val="000000"/>
          <w:sz w:val="32"/>
        </w:rPr>
        <w:t>La forza trainante di Industry 5.0</w:t>
      </w:r>
    </w:p>
    <w:p w14:paraId="0D38211C" w14:textId="77777777" w:rsidR="0033351E" w:rsidRPr="006B7110" w:rsidRDefault="00797F99" w:rsidP="6178B231">
      <w:pPr>
        <w:pStyle w:val="xmsonormal"/>
        <w:shd w:val="clear" w:color="auto" w:fill="FFFFFF" w:themeFill="background1"/>
        <w:spacing w:line="480" w:lineRule="auto"/>
        <w:jc w:val="center"/>
        <w:rPr>
          <w:rFonts w:ascii="Arial" w:eastAsia="Times New Roman" w:hAnsi="Arial" w:cs="Arial"/>
          <w:b/>
          <w:bCs/>
          <w:color w:val="000000"/>
        </w:rPr>
      </w:pPr>
      <w:r>
        <w:rPr>
          <w:rFonts w:ascii="Arial" w:hAnsi="Arial"/>
          <w:b/>
          <w:color w:val="000000" w:themeColor="text1"/>
        </w:rPr>
        <w:t>~ Reinaldo Stuart Junior, AD di WEG Automation Europe, spiega come WEG si stia attrezzando per un futuro sostenibile e resiliente ~</w:t>
      </w:r>
    </w:p>
    <w:p w14:paraId="3D5AEA11" w14:textId="77777777" w:rsidR="00B3087A" w:rsidRPr="005663F3" w:rsidRDefault="00B3087A" w:rsidP="603A47B9">
      <w:pPr>
        <w:pStyle w:val="xmsonormal"/>
        <w:shd w:val="clear" w:color="auto" w:fill="FFFFFF" w:themeFill="background1"/>
        <w:spacing w:line="480" w:lineRule="auto"/>
        <w:jc w:val="both"/>
        <w:rPr>
          <w:rFonts w:ascii="Arial" w:hAnsi="Arial" w:cs="Arial"/>
          <w:b/>
          <w:bCs/>
        </w:rPr>
      </w:pPr>
    </w:p>
    <w:p w14:paraId="63D25F2C" w14:textId="77777777" w:rsidR="007F4FB9" w:rsidRPr="004F06DF" w:rsidRDefault="007F4FB9" w:rsidP="6178B231">
      <w:pPr>
        <w:pStyle w:val="xmsonormal"/>
        <w:shd w:val="clear" w:color="auto" w:fill="FFFFFF" w:themeFill="background1"/>
        <w:spacing w:line="480" w:lineRule="auto"/>
        <w:jc w:val="both"/>
        <w:rPr>
          <w:rFonts w:ascii="Arial" w:hAnsi="Arial" w:cs="Arial"/>
          <w:b/>
          <w:bCs/>
        </w:rPr>
      </w:pPr>
    </w:p>
    <w:p w14:paraId="189A0263" w14:textId="03549ADB" w:rsidR="000B030D" w:rsidRPr="000B030D" w:rsidRDefault="00797F99" w:rsidP="000B030D">
      <w:pPr>
        <w:pStyle w:val="xmsonormal"/>
        <w:shd w:val="clear" w:color="auto" w:fill="FFFFFF" w:themeFill="background1"/>
        <w:spacing w:line="480" w:lineRule="auto"/>
        <w:jc w:val="both"/>
        <w:rPr>
          <w:rFonts w:ascii="Arial" w:hAnsi="Arial" w:cs="Arial"/>
          <w:b/>
          <w:bCs/>
        </w:rPr>
      </w:pPr>
      <w:r>
        <w:rPr>
          <w:rFonts w:ascii="Arial" w:hAnsi="Arial"/>
          <w:b/>
        </w:rPr>
        <w:t xml:space="preserve">Sostenibilità, resilienza e sviluppo incentrato sull'essere umano sono i principi fondamentali alla base di </w:t>
      </w:r>
      <w:hyperlink r:id="rId12">
        <w:r>
          <w:rPr>
            <w:rStyle w:val="Hyperlink"/>
            <w:rFonts w:ascii="Arial" w:hAnsi="Arial"/>
            <w:b/>
          </w:rPr>
          <w:t>Industry 5.0</w:t>
        </w:r>
      </w:hyperlink>
      <w:r>
        <w:rPr>
          <w:rFonts w:ascii="Arial" w:hAnsi="Arial"/>
          <w:b/>
        </w:rPr>
        <w:t xml:space="preserve">, riconosciuta quale quinta rivoluzione industriale. Questo concetto è alla base del </w:t>
      </w:r>
      <w:hyperlink r:id="rId13">
        <w:r>
          <w:rPr>
            <w:rStyle w:val="Hyperlink"/>
            <w:rFonts w:ascii="Arial" w:hAnsi="Arial"/>
            <w:b/>
          </w:rPr>
          <w:t>Green Deal europeo</w:t>
        </w:r>
      </w:hyperlink>
      <w:r>
        <w:rPr>
          <w:rFonts w:ascii="Arial" w:hAnsi="Arial"/>
          <w:b/>
        </w:rPr>
        <w:t>, e Paesi come l'</w:t>
      </w:r>
      <w:hyperlink r:id="rId14">
        <w:r>
          <w:rPr>
            <w:rStyle w:val="Hyperlink"/>
            <w:rFonts w:ascii="Arial" w:hAnsi="Arial"/>
            <w:b/>
          </w:rPr>
          <w:t>Italia</w:t>
        </w:r>
      </w:hyperlink>
      <w:r>
        <w:rPr>
          <w:rFonts w:ascii="Arial" w:hAnsi="Arial"/>
          <w:b/>
        </w:rPr>
        <w:t xml:space="preserve"> lo stanno già adottando nella propria legislazione. </w:t>
      </w:r>
      <w:r>
        <w:rPr>
          <w:rFonts w:ascii="Arial" w:hAnsi="Arial"/>
          <w:b/>
          <w:color w:val="000000" w:themeColor="text1"/>
        </w:rPr>
        <w:t>Reinaldo Stuart Junior, AD di</w:t>
      </w:r>
      <w:r>
        <w:rPr>
          <w:rFonts w:ascii="Arial" w:hAnsi="Arial"/>
          <w:b/>
        </w:rPr>
        <w:t xml:space="preserve"> </w:t>
      </w:r>
      <w:hyperlink r:id="rId15">
        <w:r>
          <w:rPr>
            <w:rStyle w:val="Hyperlink"/>
            <w:rFonts w:ascii="Arial" w:hAnsi="Arial"/>
            <w:b/>
          </w:rPr>
          <w:t>WEG Automation Europe</w:t>
        </w:r>
      </w:hyperlink>
      <w:r>
        <w:rPr>
          <w:rFonts w:ascii="Arial" w:hAnsi="Arial"/>
          <w:b/>
        </w:rPr>
        <w:t xml:space="preserve">, spiega perché WEG consideri i sistemi azionati da motori elettrici la prima linea in questa transizione.  </w:t>
      </w:r>
    </w:p>
    <w:p w14:paraId="675A5CEA" w14:textId="77777777" w:rsidR="00004B5E" w:rsidRPr="00A26435" w:rsidRDefault="00004B5E" w:rsidP="0025029F">
      <w:pPr>
        <w:pStyle w:val="xmsonormal"/>
        <w:shd w:val="clear" w:color="auto" w:fill="FFFFFF" w:themeFill="background1"/>
        <w:spacing w:line="480" w:lineRule="auto"/>
        <w:jc w:val="both"/>
        <w:rPr>
          <w:rFonts w:ascii="Arial" w:hAnsi="Arial" w:cs="Arial"/>
          <w:b/>
          <w:bCs/>
        </w:rPr>
      </w:pPr>
    </w:p>
    <w:p w14:paraId="10AB6BC1" w14:textId="77777777" w:rsidR="007822E4" w:rsidRDefault="00797F99" w:rsidP="00E94639">
      <w:pPr>
        <w:pStyle w:val="xmsonormal"/>
        <w:shd w:val="clear" w:color="auto" w:fill="FFFFFF" w:themeFill="background1"/>
        <w:spacing w:line="480" w:lineRule="auto"/>
        <w:jc w:val="both"/>
        <w:rPr>
          <w:rFonts w:ascii="Arial" w:hAnsi="Arial" w:cs="Arial"/>
          <w:color w:val="0D0D0D"/>
          <w:shd w:val="clear" w:color="auto" w:fill="FFFFFF"/>
        </w:rPr>
      </w:pPr>
      <w:r>
        <w:rPr>
          <w:rFonts w:ascii="Arial" w:hAnsi="Arial"/>
          <w:color w:val="0D0D0D"/>
          <w:shd w:val="clear" w:color="auto" w:fill="FFFFFF"/>
        </w:rPr>
        <w:t xml:space="preserve">Crisi globali come il cambiamento climatico, le pandemie e l'instabilità geopolitica richiedono un ripensamento radicale dei processi industriali e delle supply chain. Creare sistemi di produzione più sostenibili e resilienti non è mai stato così importante. Industry 5.0, la cui definizione è incentrata proprio su questi obiettivi, espande il concetto di Industry 4.0 finalizzandolo alle sfide globali che ci troviamo ad affrontare oggi.  </w:t>
      </w:r>
    </w:p>
    <w:p w14:paraId="1B51906D" w14:textId="77777777" w:rsidR="00634EC3" w:rsidRDefault="00797F99" w:rsidP="00E94639">
      <w:pPr>
        <w:pStyle w:val="xmsonormal"/>
        <w:shd w:val="clear" w:color="auto" w:fill="FFFFFF" w:themeFill="background1"/>
        <w:spacing w:line="480" w:lineRule="auto"/>
        <w:jc w:val="both"/>
        <w:rPr>
          <w:rFonts w:ascii="Arial" w:hAnsi="Arial" w:cs="Arial"/>
          <w:color w:val="0D0D0D"/>
          <w:shd w:val="clear" w:color="auto" w:fill="FFFFFF"/>
        </w:rPr>
      </w:pPr>
      <w:r>
        <w:rPr>
          <w:rFonts w:ascii="Arial" w:hAnsi="Arial"/>
          <w:color w:val="0D0D0D"/>
          <w:shd w:val="clear" w:color="auto" w:fill="FFFFFF"/>
        </w:rPr>
        <w:lastRenderedPageBreak/>
        <w:t xml:space="preserve">L'Italia ha già adottato una </w:t>
      </w:r>
      <w:hyperlink r:id="rId16" w:history="1">
        <w:r>
          <w:rPr>
            <w:rStyle w:val="Hyperlink"/>
            <w:rFonts w:ascii="Arial" w:hAnsi="Arial"/>
            <w:shd w:val="clear" w:color="auto" w:fill="FFFFFF"/>
          </w:rPr>
          <w:t>legislazione mirata a Industry 5.0,</w:t>
        </w:r>
      </w:hyperlink>
      <w:r>
        <w:rPr>
          <w:rFonts w:ascii="Arial" w:hAnsi="Arial"/>
          <w:color w:val="0D0D0D"/>
          <w:shd w:val="clear" w:color="auto" w:fill="FFFFFF"/>
        </w:rPr>
        <w:t xml:space="preserve"> sotto forma di incentivi che intendono aiutare le aziende manifatturiere ad adottare sistemi di produzione più sostenibili e resilienti. È probabile che altri paesi europei ne seguano l'esempio. </w:t>
      </w:r>
    </w:p>
    <w:p w14:paraId="231E59C0" w14:textId="77777777" w:rsidR="00634EC3" w:rsidRDefault="00634EC3" w:rsidP="00E94639">
      <w:pPr>
        <w:pStyle w:val="xmsonormal"/>
        <w:shd w:val="clear" w:color="auto" w:fill="FFFFFF" w:themeFill="background1"/>
        <w:spacing w:line="480" w:lineRule="auto"/>
        <w:jc w:val="both"/>
        <w:rPr>
          <w:rFonts w:ascii="Arial" w:hAnsi="Arial" w:cs="Arial"/>
          <w:color w:val="0D0D0D"/>
          <w:shd w:val="clear" w:color="auto" w:fill="FFFFFF"/>
        </w:rPr>
      </w:pPr>
    </w:p>
    <w:p w14:paraId="5E65DE69" w14:textId="1F0D68A2" w:rsidR="009F4FF9" w:rsidRPr="00A96410" w:rsidRDefault="00797F99" w:rsidP="00E94639">
      <w:pPr>
        <w:pStyle w:val="xmsonormal"/>
        <w:shd w:val="clear" w:color="auto" w:fill="FFFFFF" w:themeFill="background1"/>
        <w:spacing w:line="480" w:lineRule="auto"/>
        <w:jc w:val="both"/>
        <w:rPr>
          <w:rFonts w:ascii="Arial" w:hAnsi="Arial" w:cs="Arial"/>
          <w:color w:val="0D0D0D"/>
          <w:shd w:val="clear" w:color="auto" w:fill="FFFFFF"/>
        </w:rPr>
      </w:pPr>
      <w:r>
        <w:rPr>
          <w:rFonts w:ascii="Arial" w:hAnsi="Arial"/>
          <w:color w:val="0D0D0D"/>
          <w:shd w:val="clear" w:color="auto" w:fill="FFFFFF"/>
        </w:rPr>
        <w:t>Per avere successo, la transizione verso Industry 5.0 deve partire dal cuore di qualsiasi processo industriale: i sistemi azionati da motori elettrici. Secondo l'Agenzia Internazionale dell'Energia (</w:t>
      </w:r>
      <w:hyperlink r:id="rId17" w:history="1">
        <w:r>
          <w:rPr>
            <w:rStyle w:val="Hyperlink"/>
            <w:rFonts w:ascii="Arial" w:hAnsi="Arial"/>
            <w:shd w:val="clear" w:color="auto" w:fill="FFFFFF"/>
          </w:rPr>
          <w:t>IEA</w:t>
        </w:r>
      </w:hyperlink>
      <w:r>
        <w:rPr>
          <w:rFonts w:ascii="Arial" w:hAnsi="Arial"/>
          <w:color w:val="0D0D0D"/>
          <w:shd w:val="clear" w:color="auto" w:fill="FFFFFF"/>
        </w:rPr>
        <w:t xml:space="preserve">), questi sistemi sono responsabili del 53% del consumo globale di elettricità. Tuttavia, grazie alle nuove tecnologie, possiamo contribuire alla riduzione di questo notevole consumo energetico, accrescendo nel contempo la resilienza delle linee di produzione. La recente espansione di WEG in Europa supporta questa strategia. </w:t>
      </w:r>
    </w:p>
    <w:p w14:paraId="05123CD0" w14:textId="77777777" w:rsidR="005C3937" w:rsidRDefault="005C3937" w:rsidP="00E94639">
      <w:pPr>
        <w:pStyle w:val="xmsonormal"/>
        <w:shd w:val="clear" w:color="auto" w:fill="FFFFFF" w:themeFill="background1"/>
        <w:spacing w:line="480" w:lineRule="auto"/>
        <w:jc w:val="both"/>
        <w:rPr>
          <w:rFonts w:ascii="Arial" w:hAnsi="Arial" w:cs="Arial"/>
          <w:color w:val="000000" w:themeColor="text1"/>
        </w:rPr>
      </w:pPr>
    </w:p>
    <w:p w14:paraId="27B3A2CC" w14:textId="77777777" w:rsidR="00575EDF" w:rsidRPr="005A5935" w:rsidRDefault="00797F99" w:rsidP="00E94639">
      <w:pPr>
        <w:pStyle w:val="xmsonormal"/>
        <w:shd w:val="clear" w:color="auto" w:fill="FFFFFF" w:themeFill="background1"/>
        <w:spacing w:line="480" w:lineRule="auto"/>
        <w:jc w:val="both"/>
        <w:rPr>
          <w:rFonts w:ascii="Arial" w:hAnsi="Arial" w:cs="Arial"/>
          <w:b/>
          <w:bCs/>
          <w:color w:val="000000" w:themeColor="text1"/>
        </w:rPr>
      </w:pPr>
      <w:r>
        <w:rPr>
          <w:rFonts w:ascii="Arial" w:hAnsi="Arial"/>
          <w:b/>
          <w:color w:val="000000" w:themeColor="text1"/>
        </w:rPr>
        <w:t>Una soluzione di movimento olistica per Industry 5.0</w:t>
      </w:r>
    </w:p>
    <w:p w14:paraId="31793E88" w14:textId="7B2F3B6B" w:rsidR="00F962D9" w:rsidRDefault="00797F99" w:rsidP="005C3937">
      <w:pPr>
        <w:pStyle w:val="xmsonormal"/>
        <w:shd w:val="clear" w:color="auto" w:fill="FFFFFF" w:themeFill="background1"/>
        <w:spacing w:line="480" w:lineRule="auto"/>
        <w:jc w:val="both"/>
        <w:rPr>
          <w:rFonts w:ascii="Arial" w:hAnsi="Arial" w:cs="Arial"/>
          <w:color w:val="0D0D0D"/>
          <w:shd w:val="clear" w:color="auto" w:fill="FFFFFF"/>
        </w:rPr>
      </w:pPr>
      <w:r>
        <w:rPr>
          <w:rFonts w:ascii="Arial" w:hAnsi="Arial"/>
          <w:color w:val="0D0D0D"/>
          <w:shd w:val="clear" w:color="auto" w:fill="FFFFFF"/>
        </w:rPr>
        <w:t>WEG è da decenni leader mondiale nelle tecnologie per motori elettrici. Ma ormai l'esperienza dell'azienda si estende ben oltre i motori e gli azionamenti. La recente creazione della business unit WEG Automation Europe ne è la dimostrazione.</w:t>
      </w:r>
    </w:p>
    <w:p w14:paraId="1360B9C1" w14:textId="77777777" w:rsidR="00B9042F" w:rsidRDefault="00B9042F" w:rsidP="005C3937">
      <w:pPr>
        <w:pStyle w:val="xmsonormal"/>
        <w:shd w:val="clear" w:color="auto" w:fill="FFFFFF" w:themeFill="background1"/>
        <w:spacing w:line="480" w:lineRule="auto"/>
        <w:jc w:val="both"/>
        <w:rPr>
          <w:rFonts w:ascii="Arial" w:hAnsi="Arial" w:cs="Arial"/>
          <w:color w:val="0D0D0D"/>
          <w:shd w:val="clear" w:color="auto" w:fill="FFFFFF"/>
        </w:rPr>
      </w:pPr>
    </w:p>
    <w:p w14:paraId="00C2EC7F" w14:textId="1434141F" w:rsidR="0000209F" w:rsidRDefault="00797F99" w:rsidP="00BE1DED">
      <w:pPr>
        <w:pStyle w:val="xmsonormal"/>
        <w:shd w:val="clear" w:color="auto" w:fill="FFFFFF" w:themeFill="background1"/>
        <w:spacing w:line="480" w:lineRule="auto"/>
        <w:jc w:val="both"/>
      </w:pPr>
      <w:r>
        <w:rPr>
          <w:rFonts w:ascii="Arial" w:hAnsi="Arial"/>
          <w:color w:val="0D0D0D"/>
          <w:shd w:val="clear" w:color="auto" w:fill="FFFFFF"/>
        </w:rPr>
        <w:t xml:space="preserve">Nel 2023, tale iniziativa ha rappresentato per WEG un passo strategico che ha permesso all'azienda di sviluppare una solida base industriale per l'automazione e l'elettronica industriale destinata ai clienti europei. Questa espansione è il fulcro dell'approccio olistico al movimento, che WEG ha incarnato </w:t>
      </w:r>
      <w:r>
        <w:rPr>
          <w:rFonts w:ascii="Arial" w:hAnsi="Arial"/>
        </w:rPr>
        <w:t xml:space="preserve">nel </w:t>
      </w:r>
      <w:hyperlink r:id="rId18" w:history="1">
        <w:r>
          <w:rPr>
            <w:rStyle w:val="Hyperlink"/>
            <w:rFonts w:ascii="Arial" w:hAnsi="Arial"/>
            <w:b/>
            <w:shd w:val="clear" w:color="auto" w:fill="FFFFFF"/>
          </w:rPr>
          <w:t>pacchetto WEG Motion Drives</w:t>
        </w:r>
      </w:hyperlink>
      <w:r>
        <w:rPr>
          <w:rFonts w:ascii="Arial" w:hAnsi="Arial"/>
          <w:color w:val="0D0D0D"/>
          <w:shd w:val="clear" w:color="auto" w:fill="FFFFFF"/>
        </w:rPr>
        <w:t xml:space="preserve">. </w:t>
      </w:r>
    </w:p>
    <w:p w14:paraId="50F76D46" w14:textId="77777777" w:rsidR="005A5935" w:rsidRDefault="005A5935" w:rsidP="00BE1DED">
      <w:pPr>
        <w:pStyle w:val="xmsonormal"/>
        <w:shd w:val="clear" w:color="auto" w:fill="FFFFFF" w:themeFill="background1"/>
        <w:spacing w:line="480" w:lineRule="auto"/>
        <w:jc w:val="both"/>
      </w:pPr>
    </w:p>
    <w:p w14:paraId="3F27E58E" w14:textId="7BB22695" w:rsidR="00BE1DED" w:rsidRDefault="7DE8CDBD" w:rsidP="00B231B1">
      <w:pPr>
        <w:pStyle w:val="xmsonormal"/>
        <w:shd w:val="clear" w:color="auto" w:fill="FFFFFF" w:themeFill="background1"/>
        <w:spacing w:line="480" w:lineRule="auto"/>
        <w:jc w:val="both"/>
        <w:rPr>
          <w:rFonts w:ascii="Arial" w:hAnsi="Arial" w:cs="Arial"/>
          <w:color w:val="0D0D0D" w:themeColor="text1" w:themeTint="F2"/>
        </w:rPr>
      </w:pPr>
      <w:r>
        <w:rPr>
          <w:rFonts w:ascii="Arial" w:hAnsi="Arial"/>
          <w:color w:val="0D0D0D"/>
          <w:shd w:val="clear" w:color="auto" w:fill="FFFFFF"/>
        </w:rPr>
        <w:lastRenderedPageBreak/>
        <w:t xml:space="preserve">L'approccio integrato di </w:t>
      </w:r>
      <w:r>
        <w:rPr>
          <w:rFonts w:ascii="Arial" w:hAnsi="Arial"/>
          <w:color w:val="0D0D0D" w:themeColor="text1" w:themeTint="F2"/>
          <w:shd w:val="clear" w:color="auto" w:fill="FFFFFF"/>
        </w:rPr>
        <w:t>WEG</w:t>
      </w:r>
      <w:r>
        <w:rPr>
          <w:rFonts w:ascii="Arial" w:hAnsi="Arial"/>
          <w:color w:val="0D0D0D"/>
          <w:shd w:val="clear" w:color="auto" w:fill="FFFFFF"/>
        </w:rPr>
        <w:t xml:space="preserve"> è incentrato su una soluzione intelligente completa che riunisce motore, riduttore, azionamento e componenti di automazione in un unico pacchetto. Il concetto WEG Motion Drives </w:t>
      </w:r>
      <w:r>
        <w:rPr>
          <w:rFonts w:ascii="Arial" w:hAnsi="Arial"/>
          <w:color w:val="0D0D0D" w:themeColor="text1" w:themeTint="F2"/>
        </w:rPr>
        <w:t>è focalizzato su</w:t>
      </w:r>
      <w:r>
        <w:rPr>
          <w:rFonts w:ascii="Arial" w:hAnsi="Arial"/>
          <w:color w:val="0D0D0D"/>
          <w:shd w:val="clear" w:color="auto" w:fill="FFFFFF"/>
        </w:rPr>
        <w:t xml:space="preserve"> soluzioni personalizzate per settori strategici come la plastica, il metallo, la carta, il riciclaggio e l'industria mineraria. Le aziende in questi settori possono ora ottenere la massima efficienza e affidabilità energetica, aumentando sostenibilità e resilienza nel loro percorso verso Industry 5.0. </w:t>
      </w:r>
    </w:p>
    <w:p w14:paraId="789E56B1" w14:textId="77777777" w:rsidR="00950814" w:rsidRDefault="00950814" w:rsidP="00BE1DED">
      <w:pPr>
        <w:pStyle w:val="xmsonormal"/>
        <w:shd w:val="clear" w:color="auto" w:fill="FFFFFF" w:themeFill="background1"/>
        <w:spacing w:line="480" w:lineRule="auto"/>
        <w:jc w:val="both"/>
        <w:rPr>
          <w:rFonts w:ascii="Arial" w:hAnsi="Arial" w:cs="Arial"/>
          <w:color w:val="0D0D0D"/>
          <w:shd w:val="clear" w:color="auto" w:fill="FFFFFF"/>
        </w:rPr>
      </w:pPr>
    </w:p>
    <w:p w14:paraId="6D70C9E5" w14:textId="5FE811DC" w:rsidR="00950814" w:rsidRDefault="00797F99" w:rsidP="00BE1DED">
      <w:pPr>
        <w:pStyle w:val="xmsonormal"/>
        <w:shd w:val="clear" w:color="auto" w:fill="FFFFFF" w:themeFill="background1"/>
        <w:spacing w:line="480" w:lineRule="auto"/>
        <w:jc w:val="both"/>
        <w:rPr>
          <w:rFonts w:ascii="Arial" w:hAnsi="Arial" w:cs="Arial"/>
          <w:color w:val="0D0D0D"/>
          <w:shd w:val="clear" w:color="auto" w:fill="FFFFFF"/>
        </w:rPr>
      </w:pPr>
      <w:r>
        <w:rPr>
          <w:rFonts w:ascii="Arial" w:hAnsi="Arial"/>
          <w:color w:val="0D0D0D"/>
          <w:shd w:val="clear" w:color="auto" w:fill="FFFFFF"/>
        </w:rPr>
        <w:t xml:space="preserve">Le tecnologie WEG supportano anche l'obiettivo della “centralità dell'essere umano” che è alla base di Industry 5.0. Le soluzioni di automazione WEG consentono ai tecnici di prendere decisioni basate sui dati per minimizzare il consumo energetico e la manutenzione, tagliando le emissioni di carbonio e migliorando i tempi di operatività. Questo approccio intelligente semplifica la vita dei tecnici e consente loro di restare all'avanguardia in termini di sostenibilità e resilienza.   </w:t>
      </w:r>
    </w:p>
    <w:p w14:paraId="1AFE514D" w14:textId="77777777" w:rsidR="00D114D8" w:rsidRDefault="00D114D8" w:rsidP="00BE1DED">
      <w:pPr>
        <w:pStyle w:val="xmsonormal"/>
        <w:shd w:val="clear" w:color="auto" w:fill="FFFFFF" w:themeFill="background1"/>
        <w:spacing w:line="480" w:lineRule="auto"/>
        <w:jc w:val="both"/>
        <w:rPr>
          <w:rFonts w:ascii="Arial" w:hAnsi="Arial" w:cs="Arial"/>
          <w:color w:val="0D0D0D"/>
          <w:shd w:val="clear" w:color="auto" w:fill="FFFFFF"/>
        </w:rPr>
      </w:pPr>
    </w:p>
    <w:p w14:paraId="2981BB3C" w14:textId="77777777" w:rsidR="00D114D8" w:rsidRPr="00D114D8" w:rsidRDefault="00797F99" w:rsidP="00D114D8">
      <w:pPr>
        <w:pStyle w:val="xmsonormal"/>
        <w:shd w:val="clear" w:color="auto" w:fill="FFFFFF" w:themeFill="background1"/>
        <w:spacing w:line="480" w:lineRule="auto"/>
        <w:jc w:val="both"/>
        <w:rPr>
          <w:rFonts w:ascii="Arial" w:hAnsi="Arial" w:cs="Arial"/>
          <w:b/>
          <w:bCs/>
          <w:color w:val="0D0D0D"/>
          <w:shd w:val="clear" w:color="auto" w:fill="FFFFFF"/>
        </w:rPr>
      </w:pPr>
      <w:r>
        <w:rPr>
          <w:rFonts w:ascii="Arial" w:hAnsi="Arial"/>
          <w:b/>
          <w:color w:val="0D0D0D"/>
          <w:shd w:val="clear" w:color="auto" w:fill="FFFFFF"/>
        </w:rPr>
        <w:t xml:space="preserve">Espansione delle nostre capacità di automazione </w:t>
      </w:r>
    </w:p>
    <w:p w14:paraId="70F8B27A" w14:textId="77777777" w:rsidR="00D114D8" w:rsidRDefault="00797F99" w:rsidP="00D114D8">
      <w:pPr>
        <w:pStyle w:val="xmsonormal"/>
        <w:shd w:val="clear" w:color="auto" w:fill="FFFFFF" w:themeFill="background1"/>
        <w:spacing w:line="480" w:lineRule="auto"/>
        <w:jc w:val="both"/>
        <w:rPr>
          <w:rFonts w:ascii="Arial" w:hAnsi="Arial" w:cs="Arial"/>
          <w:color w:val="0D0D0D"/>
          <w:shd w:val="clear" w:color="auto" w:fill="FFFFFF"/>
        </w:rPr>
      </w:pPr>
      <w:r>
        <w:rPr>
          <w:rFonts w:ascii="Arial" w:hAnsi="Arial"/>
          <w:color w:val="0D0D0D"/>
          <w:shd w:val="clear" w:color="auto" w:fill="FFFFFF"/>
        </w:rPr>
        <w:t>La domanda di automazione e digitalizzazione continuerà ad aumentare in futuro. WEG la soddisferà continuando ad ampliare la sua gamma di prodotti mirati all'automazione industriale. Inoltre, l'azienda rafforzerà la connettività e la capacità di raccogliere e analizzare i dati mirando a migliorare l'esperienza dell'utente, aumentare il tempo di operatività delle macchine e massimizzare l'efficienza energetica.</w:t>
      </w:r>
    </w:p>
    <w:p w14:paraId="0FE3EFAE" w14:textId="77777777" w:rsidR="00D114D8" w:rsidRDefault="00D114D8" w:rsidP="00D114D8">
      <w:pPr>
        <w:pStyle w:val="xmsonormal"/>
        <w:shd w:val="clear" w:color="auto" w:fill="FFFFFF" w:themeFill="background1"/>
        <w:spacing w:line="480" w:lineRule="auto"/>
        <w:jc w:val="both"/>
        <w:rPr>
          <w:rFonts w:ascii="Arial" w:hAnsi="Arial" w:cs="Arial"/>
          <w:color w:val="0D0D0D"/>
          <w:shd w:val="clear" w:color="auto" w:fill="FFFFFF"/>
        </w:rPr>
      </w:pPr>
    </w:p>
    <w:p w14:paraId="366E9557" w14:textId="11A8A2A4" w:rsidR="00D114D8" w:rsidRDefault="00797F99" w:rsidP="00D114D8">
      <w:pPr>
        <w:pStyle w:val="xmsonormal"/>
        <w:shd w:val="clear" w:color="auto" w:fill="FFFFFF" w:themeFill="background1"/>
        <w:spacing w:line="480" w:lineRule="auto"/>
        <w:jc w:val="both"/>
        <w:rPr>
          <w:rFonts w:ascii="Arial" w:hAnsi="Arial" w:cs="Arial"/>
          <w:color w:val="0D0D0D"/>
          <w:shd w:val="clear" w:color="auto" w:fill="FFFFFF"/>
        </w:rPr>
      </w:pPr>
      <w:r>
        <w:rPr>
          <w:rFonts w:ascii="Arial" w:hAnsi="Arial"/>
          <w:color w:val="0D0D0D"/>
          <w:shd w:val="clear" w:color="auto" w:fill="FFFFFF"/>
        </w:rPr>
        <w:t xml:space="preserve">Quest'anno, WEG arricchirà la sua offerta WEG Motion Drives con nuovi azionamenti per ascensori con due ulteriori dimensioni di telaio (tre e quattro) e nuovi convertitori CA/CC, </w:t>
      </w:r>
      <w:r>
        <w:rPr>
          <w:rFonts w:ascii="Arial" w:hAnsi="Arial"/>
          <w:color w:val="0D0D0D"/>
          <w:shd w:val="clear" w:color="auto" w:fill="FFFFFF"/>
        </w:rPr>
        <w:lastRenderedPageBreak/>
        <w:t>continuando nel contempo a investire in attività di ricerca e sviluppo per far progredire ulteriormente le tecnologie.</w:t>
      </w:r>
    </w:p>
    <w:p w14:paraId="4B640E1C" w14:textId="77777777" w:rsidR="005C3937" w:rsidRPr="005C3937" w:rsidRDefault="005C3937" w:rsidP="005C3937">
      <w:pPr>
        <w:pStyle w:val="xmsonormal"/>
        <w:shd w:val="clear" w:color="auto" w:fill="FFFFFF" w:themeFill="background1"/>
        <w:spacing w:line="480" w:lineRule="auto"/>
        <w:jc w:val="both"/>
        <w:rPr>
          <w:rFonts w:ascii="Arial" w:hAnsi="Arial" w:cs="Arial"/>
          <w:color w:val="0D0D0D"/>
          <w:shd w:val="clear" w:color="auto" w:fill="FFFFFF"/>
        </w:rPr>
      </w:pPr>
    </w:p>
    <w:p w14:paraId="587E2A67" w14:textId="2313429E" w:rsidR="00B9042F" w:rsidRDefault="00797F99" w:rsidP="005C3937">
      <w:pPr>
        <w:pStyle w:val="xmsonormal"/>
        <w:shd w:val="clear" w:color="auto" w:fill="FFFFFF" w:themeFill="background1"/>
        <w:spacing w:line="480" w:lineRule="auto"/>
        <w:jc w:val="both"/>
        <w:rPr>
          <w:rFonts w:ascii="Arial" w:hAnsi="Arial" w:cs="Arial"/>
          <w:color w:val="0D0D0D"/>
          <w:shd w:val="clear" w:color="auto" w:fill="FFFFFF"/>
        </w:rPr>
      </w:pPr>
      <w:r>
        <w:rPr>
          <w:rFonts w:ascii="Arial" w:hAnsi="Arial"/>
          <w:b/>
          <w:color w:val="0D0D0D"/>
          <w:shd w:val="clear" w:color="auto" w:fill="FFFFFF"/>
        </w:rPr>
        <w:t>Rendere globale l'offerta WEG Motion Drives</w:t>
      </w:r>
    </w:p>
    <w:p w14:paraId="7B2D9046" w14:textId="77777777" w:rsidR="0044117B" w:rsidRDefault="0044117B" w:rsidP="005C3937">
      <w:pPr>
        <w:pStyle w:val="xmsonormal"/>
        <w:shd w:val="clear" w:color="auto" w:fill="FFFFFF" w:themeFill="background1"/>
        <w:spacing w:line="480" w:lineRule="auto"/>
        <w:jc w:val="both"/>
        <w:rPr>
          <w:rFonts w:ascii="Arial" w:hAnsi="Arial" w:cs="Arial"/>
          <w:color w:val="0D0D0D"/>
          <w:shd w:val="clear" w:color="auto" w:fill="FFFFFF"/>
        </w:rPr>
      </w:pPr>
    </w:p>
    <w:p w14:paraId="1E04CBFC" w14:textId="3985CB48" w:rsidR="0044117B" w:rsidRDefault="142B8433" w:rsidP="0044117B">
      <w:pPr>
        <w:pStyle w:val="xmsonormal"/>
        <w:shd w:val="clear" w:color="auto" w:fill="FFFFFF" w:themeFill="background1"/>
        <w:spacing w:line="480" w:lineRule="auto"/>
        <w:jc w:val="both"/>
        <w:rPr>
          <w:rFonts w:ascii="Arial" w:hAnsi="Arial" w:cs="Arial"/>
          <w:color w:val="0D0D0D"/>
          <w:shd w:val="clear" w:color="auto" w:fill="FFFFFF"/>
        </w:rPr>
      </w:pPr>
      <w:r>
        <w:rPr>
          <w:rFonts w:ascii="Arial" w:hAnsi="Arial"/>
          <w:color w:val="0D0D0D"/>
          <w:shd w:val="clear" w:color="auto" w:fill="FFFFFF"/>
        </w:rPr>
        <w:t>Rafforzare la sua presenza in Europa consente ora a WEG di creare sinergie con le filiali di vendita WEG in tutto il mondo. La transizione verso Industry 5.0 deve essere uno sforzo globale e il concetto Motion Drives non fa che confermarlo. Per raggiungere questo obiettivo, WEG continuerà a investire in nuovi prodotti e in una maggiore capacità produttiva.</w:t>
      </w:r>
    </w:p>
    <w:p w14:paraId="39125472" w14:textId="77777777" w:rsidR="006955BA" w:rsidRDefault="006955BA" w:rsidP="00D746B4">
      <w:pPr>
        <w:pStyle w:val="xmsonormal"/>
        <w:shd w:val="clear" w:color="auto" w:fill="FFFFFF" w:themeFill="background1"/>
        <w:spacing w:line="480" w:lineRule="auto"/>
        <w:jc w:val="both"/>
        <w:rPr>
          <w:rFonts w:ascii="Arial" w:hAnsi="Arial" w:cs="Arial"/>
          <w:color w:val="0D0D0D"/>
          <w:shd w:val="clear" w:color="auto" w:fill="FFFFFF"/>
        </w:rPr>
      </w:pPr>
    </w:p>
    <w:p w14:paraId="0F3E6159" w14:textId="5BC6D838" w:rsidR="00F01BAE" w:rsidRPr="00F01BAE" w:rsidRDefault="00797F99" w:rsidP="00F01BAE">
      <w:pPr>
        <w:pStyle w:val="xmsonormal"/>
        <w:shd w:val="clear" w:color="auto" w:fill="FFFFFF" w:themeFill="background1"/>
        <w:spacing w:line="480" w:lineRule="auto"/>
        <w:jc w:val="both"/>
        <w:rPr>
          <w:rFonts w:ascii="Arial" w:hAnsi="Arial" w:cs="Arial"/>
          <w:color w:val="0D0D0D"/>
          <w:shd w:val="clear" w:color="auto" w:fill="FFFFFF"/>
        </w:rPr>
      </w:pPr>
      <w:r>
        <w:rPr>
          <w:rFonts w:ascii="Arial" w:hAnsi="Arial"/>
          <w:color w:val="0D0D0D"/>
          <w:shd w:val="clear" w:color="auto" w:fill="FFFFFF"/>
        </w:rPr>
        <w:t>Dalla creazione di WEG Automation Europe, WEG ha già aumentato la sua capacità di produzione e stoccaggio. Questo investimento ha consentito all'azienda di ridurre notevolmente i tempi di consegna, per garantire ai clienti di tutta Europa tempi di consegna più rapidi.</w:t>
      </w:r>
    </w:p>
    <w:p w14:paraId="67295531" w14:textId="77777777" w:rsidR="00F01BAE" w:rsidRDefault="00F01BAE" w:rsidP="00F01BAE">
      <w:pPr>
        <w:pStyle w:val="xmsonormal"/>
        <w:shd w:val="clear" w:color="auto" w:fill="FFFFFF" w:themeFill="background1"/>
        <w:spacing w:line="480" w:lineRule="auto"/>
        <w:jc w:val="both"/>
        <w:rPr>
          <w:rFonts w:ascii="Arial" w:hAnsi="Arial" w:cs="Arial"/>
          <w:color w:val="0D0D0D"/>
          <w:shd w:val="clear" w:color="auto" w:fill="FFFFFF"/>
        </w:rPr>
      </w:pPr>
    </w:p>
    <w:p w14:paraId="37B62C0B" w14:textId="77777777" w:rsidR="00FD4273" w:rsidRPr="00FD4273" w:rsidRDefault="00797F99" w:rsidP="00F01BAE">
      <w:pPr>
        <w:pStyle w:val="xmsonormal"/>
        <w:shd w:val="clear" w:color="auto" w:fill="FFFFFF" w:themeFill="background1"/>
        <w:spacing w:line="480" w:lineRule="auto"/>
        <w:jc w:val="both"/>
        <w:rPr>
          <w:rFonts w:ascii="Arial" w:hAnsi="Arial" w:cs="Arial"/>
          <w:b/>
          <w:bCs/>
          <w:color w:val="0D0D0D"/>
          <w:shd w:val="clear" w:color="auto" w:fill="FFFFFF"/>
        </w:rPr>
      </w:pPr>
      <w:r>
        <w:rPr>
          <w:rFonts w:ascii="Arial" w:hAnsi="Arial"/>
          <w:b/>
          <w:color w:val="0D0D0D"/>
          <w:shd w:val="clear" w:color="auto" w:fill="FFFFFF"/>
        </w:rPr>
        <w:t xml:space="preserve">Un impegno comprovato a favore della sostenibilità  </w:t>
      </w:r>
    </w:p>
    <w:p w14:paraId="62C46368" w14:textId="56AC91DE" w:rsidR="00E60BDF" w:rsidRDefault="00797F99" w:rsidP="00F01BAE">
      <w:pPr>
        <w:pStyle w:val="xmsonormal"/>
        <w:shd w:val="clear" w:color="auto" w:fill="FFFFFF" w:themeFill="background1"/>
        <w:spacing w:line="480" w:lineRule="auto"/>
        <w:jc w:val="both"/>
        <w:rPr>
          <w:rFonts w:ascii="Arial" w:hAnsi="Arial" w:cs="Arial"/>
          <w:color w:val="0D0D0D"/>
          <w:shd w:val="clear" w:color="auto" w:fill="FFFFFF"/>
        </w:rPr>
      </w:pPr>
      <w:r>
        <w:rPr>
          <w:rFonts w:ascii="Arial" w:hAnsi="Arial"/>
          <w:color w:val="0D0D0D"/>
          <w:shd w:val="clear" w:color="auto" w:fill="FFFFFF"/>
        </w:rPr>
        <w:t>L'attenzione di WEG verso l'efficienza energetica conferma l'azienda quale pioniere della sostenibilità. Il suo impegno non si limita ad aiutare i clienti a ridurre la loro impronta ambientale, poiché il concetto integrato Motion Drives viene applicato anche negli stabilimenti WEG per minimizzare il consumo energetico e le emissioni di gas serra.</w:t>
      </w:r>
    </w:p>
    <w:p w14:paraId="23267C94" w14:textId="77777777" w:rsidR="00E60BDF" w:rsidRDefault="00E60BDF" w:rsidP="00F01BAE">
      <w:pPr>
        <w:pStyle w:val="xmsonormal"/>
        <w:shd w:val="clear" w:color="auto" w:fill="FFFFFF" w:themeFill="background1"/>
        <w:spacing w:line="480" w:lineRule="auto"/>
        <w:jc w:val="both"/>
        <w:rPr>
          <w:rFonts w:ascii="Arial" w:hAnsi="Arial" w:cs="Arial"/>
          <w:color w:val="0D0D0D"/>
          <w:shd w:val="clear" w:color="auto" w:fill="FFFFFF"/>
        </w:rPr>
      </w:pPr>
    </w:p>
    <w:p w14:paraId="1685ED8B" w14:textId="2331086D" w:rsidR="00802E4E" w:rsidRDefault="00797F99" w:rsidP="00F01BAE">
      <w:pPr>
        <w:pStyle w:val="xmsonormal"/>
        <w:shd w:val="clear" w:color="auto" w:fill="FFFFFF" w:themeFill="background1"/>
        <w:spacing w:line="480" w:lineRule="auto"/>
        <w:jc w:val="both"/>
        <w:rPr>
          <w:rFonts w:ascii="Arial" w:hAnsi="Arial" w:cs="Arial"/>
          <w:color w:val="0D0D0D"/>
          <w:shd w:val="clear" w:color="auto" w:fill="FFFFFF"/>
        </w:rPr>
      </w:pPr>
      <w:r>
        <w:rPr>
          <w:rFonts w:ascii="Arial" w:hAnsi="Arial"/>
          <w:color w:val="0D0D0D"/>
          <w:shd w:val="clear" w:color="auto" w:fill="FFFFFF"/>
        </w:rPr>
        <w:lastRenderedPageBreak/>
        <w:t>Negli ultimi anni, WEG ha intensificato i suoi sforzi al di là dell'efficienza energetica, per migliorare anche le proprie credenziali ambientali, sociali e di governance (ESG).</w:t>
      </w:r>
    </w:p>
    <w:p w14:paraId="2AF6B4AE" w14:textId="77777777" w:rsidR="00802E4E" w:rsidRDefault="00802E4E" w:rsidP="00F01BAE">
      <w:pPr>
        <w:pStyle w:val="xmsonormal"/>
        <w:shd w:val="clear" w:color="auto" w:fill="FFFFFF" w:themeFill="background1"/>
        <w:spacing w:line="480" w:lineRule="auto"/>
        <w:jc w:val="both"/>
        <w:rPr>
          <w:rFonts w:ascii="Arial" w:hAnsi="Arial" w:cs="Arial"/>
          <w:color w:val="0D0D0D"/>
          <w:shd w:val="clear" w:color="auto" w:fill="FFFFFF"/>
        </w:rPr>
      </w:pPr>
    </w:p>
    <w:p w14:paraId="557E401D" w14:textId="77777777" w:rsidR="00F01BAE" w:rsidRDefault="00797F99" w:rsidP="00F01BAE">
      <w:pPr>
        <w:pStyle w:val="xmsonormal"/>
        <w:shd w:val="clear" w:color="auto" w:fill="FFFFFF" w:themeFill="background1"/>
        <w:spacing w:line="480" w:lineRule="auto"/>
        <w:jc w:val="both"/>
        <w:rPr>
          <w:rFonts w:ascii="Arial" w:hAnsi="Arial" w:cs="Arial"/>
          <w:color w:val="0D0D0D"/>
          <w:shd w:val="clear" w:color="auto" w:fill="FFFFFF"/>
        </w:rPr>
      </w:pPr>
      <w:r>
        <w:rPr>
          <w:rFonts w:ascii="Arial" w:hAnsi="Arial"/>
          <w:color w:val="0D0D0D"/>
          <w:shd w:val="clear" w:color="auto" w:fill="FFFFFF"/>
        </w:rPr>
        <w:t xml:space="preserve">Nel 2023, WEG ha ottenuto il rating GOLD da </w:t>
      </w:r>
      <w:hyperlink r:id="rId19" w:history="1">
        <w:r>
          <w:rPr>
            <w:rStyle w:val="Hyperlink"/>
            <w:rFonts w:ascii="Arial" w:hAnsi="Arial"/>
            <w:shd w:val="clear" w:color="auto" w:fill="FFFFFF"/>
          </w:rPr>
          <w:t>EcoVadis</w:t>
        </w:r>
      </w:hyperlink>
      <w:r>
        <w:rPr>
          <w:rFonts w:ascii="Arial" w:hAnsi="Arial"/>
          <w:color w:val="0D0D0D"/>
          <w:shd w:val="clear" w:color="auto" w:fill="FFFFFF"/>
        </w:rPr>
        <w:t>, una delle più autorevoli agenzie di valutazione della sostenibilità a livello mondiale. EcoVadis valuta gli impegni, le pratiche, gli indicatori e i progressi delle aziende in tutte le aree ESG. Il rating GOLD colloca WEG nel 5% che include le migliori aziende, a dimostrazione del nostro impegno mirato a un mondo più sostenibile e resiliente.</w:t>
      </w:r>
    </w:p>
    <w:p w14:paraId="676E8E9F" w14:textId="77777777" w:rsidR="00085E2C" w:rsidRDefault="00085E2C" w:rsidP="00F01BAE">
      <w:pPr>
        <w:pStyle w:val="xmsonormal"/>
        <w:shd w:val="clear" w:color="auto" w:fill="FFFFFF" w:themeFill="background1"/>
        <w:spacing w:line="480" w:lineRule="auto"/>
        <w:jc w:val="both"/>
        <w:rPr>
          <w:rFonts w:ascii="Arial" w:hAnsi="Arial" w:cs="Arial"/>
          <w:color w:val="0D0D0D"/>
          <w:shd w:val="clear" w:color="auto" w:fill="FFFFFF"/>
        </w:rPr>
      </w:pPr>
    </w:p>
    <w:p w14:paraId="314F2B08" w14:textId="5A68DB27" w:rsidR="00085E2C" w:rsidRDefault="00797F99" w:rsidP="00F01BAE">
      <w:pPr>
        <w:pStyle w:val="xmsonormal"/>
        <w:shd w:val="clear" w:color="auto" w:fill="FFFFFF" w:themeFill="background1"/>
        <w:spacing w:line="480" w:lineRule="auto"/>
        <w:jc w:val="both"/>
        <w:rPr>
          <w:rFonts w:ascii="Arial" w:hAnsi="Arial" w:cs="Arial"/>
          <w:color w:val="0D0D0D"/>
          <w:shd w:val="clear" w:color="auto" w:fill="FFFFFF"/>
        </w:rPr>
      </w:pPr>
      <w:r>
        <w:rPr>
          <w:rFonts w:ascii="Arial" w:hAnsi="Arial"/>
          <w:b/>
          <w:color w:val="0D0D0D"/>
          <w:shd w:val="clear" w:color="auto" w:fill="FFFFFF"/>
        </w:rPr>
        <w:t>Verso un futuro sostenibile e</w:t>
      </w:r>
      <w:r>
        <w:rPr>
          <w:rFonts w:ascii="Arial" w:hAnsi="Arial"/>
          <w:color w:val="0D0D0D"/>
          <w:shd w:val="clear" w:color="auto" w:fill="FFFFFF"/>
        </w:rPr>
        <w:t xml:space="preserve"> </w:t>
      </w:r>
      <w:r>
        <w:rPr>
          <w:rFonts w:ascii="Arial" w:hAnsi="Arial"/>
          <w:b/>
          <w:color w:val="0D0D0D"/>
          <w:shd w:val="clear" w:color="auto" w:fill="FFFFFF"/>
        </w:rPr>
        <w:t>resiliente</w:t>
      </w:r>
    </w:p>
    <w:p w14:paraId="453293EB" w14:textId="77777777" w:rsidR="00D0778C" w:rsidRDefault="00797F99" w:rsidP="00F01BAE">
      <w:pPr>
        <w:pStyle w:val="xmsonormal"/>
        <w:shd w:val="clear" w:color="auto" w:fill="FFFFFF" w:themeFill="background1"/>
        <w:spacing w:line="480" w:lineRule="auto"/>
        <w:jc w:val="both"/>
        <w:rPr>
          <w:rFonts w:ascii="Arial" w:hAnsi="Arial" w:cs="Arial"/>
          <w:color w:val="0D0D0D"/>
          <w:shd w:val="clear" w:color="auto" w:fill="FFFFFF"/>
        </w:rPr>
      </w:pPr>
      <w:r>
        <w:rPr>
          <w:rFonts w:ascii="Arial" w:hAnsi="Arial"/>
          <w:color w:val="0D0D0D"/>
          <w:shd w:val="clear" w:color="auto" w:fill="FFFFFF"/>
        </w:rPr>
        <w:t xml:space="preserve">Le crisi globali che stiamo affrontando richiedono una reazione globale. Le aziende di qualsiasi settore devono aprire la strada della transizione verso sistemi di produzione più sostenibili e resilienti. Incorporare l'automazione e la connettività nei sistemi azionati da motori elettrici consente alle aziende di portare l'efficienza energetica e l'affidabilità a un livello superiore. </w:t>
      </w:r>
    </w:p>
    <w:p w14:paraId="4061792F" w14:textId="77777777" w:rsidR="00D0778C" w:rsidRDefault="00D0778C" w:rsidP="00F01BAE">
      <w:pPr>
        <w:pStyle w:val="xmsonormal"/>
        <w:shd w:val="clear" w:color="auto" w:fill="FFFFFF" w:themeFill="background1"/>
        <w:spacing w:line="480" w:lineRule="auto"/>
        <w:jc w:val="both"/>
        <w:rPr>
          <w:rFonts w:ascii="Arial" w:hAnsi="Arial" w:cs="Arial"/>
          <w:color w:val="0D0D0D"/>
          <w:shd w:val="clear" w:color="auto" w:fill="FFFFFF"/>
        </w:rPr>
      </w:pPr>
    </w:p>
    <w:p w14:paraId="7672DF9B" w14:textId="77777777" w:rsidR="00925FE2" w:rsidRDefault="00797F99" w:rsidP="00F01BAE">
      <w:pPr>
        <w:pStyle w:val="xmsonormal"/>
        <w:shd w:val="clear" w:color="auto" w:fill="FFFFFF" w:themeFill="background1"/>
        <w:spacing w:line="480" w:lineRule="auto"/>
        <w:jc w:val="both"/>
        <w:rPr>
          <w:rFonts w:ascii="Arial" w:hAnsi="Arial" w:cs="Arial"/>
          <w:color w:val="0D0D0D"/>
          <w:shd w:val="clear" w:color="auto" w:fill="FFFFFF"/>
        </w:rPr>
      </w:pPr>
      <w:r>
        <w:rPr>
          <w:rFonts w:ascii="Arial" w:hAnsi="Arial"/>
          <w:color w:val="0D0D0D"/>
          <w:shd w:val="clear" w:color="auto" w:fill="FFFFFF"/>
        </w:rPr>
        <w:t xml:space="preserve">Grazie all'estensione delle sue capacità di automazione, WEG è nella posizione ideale per supportare le aziende nel loro percorso verso Industry 5.0. </w:t>
      </w:r>
    </w:p>
    <w:p w14:paraId="2FF92DDA" w14:textId="77777777" w:rsidR="005A1D2D" w:rsidRPr="001F2FB5" w:rsidRDefault="005A1D2D" w:rsidP="001F2FB5">
      <w:pPr>
        <w:pStyle w:val="xmsonormal"/>
        <w:shd w:val="clear" w:color="auto" w:fill="FFFFFF" w:themeFill="background1"/>
        <w:spacing w:line="480" w:lineRule="auto"/>
        <w:jc w:val="both"/>
        <w:rPr>
          <w:rFonts w:ascii="Arial" w:hAnsi="Arial" w:cs="Arial"/>
          <w:color w:val="0D0D0D"/>
          <w:shd w:val="clear" w:color="auto" w:fill="FFFFFF"/>
        </w:rPr>
      </w:pPr>
    </w:p>
    <w:p w14:paraId="0560D772" w14:textId="79704BDF" w:rsidR="00AA6599" w:rsidRPr="00D507E2" w:rsidRDefault="00797F99" w:rsidP="00700070">
      <w:pPr>
        <w:spacing w:line="480" w:lineRule="auto"/>
        <w:jc w:val="both"/>
        <w:rPr>
          <w:rFonts w:cs="Arial"/>
          <w:color w:val="0D0D0D"/>
          <w:shd w:val="clear" w:color="auto" w:fill="FFFFFF"/>
        </w:rPr>
      </w:pPr>
      <w:r>
        <w:rPr>
          <w:color w:val="0D0D0D"/>
          <w:shd w:val="clear" w:color="auto" w:fill="FFFFFF"/>
        </w:rPr>
        <w:t xml:space="preserve">Per saperne di più su </w:t>
      </w:r>
      <w:hyperlink r:id="rId20" w:history="1">
        <w:r>
          <w:rPr>
            <w:rStyle w:val="Hyperlink"/>
            <w:shd w:val="clear" w:color="auto" w:fill="FFFFFF"/>
          </w:rPr>
          <w:t>WEG Motion Drives</w:t>
        </w:r>
      </w:hyperlink>
      <w:r>
        <w:rPr>
          <w:color w:val="0D0D0D"/>
          <w:shd w:val="clear" w:color="auto" w:fill="FFFFFF"/>
        </w:rPr>
        <w:t xml:space="preserve">, visita la pagina dedicata al prodotto. </w:t>
      </w:r>
    </w:p>
    <w:p w14:paraId="6F35DC52" w14:textId="77777777" w:rsidR="003E5474" w:rsidRPr="005076D1" w:rsidRDefault="003E5474" w:rsidP="003E5474">
      <w:pPr>
        <w:rPr>
          <w:rFonts w:cs="Arial"/>
        </w:rPr>
      </w:pPr>
    </w:p>
    <w:p w14:paraId="3AABF125" w14:textId="77777777" w:rsidR="0003727E" w:rsidRPr="002D73DC" w:rsidRDefault="0003727E" w:rsidP="0003727E">
      <w:pPr>
        <w:rPr>
          <w:rFonts w:eastAsia="MS Mincho" w:cs="Arial"/>
          <w:lang w:val="en-GB"/>
        </w:rPr>
      </w:pPr>
      <w:r w:rsidRPr="002D73DC">
        <w:rPr>
          <w:rFonts w:eastAsia="MS Mincho" w:cs="Arial"/>
          <w:b/>
          <w:bCs/>
          <w:color w:val="4472C4" w:themeColor="accent1"/>
          <w:lang w:val="en-GB"/>
        </w:rPr>
        <w:t>Ends:</w:t>
      </w:r>
      <w:r w:rsidRPr="002D73DC">
        <w:rPr>
          <w:rFonts w:eastAsia="MS Mincho" w:cs="Arial"/>
          <w:lang w:val="en-GB"/>
        </w:rPr>
        <w:t xml:space="preserve"> 814 words</w:t>
      </w:r>
    </w:p>
    <w:p w14:paraId="714EF8CC" w14:textId="77777777" w:rsidR="0003727E" w:rsidRPr="002D73DC" w:rsidRDefault="0003727E" w:rsidP="0003727E">
      <w:pPr>
        <w:rPr>
          <w:rFonts w:eastAsia="MS Mincho"/>
          <w:lang w:val="en-GB"/>
        </w:rPr>
      </w:pPr>
    </w:p>
    <w:p w14:paraId="7DAB9A93" w14:textId="414EE68A" w:rsidR="0003727E" w:rsidRPr="002D73DC" w:rsidRDefault="000C4049" w:rsidP="0003727E">
      <w:pPr>
        <w:rPr>
          <w:rFonts w:eastAsia="MS Mincho"/>
          <w:b/>
          <w:color w:val="FF9933"/>
          <w:lang w:val="en-GB"/>
        </w:rPr>
      </w:pPr>
      <w:proofErr w:type="spellStart"/>
      <w:r>
        <w:rPr>
          <w:rFonts w:eastAsia="MS Mincho"/>
          <w:b/>
          <w:color w:val="4472C4"/>
          <w:lang w:val="en-GB"/>
        </w:rPr>
        <w:t>Didascalia</w:t>
      </w:r>
      <w:proofErr w:type="spellEnd"/>
      <w:r>
        <w:rPr>
          <w:rFonts w:eastAsia="MS Mincho"/>
          <w:b/>
          <w:color w:val="4472C4"/>
          <w:lang w:val="en-GB"/>
        </w:rPr>
        <w:t xml:space="preserve"> </w:t>
      </w:r>
      <w:proofErr w:type="spellStart"/>
      <w:r>
        <w:rPr>
          <w:rFonts w:eastAsia="MS Mincho"/>
          <w:b/>
          <w:color w:val="4472C4"/>
          <w:lang w:val="en-GB"/>
        </w:rPr>
        <w:t>immagine</w:t>
      </w:r>
      <w:proofErr w:type="spellEnd"/>
      <w:r w:rsidR="0003727E" w:rsidRPr="002D73DC">
        <w:rPr>
          <w:rFonts w:eastAsia="MS Mincho"/>
          <w:b/>
          <w:color w:val="4472C4"/>
          <w:lang w:val="en-GB"/>
        </w:rPr>
        <w:t>:</w:t>
      </w:r>
      <w:r w:rsidR="0003727E" w:rsidRPr="002D73DC">
        <w:rPr>
          <w:rFonts w:eastAsia="MS Mincho"/>
          <w:b/>
          <w:color w:val="FF9933"/>
          <w:lang w:val="en-GB"/>
        </w:rPr>
        <w:t xml:space="preserve"> </w:t>
      </w:r>
      <w:r w:rsidR="0003727E" w:rsidRPr="002D73DC">
        <w:rPr>
          <w:rFonts w:eastAsia="MS Mincho"/>
          <w:bCs/>
          <w:lang w:val="en-GB"/>
        </w:rPr>
        <w:t>Reinaldo Stuart Junior, Director at WEG Automation Europe.</w:t>
      </w:r>
    </w:p>
    <w:p w14:paraId="3B55EBF8" w14:textId="77777777" w:rsidR="0003727E" w:rsidRPr="002D73DC" w:rsidRDefault="0003727E" w:rsidP="0003727E">
      <w:pPr>
        <w:rPr>
          <w:rFonts w:eastAsia="MS Mincho"/>
          <w:lang w:val="en-GB"/>
        </w:rPr>
      </w:pPr>
    </w:p>
    <w:p w14:paraId="15BB277B" w14:textId="77777777" w:rsidR="00F129F7" w:rsidRPr="0086003F" w:rsidRDefault="00F129F7" w:rsidP="00F129F7">
      <w:r w:rsidRPr="0086003F">
        <w:rPr>
          <w:rFonts w:eastAsia="MS Mincho"/>
          <w:b/>
          <w:bCs/>
          <w:color w:val="4472C4"/>
        </w:rPr>
        <w:lastRenderedPageBreak/>
        <w:t xml:space="preserve">Nota dell'editore: </w:t>
      </w:r>
      <w:r w:rsidRPr="0086003F">
        <w:t xml:space="preserve">per essere sempre aggiornati sul materiale stampa, sui contenuti di opinione e sui casi di studio del WEG, visitate il sito </w:t>
      </w:r>
      <w:hyperlink r:id="rId21" w:history="1">
        <w:r w:rsidRPr="0086003F">
          <w:rPr>
            <w:rStyle w:val="Hyperlink"/>
            <w:rFonts w:cs="Arial"/>
          </w:rPr>
          <w:t>https://www.weg.net/institutional/MR/en/all-news/all.</w:t>
        </w:r>
      </w:hyperlink>
    </w:p>
    <w:p w14:paraId="47E669A2" w14:textId="77777777" w:rsidR="00F129F7" w:rsidRPr="0086003F" w:rsidRDefault="00F129F7" w:rsidP="00F129F7">
      <w:pPr>
        <w:rPr>
          <w:rFonts w:eastAsia="MS Mincho"/>
          <w:b/>
          <w:bCs/>
          <w:color w:val="00529C"/>
        </w:rPr>
      </w:pPr>
    </w:p>
    <w:p w14:paraId="6D6F3E6C" w14:textId="77777777" w:rsidR="00F129F7" w:rsidRPr="004A4C31" w:rsidRDefault="00F129F7" w:rsidP="00F129F7">
      <w:pPr>
        <w:rPr>
          <w:color w:val="000000"/>
        </w:rPr>
      </w:pPr>
      <w:r w:rsidRPr="0086003F">
        <w:rPr>
          <w:rFonts w:eastAsia="MS Mincho"/>
          <w:b/>
          <w:bCs/>
          <w:color w:val="4472C4"/>
        </w:rPr>
        <w:t xml:space="preserve">Per ulteriori informazioni contattare: </w:t>
      </w:r>
      <w:r w:rsidRPr="004A4C31">
        <w:t>Ilaria Mandelli</w:t>
      </w:r>
    </w:p>
    <w:p w14:paraId="5FBA9584" w14:textId="77777777" w:rsidR="00F129F7" w:rsidRPr="004A4C31" w:rsidRDefault="00F129F7" w:rsidP="00F129F7">
      <w:pPr>
        <w:rPr>
          <w:rStyle w:val="lrzxr"/>
        </w:rPr>
      </w:pPr>
      <w:r w:rsidRPr="004A4C31">
        <w:rPr>
          <w:rStyle w:val="lrzxr"/>
        </w:rPr>
        <w:t xml:space="preserve">Via Carducci, 24 21040 Gerenzano (VA) </w:t>
      </w:r>
    </w:p>
    <w:p w14:paraId="1406D288" w14:textId="77777777" w:rsidR="00F129F7" w:rsidRPr="005A68A7" w:rsidRDefault="00F129F7" w:rsidP="00F129F7">
      <w:pPr>
        <w:rPr>
          <w:rFonts w:eastAsia="MS Mincho"/>
          <w:bCs/>
        </w:rPr>
      </w:pPr>
      <w:r w:rsidRPr="005A68A7">
        <w:rPr>
          <w:b/>
          <w:color w:val="4472C4"/>
        </w:rPr>
        <w:t>Sito web:</w:t>
      </w:r>
      <w:r w:rsidRPr="005A68A7">
        <w:rPr>
          <w:color w:val="FF9933"/>
        </w:rPr>
        <w:t xml:space="preserve"> </w:t>
      </w:r>
      <w:hyperlink r:id="rId22" w:history="1">
        <w:r w:rsidRPr="005A68A7">
          <w:rPr>
            <w:rStyle w:val="Hyperlink"/>
          </w:rPr>
          <w:t>https://www.weg.net/institutional/IT/it/</w:t>
        </w:r>
      </w:hyperlink>
      <w:r w:rsidRPr="005A68A7">
        <w:rPr>
          <w:color w:val="FF9933"/>
        </w:rPr>
        <w:t xml:space="preserve"> </w:t>
      </w:r>
    </w:p>
    <w:p w14:paraId="64C75C42" w14:textId="77777777" w:rsidR="00F129F7" w:rsidRPr="005A39D3" w:rsidRDefault="00F129F7" w:rsidP="00F129F7">
      <w:r w:rsidRPr="005A39D3">
        <w:rPr>
          <w:b/>
          <w:bCs/>
          <w:color w:val="4472C4"/>
        </w:rPr>
        <w:t>E-mail</w:t>
      </w:r>
      <w:r w:rsidRPr="005A39D3">
        <w:rPr>
          <w:b/>
          <w:color w:val="4472C4"/>
        </w:rPr>
        <w:t>:</w:t>
      </w:r>
      <w:r w:rsidRPr="005A39D3">
        <w:rPr>
          <w:color w:val="00B4EC"/>
        </w:rPr>
        <w:t xml:space="preserve"> </w:t>
      </w:r>
      <w:hyperlink r:id="rId23" w:history="1">
        <w:r w:rsidRPr="005A39D3">
          <w:rPr>
            <w:rStyle w:val="Hyperlink"/>
          </w:rPr>
          <w:t>ilaria@weg.net</w:t>
        </w:r>
      </w:hyperlink>
      <w:r w:rsidRPr="005A39D3">
        <w:rPr>
          <w:color w:val="00B4EC"/>
        </w:rPr>
        <w:t xml:space="preserve"> </w:t>
      </w:r>
    </w:p>
    <w:p w14:paraId="4F2B3A4D" w14:textId="77777777" w:rsidR="00F129F7" w:rsidRPr="008A6A7A" w:rsidRDefault="00F129F7" w:rsidP="00F129F7">
      <w:pPr>
        <w:rPr>
          <w:rFonts w:eastAsia="MS Mincho"/>
          <w:color w:val="0C7289"/>
        </w:rPr>
      </w:pPr>
    </w:p>
    <w:p w14:paraId="48686C25" w14:textId="77777777" w:rsidR="00F129F7" w:rsidRPr="0086003F" w:rsidRDefault="00F129F7" w:rsidP="00F129F7">
      <w:pPr>
        <w:rPr>
          <w:rFonts w:eastAsia="MS Mincho"/>
          <w:spacing w:val="-3"/>
        </w:rPr>
      </w:pPr>
      <w:r w:rsidRPr="0086003F">
        <w:rPr>
          <w:rFonts w:eastAsia="MS Mincho"/>
          <w:b/>
          <w:bCs/>
          <w:color w:val="4472C4"/>
        </w:rPr>
        <w:t xml:space="preserve">Richieste alla stampa: </w:t>
      </w:r>
      <w:r w:rsidRPr="0086003F">
        <w:rPr>
          <w:rFonts w:eastAsia="MS Mincho"/>
          <w:spacing w:val="-3"/>
        </w:rPr>
        <w:t>Laura England o Marco Giudici - Stone Junction Ltd</w:t>
      </w:r>
    </w:p>
    <w:p w14:paraId="6909AEEA" w14:textId="77777777" w:rsidR="00F129F7" w:rsidRPr="007A4E59" w:rsidRDefault="00F129F7" w:rsidP="00F129F7">
      <w:pPr>
        <w:rPr>
          <w:rFonts w:cs="Arial"/>
          <w:color w:val="000000"/>
          <w:lang w:val="en-GB" w:eastAsia="en-GB"/>
        </w:rPr>
      </w:pPr>
      <w:r w:rsidRPr="007A4E59">
        <w:rPr>
          <w:rFonts w:cs="Arial"/>
          <w:color w:val="000000"/>
          <w:lang w:val="en-GB" w:eastAsia="en-GB"/>
        </w:rPr>
        <w:t xml:space="preserve">Suites 1&amp;2 The Malthouse, Water Street, Stafford, Staffordshire, ST16 1AR </w:t>
      </w:r>
    </w:p>
    <w:p w14:paraId="3388414B" w14:textId="77777777" w:rsidR="00F129F7" w:rsidRPr="005F6287" w:rsidRDefault="00F129F7" w:rsidP="00F129F7">
      <w:pPr>
        <w:rPr>
          <w:rFonts w:cs="Arial"/>
          <w:color w:val="000000"/>
          <w:lang w:eastAsia="en-GB"/>
        </w:rPr>
      </w:pPr>
      <w:r w:rsidRPr="005F6287">
        <w:rPr>
          <w:rFonts w:eastAsia="MS Mincho"/>
          <w:b/>
          <w:bCs/>
          <w:color w:val="4472C4"/>
        </w:rPr>
        <w:t xml:space="preserve">Telefono: </w:t>
      </w:r>
      <w:r w:rsidRPr="005F6287">
        <w:rPr>
          <w:rFonts w:eastAsia="MS Mincho"/>
          <w:spacing w:val="-3"/>
        </w:rPr>
        <w:t>+44 (0) 1785 225416</w:t>
      </w:r>
    </w:p>
    <w:p w14:paraId="0D3D9E82" w14:textId="77777777" w:rsidR="00F129F7" w:rsidRPr="005F6287" w:rsidRDefault="00F129F7" w:rsidP="00F129F7">
      <w:pPr>
        <w:rPr>
          <w:rFonts w:eastAsia="MS Mincho"/>
          <w:spacing w:val="-3"/>
        </w:rPr>
      </w:pPr>
      <w:r w:rsidRPr="005F6287">
        <w:rPr>
          <w:rFonts w:eastAsia="MS Mincho"/>
          <w:b/>
          <w:bCs/>
          <w:color w:val="4472C4"/>
        </w:rPr>
        <w:t xml:space="preserve">e-mail: </w:t>
      </w:r>
      <w:hyperlink r:id="rId24" w:history="1">
        <w:r w:rsidRPr="005F6287">
          <w:rPr>
            <w:rStyle w:val="Hyperlink"/>
            <w:rFonts w:eastAsia="MS Mincho" w:cs="Arial"/>
            <w:spacing w:val="-3"/>
          </w:rPr>
          <w:t>marco@stonejunction.co.uk</w:t>
        </w:r>
      </w:hyperlink>
      <w:r w:rsidRPr="005F6287">
        <w:rPr>
          <w:rFonts w:eastAsia="MS Mincho"/>
          <w:spacing w:val="-3"/>
        </w:rPr>
        <w:t xml:space="preserve"> o </w:t>
      </w:r>
      <w:hyperlink r:id="rId25" w:history="1">
        <w:r w:rsidRPr="005F6287">
          <w:rPr>
            <w:rStyle w:val="Hyperlink"/>
            <w:rFonts w:eastAsia="MS Mincho"/>
            <w:spacing w:val="-3"/>
          </w:rPr>
          <w:t>stephanie@stonejunction.co.uk</w:t>
        </w:r>
      </w:hyperlink>
      <w:r w:rsidRPr="005F6287">
        <w:rPr>
          <w:rFonts w:eastAsia="MS Mincho"/>
          <w:spacing w:val="-3"/>
        </w:rPr>
        <w:t xml:space="preserve">  </w:t>
      </w:r>
    </w:p>
    <w:p w14:paraId="0FF6A6EA" w14:textId="77777777" w:rsidR="00F129F7" w:rsidRPr="007A4E59" w:rsidRDefault="00F129F7" w:rsidP="00F129F7">
      <w:pPr>
        <w:rPr>
          <w:rFonts w:eastAsia="MS Mincho"/>
          <w:spacing w:val="-3"/>
          <w:lang w:val="en-GB"/>
        </w:rPr>
      </w:pPr>
      <w:hyperlink r:id="rId26" w:history="1">
        <w:r w:rsidRPr="007A4E59">
          <w:rPr>
            <w:rStyle w:val="Hyperlink"/>
            <w:rFonts w:eastAsia="MS Mincho" w:cs="Arial"/>
            <w:spacing w:val="-3"/>
            <w:lang w:val="en-GB"/>
          </w:rPr>
          <w:t>www</w:t>
        </w:r>
      </w:hyperlink>
      <w:r w:rsidRPr="007A4E59">
        <w:rPr>
          <w:rFonts w:eastAsia="MS Mincho" w:cs="Arial"/>
          <w:spacing w:val="-3"/>
          <w:lang w:val="en-GB"/>
        </w:rPr>
        <w:t xml:space="preserve">: </w:t>
      </w:r>
      <w:hyperlink r:id="rId27" w:history="1">
        <w:r w:rsidRPr="007A4E59">
          <w:rPr>
            <w:rStyle w:val="Hyperlink"/>
            <w:rFonts w:eastAsia="MS Mincho"/>
            <w:spacing w:val="-3"/>
            <w:lang w:val="en-GB"/>
          </w:rPr>
          <w:t>www.wechangeminds.com</w:t>
        </w:r>
      </w:hyperlink>
      <w:r w:rsidRPr="007A4E59">
        <w:rPr>
          <w:rFonts w:eastAsia="MS Mincho"/>
          <w:spacing w:val="-3"/>
          <w:lang w:val="en-GB"/>
        </w:rPr>
        <w:t xml:space="preserve">    </w:t>
      </w:r>
    </w:p>
    <w:p w14:paraId="046E0FA4" w14:textId="77777777" w:rsidR="00F129F7" w:rsidRPr="007A4E59" w:rsidRDefault="00F129F7" w:rsidP="00F129F7">
      <w:pPr>
        <w:rPr>
          <w:rFonts w:eastAsia="MS Mincho"/>
          <w:bCs/>
          <w:color w:val="002060"/>
          <w:spacing w:val="-3"/>
          <w:lang w:val="en-GB"/>
        </w:rPr>
      </w:pPr>
      <w:r w:rsidRPr="007A4E59">
        <w:rPr>
          <w:rFonts w:eastAsia="MS Mincho"/>
          <w:b/>
          <w:bCs/>
          <w:color w:val="4472C4"/>
          <w:lang w:val="en-GB"/>
        </w:rPr>
        <w:t xml:space="preserve">Twitter: </w:t>
      </w:r>
      <w:hyperlink r:id="rId28" w:history="1">
        <w:r w:rsidRPr="007A4E59">
          <w:rPr>
            <w:rStyle w:val="Hyperlink"/>
            <w:rFonts w:eastAsia="MS Mincho" w:cs="Arial"/>
            <w:bCs/>
            <w:spacing w:val="-3"/>
            <w:lang w:val="en-GB"/>
          </w:rPr>
          <w:t>www.twitter.com/StoneJunctionPR</w:t>
        </w:r>
      </w:hyperlink>
    </w:p>
    <w:p w14:paraId="0D5AB5A3" w14:textId="77777777" w:rsidR="00F129F7" w:rsidRPr="007A4E59" w:rsidRDefault="00F129F7" w:rsidP="00F129F7">
      <w:pPr>
        <w:rPr>
          <w:rFonts w:eastAsia="MS Mincho"/>
          <w:bCs/>
          <w:color w:val="002060"/>
          <w:spacing w:val="-3"/>
          <w:lang w:val="en-GB"/>
        </w:rPr>
      </w:pPr>
      <w:r w:rsidRPr="007A4E59">
        <w:rPr>
          <w:rFonts w:eastAsia="MS Mincho"/>
          <w:b/>
          <w:bCs/>
          <w:color w:val="4472C4"/>
          <w:spacing w:val="-3"/>
          <w:lang w:val="en-GB"/>
        </w:rPr>
        <w:t xml:space="preserve">Facebook: </w:t>
      </w:r>
      <w:hyperlink r:id="rId29" w:history="1">
        <w:r w:rsidRPr="007A4E59">
          <w:rPr>
            <w:rStyle w:val="Hyperlink"/>
            <w:rFonts w:eastAsia="MS Mincho" w:cs="Arial"/>
            <w:lang w:val="en-GB"/>
          </w:rPr>
          <w:t>http://www.facebook.com/technicalPR</w:t>
        </w:r>
      </w:hyperlink>
    </w:p>
    <w:p w14:paraId="6BF6E463" w14:textId="77777777" w:rsidR="00F129F7" w:rsidRDefault="00F129F7" w:rsidP="00F129F7">
      <w:pPr>
        <w:rPr>
          <w:rFonts w:eastAsia="MS Mincho"/>
          <w:b/>
          <w:bCs/>
          <w:color w:val="002060"/>
          <w:spacing w:val="-3"/>
          <w:lang w:val="da-DK"/>
        </w:rPr>
      </w:pPr>
      <w:r w:rsidRPr="006340CC">
        <w:rPr>
          <w:rFonts w:eastAsia="MS Mincho"/>
          <w:b/>
          <w:bCs/>
          <w:color w:val="4472C4"/>
          <w:lang w:val="da-DK"/>
        </w:rPr>
        <w:t xml:space="preserve">LinkedIn: </w:t>
      </w:r>
      <w:hyperlink r:id="rId30" w:history="1">
        <w:r w:rsidRPr="006340CC">
          <w:rPr>
            <w:rStyle w:val="Hyperlink"/>
            <w:rFonts w:eastAsia="MS Mincho" w:cs="Arial"/>
            <w:lang w:val="da-DK"/>
          </w:rPr>
          <w:t>https://www.linkedin.com/company/stone-junction-ltd</w:t>
        </w:r>
      </w:hyperlink>
    </w:p>
    <w:p w14:paraId="79A49050" w14:textId="77777777" w:rsidR="00F129F7" w:rsidRPr="006340CC" w:rsidRDefault="00F129F7" w:rsidP="00F129F7">
      <w:pPr>
        <w:rPr>
          <w:rFonts w:eastAsia="MS Mincho"/>
          <w:b/>
          <w:bCs/>
          <w:color w:val="439639"/>
          <w:lang w:val="da-DK"/>
        </w:rPr>
      </w:pPr>
    </w:p>
    <w:p w14:paraId="39415210" w14:textId="77777777" w:rsidR="00F129F7" w:rsidRPr="0086003F" w:rsidRDefault="00F129F7" w:rsidP="00F129F7">
      <w:pPr>
        <w:pStyle w:val="NormalWeb"/>
        <w:jc w:val="both"/>
        <w:rPr>
          <w:rFonts w:ascii="Arial" w:hAnsi="Arial" w:cs="Arial"/>
        </w:rPr>
      </w:pPr>
      <w:r w:rsidRPr="0086003F">
        <w:rPr>
          <w:rFonts w:ascii="Arial" w:eastAsia="MS Mincho" w:hAnsi="Arial" w:cs="Arial"/>
          <w:b/>
          <w:bCs/>
          <w:color w:val="4472C4"/>
        </w:rPr>
        <w:t xml:space="preserve">Informazioni su WEG: </w:t>
      </w:r>
      <w:r w:rsidRPr="0086003F">
        <w:rPr>
          <w:rFonts w:ascii="Arial" w:hAnsi="Arial" w:cs="Arial"/>
        </w:rPr>
        <w:t xml:space="preserve">Fondata nel 1961, WEG è un'azienda globale di apparecchiature elettriche ed elettroniche, che opera principalmente nel settore dei beni strumentali con soluzioni di macchine elettriche, automazione e vernici per diversi settori, tra cui infrastrutture, acciaio, pasta di legno e carta, petrolio e gas, miniere, e molti altri. </w:t>
      </w:r>
    </w:p>
    <w:p w14:paraId="19F5F32D" w14:textId="77777777" w:rsidR="00F129F7" w:rsidRPr="007A4E59" w:rsidRDefault="00F129F7" w:rsidP="00F129F7">
      <w:pPr>
        <w:pStyle w:val="NormalWeb"/>
        <w:jc w:val="both"/>
        <w:rPr>
          <w:rFonts w:ascii="Arial" w:hAnsi="Arial" w:cs="Arial"/>
        </w:rPr>
      </w:pPr>
      <w:r w:rsidRPr="0086003F">
        <w:rPr>
          <w:rFonts w:ascii="Arial" w:hAnsi="Arial" w:cs="Arial"/>
        </w:rPr>
        <w:t>WEG si distingue per l'innovazione, sviluppando costantemente soluzioni per soddisfare le principali tendenze in materia di efficienza energetica, energie rinnovabili e mobilità elettrica. Con unità produttive in 15 Paesi e presente in oltre 1</w:t>
      </w:r>
      <w:r>
        <w:rPr>
          <w:rFonts w:ascii="Arial" w:hAnsi="Arial" w:cs="Arial"/>
        </w:rPr>
        <w:t>20</w:t>
      </w:r>
      <w:r w:rsidRPr="0086003F">
        <w:rPr>
          <w:rFonts w:ascii="Arial" w:hAnsi="Arial" w:cs="Arial"/>
        </w:rPr>
        <w:t xml:space="preserve"> Paesi, l'azienda conta più di </w:t>
      </w:r>
      <w:r>
        <w:rPr>
          <w:rFonts w:ascii="Arial" w:hAnsi="Arial" w:cs="Arial"/>
        </w:rPr>
        <w:t>40</w:t>
      </w:r>
      <w:r w:rsidRPr="0086003F">
        <w:rPr>
          <w:rFonts w:ascii="Arial" w:hAnsi="Arial" w:cs="Arial"/>
        </w:rPr>
        <w:t xml:space="preserve">.000 dipendenti in tutto il mondo. </w:t>
      </w:r>
      <w:r w:rsidRPr="0086003F">
        <w:rPr>
          <w:rFonts w:ascii="Arial" w:hAnsi="Arial" w:cs="Arial"/>
          <w:shd w:val="clear" w:color="auto" w:fill="FFFFFF"/>
        </w:rPr>
        <w:t xml:space="preserve">Il fatturato netto di WEG ha raggiunto i </w:t>
      </w:r>
      <w:r>
        <w:rPr>
          <w:rFonts w:ascii="Arial" w:hAnsi="Arial" w:cs="Arial"/>
          <w:shd w:val="clear" w:color="auto" w:fill="FFFFFF"/>
        </w:rPr>
        <w:t>32</w:t>
      </w:r>
      <w:r w:rsidRPr="0086003F">
        <w:rPr>
          <w:rFonts w:ascii="Arial" w:hAnsi="Arial" w:cs="Arial"/>
          <w:shd w:val="clear" w:color="auto" w:fill="FFFFFF"/>
        </w:rPr>
        <w:t>,</w:t>
      </w:r>
      <w:r>
        <w:rPr>
          <w:rFonts w:ascii="Arial" w:hAnsi="Arial" w:cs="Arial"/>
          <w:shd w:val="clear" w:color="auto" w:fill="FFFFFF"/>
        </w:rPr>
        <w:t>5</w:t>
      </w:r>
      <w:r w:rsidRPr="0086003F">
        <w:rPr>
          <w:rFonts w:ascii="Arial" w:hAnsi="Arial" w:cs="Arial"/>
          <w:shd w:val="clear" w:color="auto" w:fill="FFFFFF"/>
        </w:rPr>
        <w:t xml:space="preserve"> miliardi di reais nel 202</w:t>
      </w:r>
      <w:r>
        <w:rPr>
          <w:rFonts w:ascii="Arial" w:hAnsi="Arial" w:cs="Arial"/>
          <w:shd w:val="clear" w:color="auto" w:fill="FFFFFF"/>
        </w:rPr>
        <w:t>3</w:t>
      </w:r>
      <w:r w:rsidRPr="0086003F">
        <w:rPr>
          <w:rFonts w:ascii="Arial" w:hAnsi="Arial" w:cs="Arial"/>
          <w:shd w:val="clear" w:color="auto" w:fill="FFFFFF"/>
        </w:rPr>
        <w:t xml:space="preserve">, di cui il 53% proveniente dai mercati esterni. </w:t>
      </w:r>
      <w:r w:rsidRPr="0086003F">
        <w:rPr>
          <w:rFonts w:ascii="Arial" w:hAnsi="Arial" w:cs="Arial"/>
        </w:rPr>
        <w:t xml:space="preserve">Per ulteriori informazioni, visitare il sito </w:t>
      </w:r>
      <w:hyperlink r:id="rId31" w:history="1">
        <w:r w:rsidRPr="0086003F">
          <w:rPr>
            <w:rStyle w:val="Hyperlink"/>
            <w:rFonts w:ascii="Arial" w:hAnsi="Arial" w:cs="Arial"/>
          </w:rPr>
          <w:t>www.weg.net</w:t>
        </w:r>
      </w:hyperlink>
    </w:p>
    <w:p w14:paraId="67B4736B" w14:textId="77777777" w:rsidR="0003727E" w:rsidRPr="007E1C8F" w:rsidRDefault="0003727E" w:rsidP="0003727E">
      <w:pPr>
        <w:rPr>
          <w:rFonts w:cs="Arial"/>
          <w:bCs/>
          <w:lang w:val="en-US"/>
        </w:rPr>
      </w:pPr>
    </w:p>
    <w:p w14:paraId="10BCAE6F" w14:textId="77777777" w:rsidR="0003727E" w:rsidRPr="005076D1" w:rsidRDefault="0003727E" w:rsidP="0003727E">
      <w:pPr>
        <w:rPr>
          <w:rFonts w:eastAsia="MS Mincho" w:cs="Arial"/>
          <w:b/>
          <w:color w:val="CC3300"/>
          <w:spacing w:val="-3"/>
        </w:rPr>
      </w:pPr>
      <w:r w:rsidRPr="00F603CF">
        <w:rPr>
          <w:rFonts w:eastAsia="MS Mincho" w:cs="Arial"/>
          <w:b/>
          <w:bCs/>
          <w:color w:val="4472C4"/>
        </w:rPr>
        <w:t>Ref:</w:t>
      </w:r>
      <w:r w:rsidRPr="005076D1">
        <w:rPr>
          <w:rFonts w:eastAsia="MS Mincho" w:cs="Arial"/>
          <w:spacing w:val="-3"/>
        </w:rPr>
        <w:t xml:space="preserve"> </w:t>
      </w:r>
      <w:r>
        <w:rPr>
          <w:rFonts w:eastAsia="MS Mincho" w:cs="Arial"/>
          <w:spacing w:val="-3"/>
        </w:rPr>
        <w:t>WEG1106</w:t>
      </w:r>
      <w:r w:rsidRPr="005076D1">
        <w:rPr>
          <w:rFonts w:eastAsia="MS Mincho" w:cs="Arial"/>
          <w:spacing w:val="-3"/>
        </w:rPr>
        <w:t>/</w:t>
      </w:r>
      <w:r>
        <w:rPr>
          <w:rFonts w:eastAsia="MS Mincho" w:cs="Arial"/>
          <w:spacing w:val="-3"/>
        </w:rPr>
        <w:t>09</w:t>
      </w:r>
      <w:r w:rsidRPr="005076D1">
        <w:rPr>
          <w:rFonts w:eastAsia="MS Mincho" w:cs="Arial"/>
          <w:spacing w:val="-3"/>
        </w:rPr>
        <w:t>/</w:t>
      </w:r>
      <w:r>
        <w:rPr>
          <w:rFonts w:eastAsia="MS Mincho" w:cs="Arial"/>
          <w:spacing w:val="-3"/>
        </w:rPr>
        <w:t>24</w:t>
      </w:r>
    </w:p>
    <w:p w14:paraId="720D2190" w14:textId="77777777" w:rsidR="00B86E1F" w:rsidRPr="005076D1" w:rsidRDefault="00B86E1F" w:rsidP="00E03D45">
      <w:pPr>
        <w:rPr>
          <w:rFonts w:eastAsia="MS Mincho" w:cs="Arial"/>
          <w:b/>
          <w:color w:val="CC3300"/>
          <w:spacing w:val="-3"/>
        </w:rPr>
      </w:pPr>
    </w:p>
    <w:sectPr w:rsidR="00B86E1F" w:rsidRPr="005076D1" w:rsidSect="001D013D">
      <w:headerReference w:type="default" r:id="rId32"/>
      <w:footerReference w:type="default" r:id="rId33"/>
      <w:headerReference w:type="first" r:id="rId34"/>
      <w:footerReference w:type="first" r:id="rId35"/>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54B8C7A" w14:textId="77777777" w:rsidR="00797F99" w:rsidRDefault="00797F99">
      <w:r>
        <w:separator/>
      </w:r>
    </w:p>
  </w:endnote>
  <w:endnote w:type="continuationSeparator" w:id="0">
    <w:p w14:paraId="35B10CDD" w14:textId="77777777" w:rsidR="00797F99" w:rsidRDefault="00797F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120"/>
      <w:gridCol w:w="3120"/>
      <w:gridCol w:w="3120"/>
    </w:tblGrid>
    <w:tr w:rsidR="00EC7475" w14:paraId="36100534" w14:textId="77777777" w:rsidTr="6C157ADB">
      <w:trPr>
        <w:trHeight w:val="300"/>
      </w:trPr>
      <w:tc>
        <w:tcPr>
          <w:tcW w:w="3120" w:type="dxa"/>
        </w:tcPr>
        <w:p w14:paraId="3BD4E289" w14:textId="77777777" w:rsidR="6C157ADB" w:rsidRDefault="6C157ADB" w:rsidP="6C157ADB">
          <w:pPr>
            <w:pStyle w:val="Header"/>
            <w:ind w:left="-115"/>
          </w:pPr>
        </w:p>
      </w:tc>
      <w:tc>
        <w:tcPr>
          <w:tcW w:w="3120" w:type="dxa"/>
        </w:tcPr>
        <w:p w14:paraId="710379A8" w14:textId="77777777" w:rsidR="6C157ADB" w:rsidRDefault="6C157ADB" w:rsidP="6C157ADB">
          <w:pPr>
            <w:pStyle w:val="Header"/>
            <w:jc w:val="center"/>
          </w:pPr>
        </w:p>
      </w:tc>
      <w:tc>
        <w:tcPr>
          <w:tcW w:w="3120" w:type="dxa"/>
        </w:tcPr>
        <w:p w14:paraId="2D5F24B5" w14:textId="77777777" w:rsidR="6C157ADB" w:rsidRDefault="6C157ADB" w:rsidP="6C157ADB">
          <w:pPr>
            <w:pStyle w:val="Header"/>
            <w:ind w:right="-115"/>
            <w:jc w:val="right"/>
          </w:pPr>
        </w:p>
      </w:tc>
    </w:tr>
  </w:tbl>
  <w:p w14:paraId="1FA46061" w14:textId="77777777" w:rsidR="001B7E16" w:rsidRDefault="001B7E1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120"/>
      <w:gridCol w:w="3120"/>
      <w:gridCol w:w="3120"/>
    </w:tblGrid>
    <w:tr w:rsidR="00EC7475" w14:paraId="4B100C90" w14:textId="77777777" w:rsidTr="6C157ADB">
      <w:trPr>
        <w:trHeight w:val="300"/>
      </w:trPr>
      <w:tc>
        <w:tcPr>
          <w:tcW w:w="3120" w:type="dxa"/>
        </w:tcPr>
        <w:p w14:paraId="5CC6F2D6" w14:textId="77777777" w:rsidR="6C157ADB" w:rsidRDefault="6C157ADB" w:rsidP="6C157ADB">
          <w:pPr>
            <w:pStyle w:val="Header"/>
            <w:ind w:left="-115"/>
          </w:pPr>
        </w:p>
      </w:tc>
      <w:tc>
        <w:tcPr>
          <w:tcW w:w="3120" w:type="dxa"/>
        </w:tcPr>
        <w:p w14:paraId="575EF340" w14:textId="77777777" w:rsidR="6C157ADB" w:rsidRDefault="6C157ADB" w:rsidP="6C157ADB">
          <w:pPr>
            <w:pStyle w:val="Header"/>
            <w:jc w:val="center"/>
          </w:pPr>
        </w:p>
      </w:tc>
      <w:tc>
        <w:tcPr>
          <w:tcW w:w="3120" w:type="dxa"/>
        </w:tcPr>
        <w:p w14:paraId="70A6D396" w14:textId="77777777" w:rsidR="6C157ADB" w:rsidRDefault="6C157ADB" w:rsidP="6C157ADB">
          <w:pPr>
            <w:pStyle w:val="Header"/>
            <w:ind w:right="-115"/>
            <w:jc w:val="right"/>
          </w:pPr>
        </w:p>
      </w:tc>
    </w:tr>
  </w:tbl>
  <w:p w14:paraId="41BEDFE2" w14:textId="77777777" w:rsidR="001B7E16" w:rsidRDefault="001B7E1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FD1ABF2" w14:textId="77777777" w:rsidR="00797F99" w:rsidRDefault="00797F99">
      <w:r>
        <w:separator/>
      </w:r>
    </w:p>
  </w:footnote>
  <w:footnote w:type="continuationSeparator" w:id="0">
    <w:p w14:paraId="51CBCE2E" w14:textId="77777777" w:rsidR="00797F99" w:rsidRDefault="00797F9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120"/>
      <w:gridCol w:w="3120"/>
      <w:gridCol w:w="3120"/>
    </w:tblGrid>
    <w:tr w:rsidR="00EC7475" w14:paraId="741B96C9" w14:textId="77777777" w:rsidTr="6C157ADB">
      <w:trPr>
        <w:trHeight w:val="300"/>
      </w:trPr>
      <w:tc>
        <w:tcPr>
          <w:tcW w:w="3120" w:type="dxa"/>
        </w:tcPr>
        <w:p w14:paraId="1CB5C0DB" w14:textId="77777777" w:rsidR="6C157ADB" w:rsidRDefault="6C157ADB" w:rsidP="6C157ADB">
          <w:pPr>
            <w:pStyle w:val="Header"/>
            <w:ind w:left="-115"/>
          </w:pPr>
        </w:p>
      </w:tc>
      <w:tc>
        <w:tcPr>
          <w:tcW w:w="3120" w:type="dxa"/>
        </w:tcPr>
        <w:p w14:paraId="03B44CAE" w14:textId="77777777" w:rsidR="6C157ADB" w:rsidRDefault="6C157ADB" w:rsidP="6C157ADB">
          <w:pPr>
            <w:pStyle w:val="Header"/>
            <w:jc w:val="center"/>
          </w:pPr>
        </w:p>
      </w:tc>
      <w:tc>
        <w:tcPr>
          <w:tcW w:w="3120" w:type="dxa"/>
        </w:tcPr>
        <w:p w14:paraId="36EE6EC0" w14:textId="77777777" w:rsidR="6C157ADB" w:rsidRDefault="6C157ADB" w:rsidP="6C157ADB">
          <w:pPr>
            <w:pStyle w:val="Header"/>
            <w:ind w:right="-115"/>
            <w:jc w:val="right"/>
          </w:pPr>
        </w:p>
      </w:tc>
    </w:tr>
  </w:tbl>
  <w:p w14:paraId="61749175" w14:textId="77777777" w:rsidR="001B7E16" w:rsidRDefault="001B7E1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20128DC"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C3408C8"/>
    <w:multiLevelType w:val="hybridMultilevel"/>
    <w:tmpl w:val="32EE32E4"/>
    <w:lvl w:ilvl="0" w:tplc="FA24C966">
      <w:start w:val="1"/>
      <w:numFmt w:val="bullet"/>
      <w:lvlText w:val=""/>
      <w:lvlJc w:val="left"/>
      <w:pPr>
        <w:ind w:left="720" w:hanging="360"/>
      </w:pPr>
      <w:rPr>
        <w:rFonts w:ascii="Symbol" w:hAnsi="Symbol" w:hint="default"/>
      </w:rPr>
    </w:lvl>
    <w:lvl w:ilvl="1" w:tplc="DA1E3610" w:tentative="1">
      <w:start w:val="1"/>
      <w:numFmt w:val="bullet"/>
      <w:lvlText w:val="o"/>
      <w:lvlJc w:val="left"/>
      <w:pPr>
        <w:ind w:left="1440" w:hanging="360"/>
      </w:pPr>
      <w:rPr>
        <w:rFonts w:ascii="Courier New" w:hAnsi="Courier New" w:cs="Courier New" w:hint="default"/>
      </w:rPr>
    </w:lvl>
    <w:lvl w:ilvl="2" w:tplc="9690C1BE" w:tentative="1">
      <w:start w:val="1"/>
      <w:numFmt w:val="bullet"/>
      <w:lvlText w:val=""/>
      <w:lvlJc w:val="left"/>
      <w:pPr>
        <w:ind w:left="2160" w:hanging="360"/>
      </w:pPr>
      <w:rPr>
        <w:rFonts w:ascii="Wingdings" w:hAnsi="Wingdings" w:hint="default"/>
      </w:rPr>
    </w:lvl>
    <w:lvl w:ilvl="3" w:tplc="303E05FC" w:tentative="1">
      <w:start w:val="1"/>
      <w:numFmt w:val="bullet"/>
      <w:lvlText w:val=""/>
      <w:lvlJc w:val="left"/>
      <w:pPr>
        <w:ind w:left="2880" w:hanging="360"/>
      </w:pPr>
      <w:rPr>
        <w:rFonts w:ascii="Symbol" w:hAnsi="Symbol" w:hint="default"/>
      </w:rPr>
    </w:lvl>
    <w:lvl w:ilvl="4" w:tplc="DE005D14" w:tentative="1">
      <w:start w:val="1"/>
      <w:numFmt w:val="bullet"/>
      <w:lvlText w:val="o"/>
      <w:lvlJc w:val="left"/>
      <w:pPr>
        <w:ind w:left="3600" w:hanging="360"/>
      </w:pPr>
      <w:rPr>
        <w:rFonts w:ascii="Courier New" w:hAnsi="Courier New" w:cs="Courier New" w:hint="default"/>
      </w:rPr>
    </w:lvl>
    <w:lvl w:ilvl="5" w:tplc="45066942" w:tentative="1">
      <w:start w:val="1"/>
      <w:numFmt w:val="bullet"/>
      <w:lvlText w:val=""/>
      <w:lvlJc w:val="left"/>
      <w:pPr>
        <w:ind w:left="4320" w:hanging="360"/>
      </w:pPr>
      <w:rPr>
        <w:rFonts w:ascii="Wingdings" w:hAnsi="Wingdings" w:hint="default"/>
      </w:rPr>
    </w:lvl>
    <w:lvl w:ilvl="6" w:tplc="9462D7F2" w:tentative="1">
      <w:start w:val="1"/>
      <w:numFmt w:val="bullet"/>
      <w:lvlText w:val=""/>
      <w:lvlJc w:val="left"/>
      <w:pPr>
        <w:ind w:left="5040" w:hanging="360"/>
      </w:pPr>
      <w:rPr>
        <w:rFonts w:ascii="Symbol" w:hAnsi="Symbol" w:hint="default"/>
      </w:rPr>
    </w:lvl>
    <w:lvl w:ilvl="7" w:tplc="DC564F8A" w:tentative="1">
      <w:start w:val="1"/>
      <w:numFmt w:val="bullet"/>
      <w:lvlText w:val="o"/>
      <w:lvlJc w:val="left"/>
      <w:pPr>
        <w:ind w:left="5760" w:hanging="360"/>
      </w:pPr>
      <w:rPr>
        <w:rFonts w:ascii="Courier New" w:hAnsi="Courier New" w:cs="Courier New" w:hint="default"/>
      </w:rPr>
    </w:lvl>
    <w:lvl w:ilvl="8" w:tplc="C3F07D7E" w:tentative="1">
      <w:start w:val="1"/>
      <w:numFmt w:val="bullet"/>
      <w:lvlText w:val=""/>
      <w:lvlJc w:val="left"/>
      <w:pPr>
        <w:ind w:left="6480" w:hanging="360"/>
      </w:pPr>
      <w:rPr>
        <w:rFonts w:ascii="Wingdings" w:hAnsi="Wingdings" w:hint="default"/>
      </w:rPr>
    </w:lvl>
  </w:abstractNum>
  <w:abstractNum w:abstractNumId="1"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1"/>
  </w:num>
  <w:num w:numId="2" w16cid:durableId="3393535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01D32"/>
    <w:rsid w:val="0000209F"/>
    <w:rsid w:val="0000402C"/>
    <w:rsid w:val="0000404C"/>
    <w:rsid w:val="00004B5E"/>
    <w:rsid w:val="000105A5"/>
    <w:rsid w:val="00012707"/>
    <w:rsid w:val="00012D69"/>
    <w:rsid w:val="00013A46"/>
    <w:rsid w:val="00013BCF"/>
    <w:rsid w:val="000163F6"/>
    <w:rsid w:val="00021FA3"/>
    <w:rsid w:val="00022FE5"/>
    <w:rsid w:val="00023C3E"/>
    <w:rsid w:val="000245BC"/>
    <w:rsid w:val="0002748F"/>
    <w:rsid w:val="00027C77"/>
    <w:rsid w:val="00027D32"/>
    <w:rsid w:val="0003727E"/>
    <w:rsid w:val="00045BF8"/>
    <w:rsid w:val="0005012E"/>
    <w:rsid w:val="000519C7"/>
    <w:rsid w:val="000520AF"/>
    <w:rsid w:val="0006189B"/>
    <w:rsid w:val="0008182A"/>
    <w:rsid w:val="00085E2C"/>
    <w:rsid w:val="000877C9"/>
    <w:rsid w:val="00087B8C"/>
    <w:rsid w:val="000905FF"/>
    <w:rsid w:val="000A58E0"/>
    <w:rsid w:val="000A5964"/>
    <w:rsid w:val="000B019C"/>
    <w:rsid w:val="000B030D"/>
    <w:rsid w:val="000B7E0B"/>
    <w:rsid w:val="000C2851"/>
    <w:rsid w:val="000C4049"/>
    <w:rsid w:val="000C5641"/>
    <w:rsid w:val="000D393A"/>
    <w:rsid w:val="000D6C36"/>
    <w:rsid w:val="000F78F9"/>
    <w:rsid w:val="000F7DAC"/>
    <w:rsid w:val="00103392"/>
    <w:rsid w:val="0010339A"/>
    <w:rsid w:val="00103D50"/>
    <w:rsid w:val="00107D9A"/>
    <w:rsid w:val="0011402B"/>
    <w:rsid w:val="00123522"/>
    <w:rsid w:val="00124338"/>
    <w:rsid w:val="00126637"/>
    <w:rsid w:val="00126EA0"/>
    <w:rsid w:val="00134F17"/>
    <w:rsid w:val="00136DF4"/>
    <w:rsid w:val="00143376"/>
    <w:rsid w:val="00143E48"/>
    <w:rsid w:val="0014539C"/>
    <w:rsid w:val="00146C7E"/>
    <w:rsid w:val="00146F80"/>
    <w:rsid w:val="00150E0B"/>
    <w:rsid w:val="001523D8"/>
    <w:rsid w:val="00155C9B"/>
    <w:rsid w:val="00165FE6"/>
    <w:rsid w:val="00167644"/>
    <w:rsid w:val="00171344"/>
    <w:rsid w:val="001742E2"/>
    <w:rsid w:val="001749B1"/>
    <w:rsid w:val="0017787F"/>
    <w:rsid w:val="00177EBE"/>
    <w:rsid w:val="00184E62"/>
    <w:rsid w:val="00185484"/>
    <w:rsid w:val="001864B8"/>
    <w:rsid w:val="00186670"/>
    <w:rsid w:val="0018732E"/>
    <w:rsid w:val="0018773C"/>
    <w:rsid w:val="00187E40"/>
    <w:rsid w:val="0019187E"/>
    <w:rsid w:val="001932CF"/>
    <w:rsid w:val="00194E14"/>
    <w:rsid w:val="00196529"/>
    <w:rsid w:val="00196CF2"/>
    <w:rsid w:val="001977E2"/>
    <w:rsid w:val="001A485E"/>
    <w:rsid w:val="001A7751"/>
    <w:rsid w:val="001B0502"/>
    <w:rsid w:val="001B1D75"/>
    <w:rsid w:val="001B2D8F"/>
    <w:rsid w:val="001B33F6"/>
    <w:rsid w:val="001B54F5"/>
    <w:rsid w:val="001B7E16"/>
    <w:rsid w:val="001C062A"/>
    <w:rsid w:val="001C1B2D"/>
    <w:rsid w:val="001C4B73"/>
    <w:rsid w:val="001D013D"/>
    <w:rsid w:val="001D315E"/>
    <w:rsid w:val="001D3D96"/>
    <w:rsid w:val="001D6804"/>
    <w:rsid w:val="001E4E4B"/>
    <w:rsid w:val="001E5097"/>
    <w:rsid w:val="001E594E"/>
    <w:rsid w:val="001F125C"/>
    <w:rsid w:val="001F2FB5"/>
    <w:rsid w:val="001F4474"/>
    <w:rsid w:val="001F4D79"/>
    <w:rsid w:val="001F5577"/>
    <w:rsid w:val="002037B2"/>
    <w:rsid w:val="002076E9"/>
    <w:rsid w:val="00207D60"/>
    <w:rsid w:val="002120B6"/>
    <w:rsid w:val="00216B8E"/>
    <w:rsid w:val="00220C68"/>
    <w:rsid w:val="00221F5D"/>
    <w:rsid w:val="00222314"/>
    <w:rsid w:val="00224AAD"/>
    <w:rsid w:val="002331FB"/>
    <w:rsid w:val="00233DFF"/>
    <w:rsid w:val="002342D5"/>
    <w:rsid w:val="00242F3E"/>
    <w:rsid w:val="00243E6A"/>
    <w:rsid w:val="00246934"/>
    <w:rsid w:val="0025029F"/>
    <w:rsid w:val="0025173A"/>
    <w:rsid w:val="00253137"/>
    <w:rsid w:val="00254F5B"/>
    <w:rsid w:val="002602A1"/>
    <w:rsid w:val="00264467"/>
    <w:rsid w:val="00264E68"/>
    <w:rsid w:val="00265B37"/>
    <w:rsid w:val="0026690B"/>
    <w:rsid w:val="002729EE"/>
    <w:rsid w:val="00274340"/>
    <w:rsid w:val="00274E0C"/>
    <w:rsid w:val="00277F40"/>
    <w:rsid w:val="002900A5"/>
    <w:rsid w:val="00291E8F"/>
    <w:rsid w:val="00293358"/>
    <w:rsid w:val="00293B51"/>
    <w:rsid w:val="002965F0"/>
    <w:rsid w:val="00296EF1"/>
    <w:rsid w:val="00297EB1"/>
    <w:rsid w:val="002A0A28"/>
    <w:rsid w:val="002A1459"/>
    <w:rsid w:val="002A4040"/>
    <w:rsid w:val="002A7515"/>
    <w:rsid w:val="002A762B"/>
    <w:rsid w:val="002B0940"/>
    <w:rsid w:val="002B2F32"/>
    <w:rsid w:val="002B4CAB"/>
    <w:rsid w:val="002B5A47"/>
    <w:rsid w:val="002B5CE1"/>
    <w:rsid w:val="002C3B6F"/>
    <w:rsid w:val="002C73CA"/>
    <w:rsid w:val="002D0C06"/>
    <w:rsid w:val="002D4663"/>
    <w:rsid w:val="002D4BE5"/>
    <w:rsid w:val="002D52A1"/>
    <w:rsid w:val="002D73DC"/>
    <w:rsid w:val="002E2C76"/>
    <w:rsid w:val="002E484B"/>
    <w:rsid w:val="002E58A3"/>
    <w:rsid w:val="002E758D"/>
    <w:rsid w:val="002F15AA"/>
    <w:rsid w:val="002F2FF9"/>
    <w:rsid w:val="002F5783"/>
    <w:rsid w:val="002F7151"/>
    <w:rsid w:val="0030281F"/>
    <w:rsid w:val="00302AA3"/>
    <w:rsid w:val="00303231"/>
    <w:rsid w:val="00303BE0"/>
    <w:rsid w:val="003043BD"/>
    <w:rsid w:val="00312EC8"/>
    <w:rsid w:val="00332B24"/>
    <w:rsid w:val="0033351E"/>
    <w:rsid w:val="003339CD"/>
    <w:rsid w:val="003349FA"/>
    <w:rsid w:val="00335264"/>
    <w:rsid w:val="003405B3"/>
    <w:rsid w:val="00344857"/>
    <w:rsid w:val="00347D5B"/>
    <w:rsid w:val="003503FE"/>
    <w:rsid w:val="003510A5"/>
    <w:rsid w:val="00351818"/>
    <w:rsid w:val="0036110D"/>
    <w:rsid w:val="00361881"/>
    <w:rsid w:val="003618A1"/>
    <w:rsid w:val="00362FC9"/>
    <w:rsid w:val="00363681"/>
    <w:rsid w:val="003646FD"/>
    <w:rsid w:val="00366C43"/>
    <w:rsid w:val="0036745C"/>
    <w:rsid w:val="003706E3"/>
    <w:rsid w:val="003708FC"/>
    <w:rsid w:val="003761E9"/>
    <w:rsid w:val="00377274"/>
    <w:rsid w:val="00382C38"/>
    <w:rsid w:val="00387BB5"/>
    <w:rsid w:val="003938D4"/>
    <w:rsid w:val="00393999"/>
    <w:rsid w:val="00396D46"/>
    <w:rsid w:val="003A26E6"/>
    <w:rsid w:val="003A4C50"/>
    <w:rsid w:val="003A7BBA"/>
    <w:rsid w:val="003B7306"/>
    <w:rsid w:val="003D196F"/>
    <w:rsid w:val="003D26E5"/>
    <w:rsid w:val="003D4540"/>
    <w:rsid w:val="003D75BA"/>
    <w:rsid w:val="003E00FB"/>
    <w:rsid w:val="003E5474"/>
    <w:rsid w:val="003E7C82"/>
    <w:rsid w:val="003F4D04"/>
    <w:rsid w:val="003F6965"/>
    <w:rsid w:val="00400857"/>
    <w:rsid w:val="004046B9"/>
    <w:rsid w:val="00404991"/>
    <w:rsid w:val="00410B81"/>
    <w:rsid w:val="00414F4E"/>
    <w:rsid w:val="004208F9"/>
    <w:rsid w:val="00420A45"/>
    <w:rsid w:val="004225DF"/>
    <w:rsid w:val="00424D81"/>
    <w:rsid w:val="00434A0A"/>
    <w:rsid w:val="004404C7"/>
    <w:rsid w:val="0044117B"/>
    <w:rsid w:val="00452F19"/>
    <w:rsid w:val="00455F76"/>
    <w:rsid w:val="00456B99"/>
    <w:rsid w:val="00460251"/>
    <w:rsid w:val="00462FC1"/>
    <w:rsid w:val="00462FD7"/>
    <w:rsid w:val="00463485"/>
    <w:rsid w:val="00465BF3"/>
    <w:rsid w:val="004700D5"/>
    <w:rsid w:val="00470CB2"/>
    <w:rsid w:val="004755A4"/>
    <w:rsid w:val="00476DAB"/>
    <w:rsid w:val="004770EB"/>
    <w:rsid w:val="00482A98"/>
    <w:rsid w:val="00487FE3"/>
    <w:rsid w:val="00491272"/>
    <w:rsid w:val="004917D8"/>
    <w:rsid w:val="00492E4F"/>
    <w:rsid w:val="00493868"/>
    <w:rsid w:val="004942E3"/>
    <w:rsid w:val="004948DB"/>
    <w:rsid w:val="004A2AA0"/>
    <w:rsid w:val="004A46D0"/>
    <w:rsid w:val="004A5AB4"/>
    <w:rsid w:val="004B4414"/>
    <w:rsid w:val="004B513B"/>
    <w:rsid w:val="004B633F"/>
    <w:rsid w:val="004C17D8"/>
    <w:rsid w:val="004C2137"/>
    <w:rsid w:val="004C2E27"/>
    <w:rsid w:val="004C7622"/>
    <w:rsid w:val="004D1123"/>
    <w:rsid w:val="004D1CE3"/>
    <w:rsid w:val="004E1C3C"/>
    <w:rsid w:val="004E422A"/>
    <w:rsid w:val="004E57C3"/>
    <w:rsid w:val="004F03EB"/>
    <w:rsid w:val="004F06DF"/>
    <w:rsid w:val="00500AD7"/>
    <w:rsid w:val="00500E9F"/>
    <w:rsid w:val="005076D1"/>
    <w:rsid w:val="005111B7"/>
    <w:rsid w:val="0051489D"/>
    <w:rsid w:val="005155E5"/>
    <w:rsid w:val="00521F10"/>
    <w:rsid w:val="00522573"/>
    <w:rsid w:val="00524B55"/>
    <w:rsid w:val="0052707A"/>
    <w:rsid w:val="00531EA6"/>
    <w:rsid w:val="00532075"/>
    <w:rsid w:val="00532560"/>
    <w:rsid w:val="00532EFE"/>
    <w:rsid w:val="00540274"/>
    <w:rsid w:val="0054103D"/>
    <w:rsid w:val="00541F34"/>
    <w:rsid w:val="00543A73"/>
    <w:rsid w:val="005447C5"/>
    <w:rsid w:val="00546378"/>
    <w:rsid w:val="00547F3A"/>
    <w:rsid w:val="00551987"/>
    <w:rsid w:val="005538DF"/>
    <w:rsid w:val="00556E70"/>
    <w:rsid w:val="005619DB"/>
    <w:rsid w:val="00564C1A"/>
    <w:rsid w:val="00566282"/>
    <w:rsid w:val="005663F3"/>
    <w:rsid w:val="00567F8B"/>
    <w:rsid w:val="0057119B"/>
    <w:rsid w:val="00575480"/>
    <w:rsid w:val="00575EDF"/>
    <w:rsid w:val="00580101"/>
    <w:rsid w:val="00582C2B"/>
    <w:rsid w:val="00585516"/>
    <w:rsid w:val="005973B5"/>
    <w:rsid w:val="005A0481"/>
    <w:rsid w:val="005A04AD"/>
    <w:rsid w:val="005A1D2D"/>
    <w:rsid w:val="005A409F"/>
    <w:rsid w:val="005A5935"/>
    <w:rsid w:val="005A75F9"/>
    <w:rsid w:val="005B2CF9"/>
    <w:rsid w:val="005C1BBC"/>
    <w:rsid w:val="005C1F1F"/>
    <w:rsid w:val="005C38B2"/>
    <w:rsid w:val="005C3937"/>
    <w:rsid w:val="005C3A2D"/>
    <w:rsid w:val="005C3DF8"/>
    <w:rsid w:val="005C562E"/>
    <w:rsid w:val="005C72BE"/>
    <w:rsid w:val="005D15F7"/>
    <w:rsid w:val="005E0D22"/>
    <w:rsid w:val="005E3E54"/>
    <w:rsid w:val="005E5488"/>
    <w:rsid w:val="005F0A68"/>
    <w:rsid w:val="005F215A"/>
    <w:rsid w:val="005F5062"/>
    <w:rsid w:val="005F56E8"/>
    <w:rsid w:val="00600479"/>
    <w:rsid w:val="0060159C"/>
    <w:rsid w:val="006056F8"/>
    <w:rsid w:val="006076E0"/>
    <w:rsid w:val="0061053B"/>
    <w:rsid w:val="006129BA"/>
    <w:rsid w:val="00613BFB"/>
    <w:rsid w:val="00613D17"/>
    <w:rsid w:val="00615030"/>
    <w:rsid w:val="006154AA"/>
    <w:rsid w:val="006163F4"/>
    <w:rsid w:val="0062303D"/>
    <w:rsid w:val="006320A8"/>
    <w:rsid w:val="00633C71"/>
    <w:rsid w:val="006340CC"/>
    <w:rsid w:val="00634EC3"/>
    <w:rsid w:val="00637214"/>
    <w:rsid w:val="00642423"/>
    <w:rsid w:val="0064285E"/>
    <w:rsid w:val="00644F91"/>
    <w:rsid w:val="006457FE"/>
    <w:rsid w:val="006465ED"/>
    <w:rsid w:val="00647025"/>
    <w:rsid w:val="00650F6D"/>
    <w:rsid w:val="00651607"/>
    <w:rsid w:val="00652550"/>
    <w:rsid w:val="006535E9"/>
    <w:rsid w:val="00653CA0"/>
    <w:rsid w:val="00654D8D"/>
    <w:rsid w:val="006555FA"/>
    <w:rsid w:val="00657170"/>
    <w:rsid w:val="00657CA2"/>
    <w:rsid w:val="00663CAF"/>
    <w:rsid w:val="006647C2"/>
    <w:rsid w:val="006827F5"/>
    <w:rsid w:val="00682FAD"/>
    <w:rsid w:val="006830B2"/>
    <w:rsid w:val="00685357"/>
    <w:rsid w:val="0068564E"/>
    <w:rsid w:val="00685A84"/>
    <w:rsid w:val="00687C41"/>
    <w:rsid w:val="00690D18"/>
    <w:rsid w:val="0069188D"/>
    <w:rsid w:val="006947C4"/>
    <w:rsid w:val="006955BA"/>
    <w:rsid w:val="00695B26"/>
    <w:rsid w:val="00697CE0"/>
    <w:rsid w:val="006A1D50"/>
    <w:rsid w:val="006A4217"/>
    <w:rsid w:val="006A487F"/>
    <w:rsid w:val="006A5478"/>
    <w:rsid w:val="006B3DD6"/>
    <w:rsid w:val="006B7110"/>
    <w:rsid w:val="006B7A4C"/>
    <w:rsid w:val="006C5423"/>
    <w:rsid w:val="006C6AFC"/>
    <w:rsid w:val="006C7036"/>
    <w:rsid w:val="006D0EBA"/>
    <w:rsid w:val="006D320B"/>
    <w:rsid w:val="006E126E"/>
    <w:rsid w:val="006E1CBE"/>
    <w:rsid w:val="006E69D7"/>
    <w:rsid w:val="006E6DB9"/>
    <w:rsid w:val="006F06B4"/>
    <w:rsid w:val="006F3009"/>
    <w:rsid w:val="006F6B63"/>
    <w:rsid w:val="006F74FD"/>
    <w:rsid w:val="00700070"/>
    <w:rsid w:val="0072145C"/>
    <w:rsid w:val="00726957"/>
    <w:rsid w:val="00726B84"/>
    <w:rsid w:val="00726E08"/>
    <w:rsid w:val="007322B6"/>
    <w:rsid w:val="0073261C"/>
    <w:rsid w:val="00733E8B"/>
    <w:rsid w:val="00737927"/>
    <w:rsid w:val="00737F3E"/>
    <w:rsid w:val="00741578"/>
    <w:rsid w:val="00743E0B"/>
    <w:rsid w:val="00750D39"/>
    <w:rsid w:val="007530C1"/>
    <w:rsid w:val="0075601B"/>
    <w:rsid w:val="00757A80"/>
    <w:rsid w:val="00761E63"/>
    <w:rsid w:val="00763095"/>
    <w:rsid w:val="00766800"/>
    <w:rsid w:val="00766A0D"/>
    <w:rsid w:val="00770796"/>
    <w:rsid w:val="007734CE"/>
    <w:rsid w:val="007742CC"/>
    <w:rsid w:val="0077556D"/>
    <w:rsid w:val="00775FDE"/>
    <w:rsid w:val="00777C09"/>
    <w:rsid w:val="007822E4"/>
    <w:rsid w:val="007931FA"/>
    <w:rsid w:val="00793F79"/>
    <w:rsid w:val="0079549E"/>
    <w:rsid w:val="00797F99"/>
    <w:rsid w:val="007A038F"/>
    <w:rsid w:val="007A523F"/>
    <w:rsid w:val="007A524E"/>
    <w:rsid w:val="007A7154"/>
    <w:rsid w:val="007B2663"/>
    <w:rsid w:val="007C14BA"/>
    <w:rsid w:val="007C2AA6"/>
    <w:rsid w:val="007D08F9"/>
    <w:rsid w:val="007D633E"/>
    <w:rsid w:val="007D6B95"/>
    <w:rsid w:val="007E1C8F"/>
    <w:rsid w:val="007E1ECE"/>
    <w:rsid w:val="007E2B3F"/>
    <w:rsid w:val="007E41A6"/>
    <w:rsid w:val="007E5B66"/>
    <w:rsid w:val="007F2D72"/>
    <w:rsid w:val="007F38B8"/>
    <w:rsid w:val="007F3A36"/>
    <w:rsid w:val="007F3F1C"/>
    <w:rsid w:val="007F4FB9"/>
    <w:rsid w:val="007F6D6C"/>
    <w:rsid w:val="00801263"/>
    <w:rsid w:val="00802E4E"/>
    <w:rsid w:val="00810DC9"/>
    <w:rsid w:val="0081437B"/>
    <w:rsid w:val="00817F7F"/>
    <w:rsid w:val="00823A12"/>
    <w:rsid w:val="00824D7D"/>
    <w:rsid w:val="00826C00"/>
    <w:rsid w:val="00834E6C"/>
    <w:rsid w:val="00840472"/>
    <w:rsid w:val="0084544F"/>
    <w:rsid w:val="00852255"/>
    <w:rsid w:val="00856AAC"/>
    <w:rsid w:val="00857350"/>
    <w:rsid w:val="008575DB"/>
    <w:rsid w:val="00866D08"/>
    <w:rsid w:val="00873A94"/>
    <w:rsid w:val="00877B4E"/>
    <w:rsid w:val="0088138A"/>
    <w:rsid w:val="00883A08"/>
    <w:rsid w:val="00886094"/>
    <w:rsid w:val="008865A7"/>
    <w:rsid w:val="00890155"/>
    <w:rsid w:val="00890E2D"/>
    <w:rsid w:val="008A0B2A"/>
    <w:rsid w:val="008A4678"/>
    <w:rsid w:val="008A6A7A"/>
    <w:rsid w:val="008A781F"/>
    <w:rsid w:val="008B0DD0"/>
    <w:rsid w:val="008B2C4A"/>
    <w:rsid w:val="008B5AEE"/>
    <w:rsid w:val="008C58CB"/>
    <w:rsid w:val="008D0E0A"/>
    <w:rsid w:val="008D63D5"/>
    <w:rsid w:val="008E2114"/>
    <w:rsid w:val="008E22B6"/>
    <w:rsid w:val="008F46C9"/>
    <w:rsid w:val="008F564B"/>
    <w:rsid w:val="008F712C"/>
    <w:rsid w:val="00907079"/>
    <w:rsid w:val="00910E33"/>
    <w:rsid w:val="00911FFD"/>
    <w:rsid w:val="00913E24"/>
    <w:rsid w:val="00913E8B"/>
    <w:rsid w:val="0091428B"/>
    <w:rsid w:val="00920CD4"/>
    <w:rsid w:val="009213B5"/>
    <w:rsid w:val="00924FCE"/>
    <w:rsid w:val="00925FE2"/>
    <w:rsid w:val="009362B3"/>
    <w:rsid w:val="009378FB"/>
    <w:rsid w:val="00950814"/>
    <w:rsid w:val="00950BAF"/>
    <w:rsid w:val="0095315C"/>
    <w:rsid w:val="0096250D"/>
    <w:rsid w:val="00963A59"/>
    <w:rsid w:val="009701B9"/>
    <w:rsid w:val="009739E4"/>
    <w:rsid w:val="00974001"/>
    <w:rsid w:val="009743CD"/>
    <w:rsid w:val="00976904"/>
    <w:rsid w:val="0098158A"/>
    <w:rsid w:val="00981A09"/>
    <w:rsid w:val="00983328"/>
    <w:rsid w:val="00984746"/>
    <w:rsid w:val="0098707A"/>
    <w:rsid w:val="0098723D"/>
    <w:rsid w:val="00987F24"/>
    <w:rsid w:val="009919A4"/>
    <w:rsid w:val="00991C76"/>
    <w:rsid w:val="00993D90"/>
    <w:rsid w:val="00993F7E"/>
    <w:rsid w:val="0099485A"/>
    <w:rsid w:val="0099645D"/>
    <w:rsid w:val="009966F6"/>
    <w:rsid w:val="009A0865"/>
    <w:rsid w:val="009A1B72"/>
    <w:rsid w:val="009A37BC"/>
    <w:rsid w:val="009A3995"/>
    <w:rsid w:val="009A4742"/>
    <w:rsid w:val="009B61D7"/>
    <w:rsid w:val="009B76B5"/>
    <w:rsid w:val="009B7D50"/>
    <w:rsid w:val="009C63C2"/>
    <w:rsid w:val="009D1986"/>
    <w:rsid w:val="009D318F"/>
    <w:rsid w:val="009D4DE0"/>
    <w:rsid w:val="009D6A65"/>
    <w:rsid w:val="009D6EC8"/>
    <w:rsid w:val="009D7744"/>
    <w:rsid w:val="009F4FF9"/>
    <w:rsid w:val="00A02F8B"/>
    <w:rsid w:val="00A0357B"/>
    <w:rsid w:val="00A035E2"/>
    <w:rsid w:val="00A04694"/>
    <w:rsid w:val="00A22C58"/>
    <w:rsid w:val="00A26435"/>
    <w:rsid w:val="00A30245"/>
    <w:rsid w:val="00A31633"/>
    <w:rsid w:val="00A33F1E"/>
    <w:rsid w:val="00A342A8"/>
    <w:rsid w:val="00A361C4"/>
    <w:rsid w:val="00A425D1"/>
    <w:rsid w:val="00A54536"/>
    <w:rsid w:val="00A54E6C"/>
    <w:rsid w:val="00A56749"/>
    <w:rsid w:val="00A6129D"/>
    <w:rsid w:val="00A70BC2"/>
    <w:rsid w:val="00A720B3"/>
    <w:rsid w:val="00A832B4"/>
    <w:rsid w:val="00A832B5"/>
    <w:rsid w:val="00A83E23"/>
    <w:rsid w:val="00A87462"/>
    <w:rsid w:val="00A9202D"/>
    <w:rsid w:val="00A96410"/>
    <w:rsid w:val="00A97965"/>
    <w:rsid w:val="00A97A38"/>
    <w:rsid w:val="00AA1AAC"/>
    <w:rsid w:val="00AA1DEC"/>
    <w:rsid w:val="00AA28D2"/>
    <w:rsid w:val="00AA327A"/>
    <w:rsid w:val="00AA6599"/>
    <w:rsid w:val="00AB4D1C"/>
    <w:rsid w:val="00AB54FB"/>
    <w:rsid w:val="00AB5D85"/>
    <w:rsid w:val="00AC3D7E"/>
    <w:rsid w:val="00AC4ADF"/>
    <w:rsid w:val="00AC7E90"/>
    <w:rsid w:val="00AE1BEC"/>
    <w:rsid w:val="00AE681A"/>
    <w:rsid w:val="00AE6ED1"/>
    <w:rsid w:val="00AF3652"/>
    <w:rsid w:val="00AF3D6B"/>
    <w:rsid w:val="00AF3E84"/>
    <w:rsid w:val="00B02318"/>
    <w:rsid w:val="00B04F8D"/>
    <w:rsid w:val="00B150CA"/>
    <w:rsid w:val="00B163EC"/>
    <w:rsid w:val="00B1798B"/>
    <w:rsid w:val="00B20A0A"/>
    <w:rsid w:val="00B231B1"/>
    <w:rsid w:val="00B258B4"/>
    <w:rsid w:val="00B25926"/>
    <w:rsid w:val="00B3087A"/>
    <w:rsid w:val="00B55A38"/>
    <w:rsid w:val="00B57F2C"/>
    <w:rsid w:val="00B60991"/>
    <w:rsid w:val="00B6387A"/>
    <w:rsid w:val="00B638D9"/>
    <w:rsid w:val="00B65A31"/>
    <w:rsid w:val="00B718F9"/>
    <w:rsid w:val="00B76255"/>
    <w:rsid w:val="00B77961"/>
    <w:rsid w:val="00B8312E"/>
    <w:rsid w:val="00B86129"/>
    <w:rsid w:val="00B86E1F"/>
    <w:rsid w:val="00B900D7"/>
    <w:rsid w:val="00B9042F"/>
    <w:rsid w:val="00B9517F"/>
    <w:rsid w:val="00B95D23"/>
    <w:rsid w:val="00B9714F"/>
    <w:rsid w:val="00BA118C"/>
    <w:rsid w:val="00BA1B53"/>
    <w:rsid w:val="00BA53B4"/>
    <w:rsid w:val="00BA54E6"/>
    <w:rsid w:val="00BB305D"/>
    <w:rsid w:val="00BC109F"/>
    <w:rsid w:val="00BC17BD"/>
    <w:rsid w:val="00BC5BA4"/>
    <w:rsid w:val="00BC7111"/>
    <w:rsid w:val="00BD0366"/>
    <w:rsid w:val="00BD1859"/>
    <w:rsid w:val="00BD753F"/>
    <w:rsid w:val="00BE1DED"/>
    <w:rsid w:val="00BE2B39"/>
    <w:rsid w:val="00BE3040"/>
    <w:rsid w:val="00BE4814"/>
    <w:rsid w:val="00BE5DF9"/>
    <w:rsid w:val="00BF2B06"/>
    <w:rsid w:val="00BF7A65"/>
    <w:rsid w:val="00C00639"/>
    <w:rsid w:val="00C0175F"/>
    <w:rsid w:val="00C03BA0"/>
    <w:rsid w:val="00C07DAB"/>
    <w:rsid w:val="00C1329D"/>
    <w:rsid w:val="00C13959"/>
    <w:rsid w:val="00C1680B"/>
    <w:rsid w:val="00C16ADB"/>
    <w:rsid w:val="00C20A04"/>
    <w:rsid w:val="00C21C4A"/>
    <w:rsid w:val="00C27528"/>
    <w:rsid w:val="00C32F29"/>
    <w:rsid w:val="00C35F94"/>
    <w:rsid w:val="00C401C0"/>
    <w:rsid w:val="00C4021F"/>
    <w:rsid w:val="00C40417"/>
    <w:rsid w:val="00C40623"/>
    <w:rsid w:val="00C52722"/>
    <w:rsid w:val="00C530BD"/>
    <w:rsid w:val="00C53825"/>
    <w:rsid w:val="00C540DA"/>
    <w:rsid w:val="00C54E34"/>
    <w:rsid w:val="00C5615D"/>
    <w:rsid w:val="00C573D1"/>
    <w:rsid w:val="00C60D1E"/>
    <w:rsid w:val="00C613FC"/>
    <w:rsid w:val="00C713A3"/>
    <w:rsid w:val="00C71FD7"/>
    <w:rsid w:val="00C732CC"/>
    <w:rsid w:val="00C7482C"/>
    <w:rsid w:val="00C800C2"/>
    <w:rsid w:val="00C85956"/>
    <w:rsid w:val="00C86533"/>
    <w:rsid w:val="00C87096"/>
    <w:rsid w:val="00C87596"/>
    <w:rsid w:val="00C90946"/>
    <w:rsid w:val="00C94AB3"/>
    <w:rsid w:val="00C94B4E"/>
    <w:rsid w:val="00C96E20"/>
    <w:rsid w:val="00CA0066"/>
    <w:rsid w:val="00CA58BA"/>
    <w:rsid w:val="00CA611D"/>
    <w:rsid w:val="00CA7824"/>
    <w:rsid w:val="00CB26E7"/>
    <w:rsid w:val="00CB3C4F"/>
    <w:rsid w:val="00CB5356"/>
    <w:rsid w:val="00CB5B59"/>
    <w:rsid w:val="00CC5E0F"/>
    <w:rsid w:val="00CC6A5B"/>
    <w:rsid w:val="00CC7A4A"/>
    <w:rsid w:val="00CD040E"/>
    <w:rsid w:val="00CD114C"/>
    <w:rsid w:val="00CD1CC3"/>
    <w:rsid w:val="00CD5A26"/>
    <w:rsid w:val="00CE1457"/>
    <w:rsid w:val="00CE1B20"/>
    <w:rsid w:val="00CE2268"/>
    <w:rsid w:val="00CE27CE"/>
    <w:rsid w:val="00CE3A7C"/>
    <w:rsid w:val="00CE4215"/>
    <w:rsid w:val="00CF00A5"/>
    <w:rsid w:val="00CF2275"/>
    <w:rsid w:val="00CF4F5F"/>
    <w:rsid w:val="00CF5810"/>
    <w:rsid w:val="00CF666D"/>
    <w:rsid w:val="00CF7C67"/>
    <w:rsid w:val="00D02C74"/>
    <w:rsid w:val="00D045A0"/>
    <w:rsid w:val="00D05787"/>
    <w:rsid w:val="00D07417"/>
    <w:rsid w:val="00D0778C"/>
    <w:rsid w:val="00D1039A"/>
    <w:rsid w:val="00D10956"/>
    <w:rsid w:val="00D10AA8"/>
    <w:rsid w:val="00D114D8"/>
    <w:rsid w:val="00D116FB"/>
    <w:rsid w:val="00D1374B"/>
    <w:rsid w:val="00D151AE"/>
    <w:rsid w:val="00D21D9E"/>
    <w:rsid w:val="00D22013"/>
    <w:rsid w:val="00D220DA"/>
    <w:rsid w:val="00D230E9"/>
    <w:rsid w:val="00D3613E"/>
    <w:rsid w:val="00D40055"/>
    <w:rsid w:val="00D41B38"/>
    <w:rsid w:val="00D43556"/>
    <w:rsid w:val="00D471BC"/>
    <w:rsid w:val="00D507E2"/>
    <w:rsid w:val="00D51D4A"/>
    <w:rsid w:val="00D52945"/>
    <w:rsid w:val="00D53171"/>
    <w:rsid w:val="00D5331C"/>
    <w:rsid w:val="00D5522C"/>
    <w:rsid w:val="00D56435"/>
    <w:rsid w:val="00D57F17"/>
    <w:rsid w:val="00D639D2"/>
    <w:rsid w:val="00D63F09"/>
    <w:rsid w:val="00D746B4"/>
    <w:rsid w:val="00D760DE"/>
    <w:rsid w:val="00D765BE"/>
    <w:rsid w:val="00D80086"/>
    <w:rsid w:val="00D815C4"/>
    <w:rsid w:val="00D833B5"/>
    <w:rsid w:val="00D84B54"/>
    <w:rsid w:val="00D87CDA"/>
    <w:rsid w:val="00D951A4"/>
    <w:rsid w:val="00DA11B7"/>
    <w:rsid w:val="00DA163C"/>
    <w:rsid w:val="00DA3639"/>
    <w:rsid w:val="00DA58FF"/>
    <w:rsid w:val="00DB0D2E"/>
    <w:rsid w:val="00DB221A"/>
    <w:rsid w:val="00DB2379"/>
    <w:rsid w:val="00DB35F8"/>
    <w:rsid w:val="00DB5290"/>
    <w:rsid w:val="00DB52BE"/>
    <w:rsid w:val="00DB57D6"/>
    <w:rsid w:val="00DB75D6"/>
    <w:rsid w:val="00DC00C6"/>
    <w:rsid w:val="00DC1FCA"/>
    <w:rsid w:val="00DC46AA"/>
    <w:rsid w:val="00DC6A5C"/>
    <w:rsid w:val="00DD0198"/>
    <w:rsid w:val="00DE13D5"/>
    <w:rsid w:val="00DE1674"/>
    <w:rsid w:val="00DE1B48"/>
    <w:rsid w:val="00DE1E9B"/>
    <w:rsid w:val="00DE217B"/>
    <w:rsid w:val="00DE3409"/>
    <w:rsid w:val="00DF26B1"/>
    <w:rsid w:val="00DF2EEF"/>
    <w:rsid w:val="00DF39C7"/>
    <w:rsid w:val="00E008B8"/>
    <w:rsid w:val="00E01AB5"/>
    <w:rsid w:val="00E03942"/>
    <w:rsid w:val="00E03C0D"/>
    <w:rsid w:val="00E03D45"/>
    <w:rsid w:val="00E048B1"/>
    <w:rsid w:val="00E102ED"/>
    <w:rsid w:val="00E10654"/>
    <w:rsid w:val="00E14628"/>
    <w:rsid w:val="00E16311"/>
    <w:rsid w:val="00E1772B"/>
    <w:rsid w:val="00E23DAC"/>
    <w:rsid w:val="00E30712"/>
    <w:rsid w:val="00E35363"/>
    <w:rsid w:val="00E35D8D"/>
    <w:rsid w:val="00E416A5"/>
    <w:rsid w:val="00E527AD"/>
    <w:rsid w:val="00E55F14"/>
    <w:rsid w:val="00E5798C"/>
    <w:rsid w:val="00E60BDF"/>
    <w:rsid w:val="00E63504"/>
    <w:rsid w:val="00E70F9A"/>
    <w:rsid w:val="00E70FC1"/>
    <w:rsid w:val="00E71482"/>
    <w:rsid w:val="00E71B52"/>
    <w:rsid w:val="00E72931"/>
    <w:rsid w:val="00E77265"/>
    <w:rsid w:val="00E8641C"/>
    <w:rsid w:val="00E90D84"/>
    <w:rsid w:val="00E94639"/>
    <w:rsid w:val="00E95D49"/>
    <w:rsid w:val="00E97E7D"/>
    <w:rsid w:val="00EA3E0F"/>
    <w:rsid w:val="00EB1D2A"/>
    <w:rsid w:val="00EB2DE2"/>
    <w:rsid w:val="00EB2ED5"/>
    <w:rsid w:val="00EB4C49"/>
    <w:rsid w:val="00EB71A3"/>
    <w:rsid w:val="00EC0D0A"/>
    <w:rsid w:val="00EC492B"/>
    <w:rsid w:val="00EC5D69"/>
    <w:rsid w:val="00EC7475"/>
    <w:rsid w:val="00ED00C8"/>
    <w:rsid w:val="00ED1BEF"/>
    <w:rsid w:val="00ED265B"/>
    <w:rsid w:val="00EE04DD"/>
    <w:rsid w:val="00EE4877"/>
    <w:rsid w:val="00EF379C"/>
    <w:rsid w:val="00EF570F"/>
    <w:rsid w:val="00EF6B35"/>
    <w:rsid w:val="00F01BAE"/>
    <w:rsid w:val="00F103F2"/>
    <w:rsid w:val="00F10789"/>
    <w:rsid w:val="00F129F7"/>
    <w:rsid w:val="00F16530"/>
    <w:rsid w:val="00F202F5"/>
    <w:rsid w:val="00F20422"/>
    <w:rsid w:val="00F21A06"/>
    <w:rsid w:val="00F24E50"/>
    <w:rsid w:val="00F3608F"/>
    <w:rsid w:val="00F37D45"/>
    <w:rsid w:val="00F47ED5"/>
    <w:rsid w:val="00F56134"/>
    <w:rsid w:val="00F57654"/>
    <w:rsid w:val="00F603CF"/>
    <w:rsid w:val="00F65F0B"/>
    <w:rsid w:val="00F668D0"/>
    <w:rsid w:val="00F66DE8"/>
    <w:rsid w:val="00F70238"/>
    <w:rsid w:val="00F7189C"/>
    <w:rsid w:val="00F72258"/>
    <w:rsid w:val="00F768D0"/>
    <w:rsid w:val="00F8226D"/>
    <w:rsid w:val="00F82E57"/>
    <w:rsid w:val="00F86E12"/>
    <w:rsid w:val="00F87CEB"/>
    <w:rsid w:val="00F9540F"/>
    <w:rsid w:val="00F962D9"/>
    <w:rsid w:val="00FA03F5"/>
    <w:rsid w:val="00FA6099"/>
    <w:rsid w:val="00FA7382"/>
    <w:rsid w:val="00FA795A"/>
    <w:rsid w:val="00FB1FCF"/>
    <w:rsid w:val="00FB2F3D"/>
    <w:rsid w:val="00FB797E"/>
    <w:rsid w:val="00FC2766"/>
    <w:rsid w:val="00FC3135"/>
    <w:rsid w:val="00FC33CB"/>
    <w:rsid w:val="00FC5CEA"/>
    <w:rsid w:val="00FD1491"/>
    <w:rsid w:val="00FD2390"/>
    <w:rsid w:val="00FD4273"/>
    <w:rsid w:val="00FD57EE"/>
    <w:rsid w:val="00FE00C6"/>
    <w:rsid w:val="00FE3549"/>
    <w:rsid w:val="00FE38E8"/>
    <w:rsid w:val="00FE494E"/>
    <w:rsid w:val="00FE4E44"/>
    <w:rsid w:val="00FE559D"/>
    <w:rsid w:val="00FF18BF"/>
    <w:rsid w:val="00FF38FA"/>
    <w:rsid w:val="00FF421A"/>
    <w:rsid w:val="00FF6046"/>
    <w:rsid w:val="00FF7891"/>
    <w:rsid w:val="0153A878"/>
    <w:rsid w:val="02E4E7CB"/>
    <w:rsid w:val="0325B77D"/>
    <w:rsid w:val="0344F5F9"/>
    <w:rsid w:val="0479051A"/>
    <w:rsid w:val="053A3A36"/>
    <w:rsid w:val="05AD7907"/>
    <w:rsid w:val="0A47EC42"/>
    <w:rsid w:val="0AEFF9B0"/>
    <w:rsid w:val="0D348BAF"/>
    <w:rsid w:val="0DCA3489"/>
    <w:rsid w:val="0E38AA1B"/>
    <w:rsid w:val="0F603F35"/>
    <w:rsid w:val="10AA6DD9"/>
    <w:rsid w:val="12E0670D"/>
    <w:rsid w:val="142B8433"/>
    <w:rsid w:val="14F20D18"/>
    <w:rsid w:val="16FE86AD"/>
    <w:rsid w:val="1818EE2E"/>
    <w:rsid w:val="185DF18A"/>
    <w:rsid w:val="187AA9C6"/>
    <w:rsid w:val="19610B99"/>
    <w:rsid w:val="19ACD46D"/>
    <w:rsid w:val="19B7B1EA"/>
    <w:rsid w:val="1A36276F"/>
    <w:rsid w:val="1D5D4CCE"/>
    <w:rsid w:val="1D7C8871"/>
    <w:rsid w:val="1E0BD102"/>
    <w:rsid w:val="1F0C863C"/>
    <w:rsid w:val="20500142"/>
    <w:rsid w:val="20A73626"/>
    <w:rsid w:val="216B9CF8"/>
    <w:rsid w:val="22800236"/>
    <w:rsid w:val="240EE381"/>
    <w:rsid w:val="24C41A09"/>
    <w:rsid w:val="2578E4E9"/>
    <w:rsid w:val="25879A56"/>
    <w:rsid w:val="27040718"/>
    <w:rsid w:val="27A61EF5"/>
    <w:rsid w:val="27EC2D23"/>
    <w:rsid w:val="283793A8"/>
    <w:rsid w:val="296B3716"/>
    <w:rsid w:val="2A5438BF"/>
    <w:rsid w:val="2C21E3B6"/>
    <w:rsid w:val="2E2A34C3"/>
    <w:rsid w:val="2ED84793"/>
    <w:rsid w:val="30223F8F"/>
    <w:rsid w:val="321A6F7C"/>
    <w:rsid w:val="3396FBE0"/>
    <w:rsid w:val="35519B41"/>
    <w:rsid w:val="35B1835A"/>
    <w:rsid w:val="35ECDD91"/>
    <w:rsid w:val="372B221F"/>
    <w:rsid w:val="396BBBEC"/>
    <w:rsid w:val="3A5FF46C"/>
    <w:rsid w:val="3B09F3B9"/>
    <w:rsid w:val="3BC15B5C"/>
    <w:rsid w:val="3C86932C"/>
    <w:rsid w:val="3E729F12"/>
    <w:rsid w:val="3E95C03E"/>
    <w:rsid w:val="3F00BD9D"/>
    <w:rsid w:val="3F488B8F"/>
    <w:rsid w:val="41262F93"/>
    <w:rsid w:val="41B9317D"/>
    <w:rsid w:val="42802C51"/>
    <w:rsid w:val="44C45992"/>
    <w:rsid w:val="4653EC01"/>
    <w:rsid w:val="4802BEFF"/>
    <w:rsid w:val="48039868"/>
    <w:rsid w:val="4A18B24D"/>
    <w:rsid w:val="4D896220"/>
    <w:rsid w:val="4DC24125"/>
    <w:rsid w:val="4DE52341"/>
    <w:rsid w:val="4F4586FC"/>
    <w:rsid w:val="4FAAA34B"/>
    <w:rsid w:val="51BFF450"/>
    <w:rsid w:val="52150BDA"/>
    <w:rsid w:val="5246D25A"/>
    <w:rsid w:val="52CD5C59"/>
    <w:rsid w:val="540BBFA5"/>
    <w:rsid w:val="5430BFB6"/>
    <w:rsid w:val="55203F08"/>
    <w:rsid w:val="59A9EBC5"/>
    <w:rsid w:val="5A0B9EEF"/>
    <w:rsid w:val="5B6D2696"/>
    <w:rsid w:val="5DAB9D8B"/>
    <w:rsid w:val="5EB8679C"/>
    <w:rsid w:val="5EE23F57"/>
    <w:rsid w:val="603A47B9"/>
    <w:rsid w:val="6069673C"/>
    <w:rsid w:val="6178B231"/>
    <w:rsid w:val="6249B602"/>
    <w:rsid w:val="631684D5"/>
    <w:rsid w:val="6515A662"/>
    <w:rsid w:val="65D2D9D0"/>
    <w:rsid w:val="66A2B683"/>
    <w:rsid w:val="688C2FB5"/>
    <w:rsid w:val="697D1B39"/>
    <w:rsid w:val="6B318BDF"/>
    <w:rsid w:val="6B65E53A"/>
    <w:rsid w:val="6C157ADB"/>
    <w:rsid w:val="6E1CB7A0"/>
    <w:rsid w:val="7148E645"/>
    <w:rsid w:val="72ED4709"/>
    <w:rsid w:val="746EB4C1"/>
    <w:rsid w:val="760FAED1"/>
    <w:rsid w:val="7AEBEFF8"/>
    <w:rsid w:val="7B2E756C"/>
    <w:rsid w:val="7B6F06B3"/>
    <w:rsid w:val="7C9FAF35"/>
    <w:rsid w:val="7DE8CDBD"/>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301028D"/>
  <w15:chartTrackingRefBased/>
  <w15:docId w15:val="{1D4FE9A5-9914-423C-AF20-B1DBA2569C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Times New Roman" w:hAnsi="Calibri" w:cs="Times New Roman"/>
        <w:lang w:val="it-IT"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qFormat/>
    <w:rsid w:val="003646FD"/>
    <w:pPr>
      <w:keepNext/>
      <w:outlineLvl w:val="1"/>
    </w:pPr>
    <w:rPr>
      <w:b/>
      <w:bCs/>
      <w:color w:val="808080"/>
      <w:lang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it-IT"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customStyle="1" w:styleId="xmsonormal">
    <w:name w:val="x_msonormal"/>
    <w:basedOn w:val="Normal"/>
    <w:rsid w:val="00AA6599"/>
    <w:rPr>
      <w:rFonts w:ascii="Aptos" w:eastAsiaTheme="minorHAnsi" w:hAnsi="Aptos" w:cs="Aptos"/>
      <w:lang w:eastAsia="en-GB"/>
    </w:rPr>
  </w:style>
  <w:style w:type="paragraph" w:styleId="Revision">
    <w:name w:val="Revision"/>
    <w:hidden/>
    <w:uiPriority w:val="99"/>
    <w:semiHidden/>
    <w:rsid w:val="004F06DF"/>
    <w:rPr>
      <w:rFonts w:ascii="Arial" w:hAnsi="Arial"/>
      <w:sz w:val="24"/>
      <w:szCs w:val="24"/>
      <w:lang w:eastAsia="en-US"/>
    </w:rPr>
  </w:style>
  <w:style w:type="table" w:styleId="TableGrid">
    <w:name w:val="Table Grid"/>
    <w:basedOn w:val="TableNormal"/>
    <w:uiPriority w:val="59"/>
    <w:rsid w:val="001B7E16"/>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EC492B"/>
    <w:pPr>
      <w:ind w:left="720"/>
      <w:contextualSpacing/>
    </w:pPr>
  </w:style>
  <w:style w:type="paragraph" w:styleId="CommentSubject">
    <w:name w:val="annotation subject"/>
    <w:basedOn w:val="CommentText"/>
    <w:next w:val="CommentText"/>
    <w:link w:val="CommentSubjectChar"/>
    <w:uiPriority w:val="99"/>
    <w:semiHidden/>
    <w:unhideWhenUsed/>
    <w:rsid w:val="00F66DE8"/>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F66DE8"/>
    <w:rPr>
      <w:rFonts w:ascii="Arial" w:eastAsia="Calibri" w:hAnsi="Arial"/>
      <w:b/>
      <w:bCs/>
      <w:lang w:eastAsia="en-US"/>
    </w:rPr>
  </w:style>
  <w:style w:type="character" w:customStyle="1" w:styleId="lrzxr">
    <w:name w:val="lrzxr"/>
    <w:rsid w:val="00F129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commission.europa.eu/strategy-and-policy/priorities-2019-2024/european-green-deal_it" TargetMode="External"/><Relationship Id="rId18" Type="http://schemas.openxmlformats.org/officeDocument/2006/relationships/hyperlink" Target="https://www.weg.net/institutional/GB/en/solutions/motion-drives?utm_source=Stone+Junction&amp;utm_medium=Opinion+piece&amp;utm_campaign=WEG1094&amp;utm_id=WEG1094&amp;utm_term=SPS+Italia&amp;utm_content=Earned" TargetMode="External"/><Relationship Id="rId26" Type="http://schemas.openxmlformats.org/officeDocument/2006/relationships/hyperlink" Target="http://www.wechangeminds.com" TargetMode="External"/><Relationship Id="rId21" Type="http://schemas.openxmlformats.org/officeDocument/2006/relationships/hyperlink" Target="https://www.weg.net/institutional/MR/en/all-news/all" TargetMode="External"/><Relationship Id="rId34" Type="http://schemas.openxmlformats.org/officeDocument/2006/relationships/header" Target="header2.xml"/><Relationship Id="rId7" Type="http://schemas.openxmlformats.org/officeDocument/2006/relationships/settings" Target="settings.xml"/><Relationship Id="rId12" Type="http://schemas.openxmlformats.org/officeDocument/2006/relationships/hyperlink" Target="https://research-and-innovation.ec.europa.eu/news/all-research-and-innovation-news/industry-50-towards-more-sustainable-resilient-and-human-centric-industry-2021-01-07_en" TargetMode="External"/><Relationship Id="rId17" Type="http://schemas.openxmlformats.org/officeDocument/2006/relationships/hyperlink" Target="https://www.iea-4e.org/emsa/" TargetMode="External"/><Relationship Id="rId25" Type="http://schemas.openxmlformats.org/officeDocument/2006/relationships/hyperlink" Target="mailto:stephanie@stonejunction.co.uk" TargetMode="External"/><Relationship Id="rId33"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s://www.italiadomani.gov.it/content/sogei-ng/it/it/Interventi/investimenti/transizione-5-0.html" TargetMode="External"/><Relationship Id="rId20" Type="http://schemas.openxmlformats.org/officeDocument/2006/relationships/hyperlink" Target="https://www.weg.net/institutional/GB/en/solutions/motion-drives?utm_source=Stone+Junction&amp;utm_medium=Opinion+piece&amp;utm_campaign=WEG1094&amp;utm_id=WEG1094&amp;utm_term=SPS+Italia&amp;utm_content=Earned" TargetMode="External"/><Relationship Id="rId29" Type="http://schemas.openxmlformats.org/officeDocument/2006/relationships/hyperlink" Target="http://www.facebook.com/technicalPR"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mailto:marco@stonejunction.co.uk" TargetMode="External"/><Relationship Id="rId32" Type="http://schemas.openxmlformats.org/officeDocument/2006/relationships/header" Target="header1.xml"/><Relationship Id="rId37"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weg.net/institutional/GB/en/" TargetMode="External"/><Relationship Id="rId23" Type="http://schemas.openxmlformats.org/officeDocument/2006/relationships/hyperlink" Target="mailto:ilaria@weg.net" TargetMode="External"/><Relationship Id="rId28" Type="http://schemas.openxmlformats.org/officeDocument/2006/relationships/hyperlink" Target="http://www.twitter.com/StoneJunctionPR" TargetMode="External"/><Relationship Id="rId36"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ecovadis.com/solutions/ratings/" TargetMode="External"/><Relationship Id="rId31" Type="http://schemas.openxmlformats.org/officeDocument/2006/relationships/hyperlink" Target="http://www.weg.net"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italiadomani.gov.it/content/sogei-ng/it/it/Interventi/investimenti/transizione-5-0.html" TargetMode="External"/><Relationship Id="rId22" Type="http://schemas.openxmlformats.org/officeDocument/2006/relationships/hyperlink" Target="https://www.weg.net/institutional/IT/it/" TargetMode="External"/><Relationship Id="rId27" Type="http://schemas.openxmlformats.org/officeDocument/2006/relationships/hyperlink" Target="http://www.wechangeminds.com" TargetMode="External"/><Relationship Id="rId30" Type="http://schemas.openxmlformats.org/officeDocument/2006/relationships/hyperlink" Target="https://www.linkedin.com/company/stone-junction-ltd" TargetMode="External"/><Relationship Id="rId35" Type="http://schemas.openxmlformats.org/officeDocument/2006/relationships/footer" Target="footer2.xml"/><Relationship Id="rId8" Type="http://schemas.openxmlformats.org/officeDocument/2006/relationships/webSettings" Target="webSettings.xm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13E90B-8A1E-4E52-80DB-42A15B61D3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3.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4.xml><?xml version="1.0" encoding="utf-8"?>
<ds:datastoreItem xmlns:ds="http://schemas.openxmlformats.org/officeDocument/2006/customXml" ds:itemID="{8768C6A7-E692-4BD1-ADCE-44A7761B23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1175</Words>
  <Characters>8841</Characters>
  <Application>Microsoft Office Word</Application>
  <DocSecurity>0</DocSecurity>
  <Lines>73</Lines>
  <Paragraphs>19</Paragraphs>
  <ScaleCrop>false</ScaleCrop>
  <Company/>
  <LinksUpToDate>false</LinksUpToDate>
  <CharactersWithSpaces>9997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RS002</dc:creator>
  <cp:lastModifiedBy>Marco Giudici</cp:lastModifiedBy>
  <cp:revision>27</cp:revision>
  <cp:lastPrinted>2013-11-28T21:43:00Z</cp:lastPrinted>
  <dcterms:created xsi:type="dcterms:W3CDTF">2024-05-20T13:04:00Z</dcterms:created>
  <dcterms:modified xsi:type="dcterms:W3CDTF">2024-10-10T17:34:00Z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0x0101006DB590B2C076D34293AC619A9DEC14B8</vt:lpwstr>
  </property>
  <property fmtid="{D5CDD505-2E9C-101B-9397-08002B2CF9AE}" pid="3" name="lcf76f155ced4ddcb4097134ff3c332f">
    <vt:lpwstr/>
  </property>
  <property fmtid="{D5CDD505-2E9C-101B-9397-08002B2CF9AE}" pid="4" name="MediaServiceImageTags">
    <vt:lpwstr/>
  </property>
  <property fmtid="{D5CDD505-2E9C-101B-9397-08002B2CF9AE}" pid="5" name="TaxCatchAll">
    <vt:lpwstr/>
  </property>
</Properties>
</file>