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5D979" w14:textId="77777777" w:rsidR="00B86E1F" w:rsidRPr="005076D1" w:rsidRDefault="00285672" w:rsidP="005076D1">
      <w:pPr>
        <w:pStyle w:val="BodyCopy"/>
        <w:jc w:val="left"/>
        <w:rPr>
          <w:rFonts w:eastAsia="MS Mincho" w:cs="Arial"/>
        </w:rPr>
      </w:pPr>
      <w:r>
        <w:rPr>
          <w:rFonts w:eastAsia="MS Mincho" w:cs="Arial"/>
          <w:noProof/>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2304D06C" w14:textId="77777777" w:rsidR="00FA03F5" w:rsidRPr="005076D1" w:rsidRDefault="00FA03F5" w:rsidP="006154AA">
      <w:pPr>
        <w:pStyle w:val="Heading1"/>
        <w:spacing w:line="360" w:lineRule="auto"/>
        <w:rPr>
          <w:rFonts w:ascii="Arial" w:hAnsi="Arial" w:cs="Arial"/>
          <w:sz w:val="24"/>
          <w:szCs w:val="24"/>
        </w:rPr>
      </w:pPr>
    </w:p>
    <w:p w14:paraId="0ABC946E" w14:textId="6C995D17" w:rsidR="000F78F9" w:rsidRPr="000F78F9" w:rsidRDefault="16CB488A">
      <w:pPr>
        <w:spacing w:line="480" w:lineRule="auto"/>
        <w:jc w:val="center"/>
        <w:rPr>
          <w:rFonts w:eastAsia="Arial" w:cs="Arial"/>
          <w:sz w:val="32"/>
          <w:szCs w:val="32"/>
        </w:rPr>
      </w:pPr>
      <w:r w:rsidRPr="6FD61109">
        <w:rPr>
          <w:rFonts w:cs="Arial"/>
          <w:b/>
          <w:bCs/>
          <w:sz w:val="32"/>
          <w:szCs w:val="32"/>
        </w:rPr>
        <w:t>WEG launches new explosion proof motor at ADIPEC 2024</w:t>
      </w:r>
    </w:p>
    <w:p w14:paraId="600B1E92" w14:textId="77777777" w:rsidR="000F78F9" w:rsidRPr="004B02C3" w:rsidRDefault="000F78F9" w:rsidP="000F78F9">
      <w:pPr>
        <w:spacing w:line="480" w:lineRule="auto"/>
        <w:jc w:val="both"/>
        <w:rPr>
          <w:b/>
        </w:rPr>
      </w:pPr>
    </w:p>
    <w:p w14:paraId="25A0A47A" w14:textId="38719B4F" w:rsidR="000F78F9" w:rsidRPr="004B02C3" w:rsidRDefault="00F561A1" w:rsidP="011E7DAA">
      <w:pPr>
        <w:spacing w:line="480" w:lineRule="auto"/>
        <w:jc w:val="both"/>
        <w:rPr>
          <w:b/>
          <w:bCs/>
        </w:rPr>
      </w:pPr>
      <w:r w:rsidRPr="6FD61109">
        <w:rPr>
          <w:b/>
          <w:bCs/>
        </w:rPr>
        <w:t xml:space="preserve">WEG, a </w:t>
      </w:r>
      <w:hyperlink r:id="rId11">
        <w:r w:rsidRPr="6FD61109">
          <w:rPr>
            <w:rStyle w:val="Hyperlink"/>
            <w:b/>
            <w:bCs/>
          </w:rPr>
          <w:t>l</w:t>
        </w:r>
        <w:r w:rsidR="0038665D" w:rsidRPr="6FD61109">
          <w:rPr>
            <w:rStyle w:val="Hyperlink"/>
            <w:b/>
            <w:bCs/>
          </w:rPr>
          <w:t xml:space="preserve">eading global </w:t>
        </w:r>
        <w:r w:rsidR="00FB0F20" w:rsidRPr="6FD61109">
          <w:rPr>
            <w:rStyle w:val="Hyperlink"/>
            <w:b/>
            <w:bCs/>
          </w:rPr>
          <w:t>manufacturer</w:t>
        </w:r>
      </w:hyperlink>
      <w:r w:rsidR="0038665D" w:rsidRPr="6FD61109">
        <w:rPr>
          <w:b/>
          <w:bCs/>
        </w:rPr>
        <w:t xml:space="preserve"> of </w:t>
      </w:r>
      <w:r w:rsidR="00957D5F" w:rsidRPr="6FD61109">
        <w:rPr>
          <w:b/>
          <w:bCs/>
        </w:rPr>
        <w:t>electric motors, drives and automation technologie</w:t>
      </w:r>
      <w:r w:rsidRPr="6FD61109">
        <w:rPr>
          <w:b/>
          <w:bCs/>
        </w:rPr>
        <w:t>s,</w:t>
      </w:r>
      <w:r w:rsidR="00957D5F" w:rsidRPr="6FD61109">
        <w:rPr>
          <w:b/>
          <w:bCs/>
        </w:rPr>
        <w:t xml:space="preserve"> </w:t>
      </w:r>
      <w:r w:rsidR="1B8F6F38" w:rsidRPr="6FD61109">
        <w:rPr>
          <w:b/>
          <w:bCs/>
        </w:rPr>
        <w:t>will</w:t>
      </w:r>
      <w:r w:rsidR="00957D5F" w:rsidRPr="6FD61109">
        <w:rPr>
          <w:b/>
          <w:bCs/>
        </w:rPr>
        <w:t xml:space="preserve"> exhibit at the Abu Dhabi International Petroleum Exhibition and Conference (ADIPEC) 2024. The event will take place from 4-7 November at the Abu Dhabi National Exhibition Centre (ADNEC). Visitors can find WEG in Hall 11, Stand 11420</w:t>
      </w:r>
      <w:r w:rsidR="09A85A5E" w:rsidRPr="6FD61109">
        <w:rPr>
          <w:b/>
          <w:bCs/>
        </w:rPr>
        <w:t>.</w:t>
      </w:r>
      <w:r w:rsidR="00357022" w:rsidRPr="6FD61109">
        <w:rPr>
          <w:b/>
          <w:bCs/>
        </w:rPr>
        <w:t xml:space="preserve"> </w:t>
      </w:r>
    </w:p>
    <w:p w14:paraId="49D7B75D" w14:textId="77777777" w:rsidR="00210B02" w:rsidRDefault="00210B02" w:rsidP="00190951">
      <w:pPr>
        <w:spacing w:line="480" w:lineRule="auto"/>
        <w:jc w:val="both"/>
      </w:pPr>
    </w:p>
    <w:p w14:paraId="53AC7A11" w14:textId="77777777" w:rsidR="004A4AA5" w:rsidRDefault="00210B02" w:rsidP="004A4AA5">
      <w:pPr>
        <w:spacing w:line="480" w:lineRule="auto"/>
        <w:jc w:val="both"/>
      </w:pPr>
      <w:r>
        <w:t xml:space="preserve">WEG will be launching </w:t>
      </w:r>
      <w:r w:rsidR="052BF84A">
        <w:t xml:space="preserve">the </w:t>
      </w:r>
      <w:r>
        <w:t>new</w:t>
      </w:r>
      <w:r w:rsidR="6A821CEA">
        <w:t>ly developed</w:t>
      </w:r>
      <w:r>
        <w:t xml:space="preserve"> W51X</w:t>
      </w:r>
      <w:r w:rsidR="00292EDB">
        <w:t>db</w:t>
      </w:r>
      <w:r>
        <w:t xml:space="preserve"> motor at the show. </w:t>
      </w:r>
      <w:r w:rsidR="00CC20C1">
        <w:t>The W51X</w:t>
      </w:r>
      <w:r w:rsidR="00292EDB">
        <w:t>db</w:t>
      </w:r>
      <w:r w:rsidR="00CC20C1">
        <w:t xml:space="preserve"> </w:t>
      </w:r>
    </w:p>
    <w:p w14:paraId="2B57C28A" w14:textId="795FE8FB" w:rsidR="004A4AA5" w:rsidRDefault="004A4AA5" w:rsidP="004A4AA5">
      <w:pPr>
        <w:spacing w:line="480" w:lineRule="auto"/>
        <w:jc w:val="both"/>
      </w:pPr>
      <w:r>
        <w:t xml:space="preserve">builds on the success of the W22XD series of motors and </w:t>
      </w:r>
      <w:r w:rsidRPr="6FD61109">
        <w:rPr>
          <w:lang w:val="en-US"/>
        </w:rPr>
        <w:t>offers the highest power density in its class, delivering up to 800 kilowatts (kW) but in a smaller, lighter frame</w:t>
      </w:r>
      <w:r>
        <w:t xml:space="preserve">. </w:t>
      </w:r>
    </w:p>
    <w:p w14:paraId="33DA6E87" w14:textId="448CB1A6" w:rsidR="004A4AA5" w:rsidRDefault="004A4AA5" w:rsidP="004A4AA5">
      <w:pPr>
        <w:spacing w:line="480" w:lineRule="auto"/>
        <w:jc w:val="both"/>
      </w:pPr>
    </w:p>
    <w:p w14:paraId="3CE82207" w14:textId="6F79E9BB" w:rsidR="004A4AA5" w:rsidRDefault="004A4AA5" w:rsidP="004A4AA5">
      <w:pPr>
        <w:spacing w:line="480" w:lineRule="auto"/>
        <w:jc w:val="both"/>
      </w:pPr>
      <w:r>
        <w:t>The W51Xdb is available in IE3 and IE4</w:t>
      </w:r>
      <w:r w:rsidR="78BBA60F">
        <w:t xml:space="preserve"> energy efficiency</w:t>
      </w:r>
      <w:r>
        <w:t xml:space="preserve"> ratings and is suitable for hazardous or potentially explosive environments, making it ideal for applications in the petrochemical, energy and oil and gas industries. This motor offers a sustainable and efficient solution, aligning with the drive towards energy efficiency.</w:t>
      </w:r>
    </w:p>
    <w:p w14:paraId="40DCEFBD" w14:textId="3A121104" w:rsidR="1196A63F" w:rsidRDefault="1196A63F" w:rsidP="1196A63F">
      <w:pPr>
        <w:spacing w:line="480" w:lineRule="auto"/>
        <w:jc w:val="both"/>
      </w:pPr>
    </w:p>
    <w:p w14:paraId="184BAE91" w14:textId="65ABADC6" w:rsidR="009F7E19" w:rsidRPr="009F7E19" w:rsidRDefault="244BDE0C" w:rsidP="009F7E19">
      <w:pPr>
        <w:spacing w:line="480" w:lineRule="auto"/>
        <w:jc w:val="both"/>
        <w:rPr>
          <w:lang w:val="en-US"/>
        </w:rPr>
      </w:pPr>
      <w:r>
        <w:t>“The W51Xdb has been manufactured at the</w:t>
      </w:r>
      <w:r w:rsidR="009F7E19">
        <w:t xml:space="preserve"> new</w:t>
      </w:r>
      <w:r>
        <w:t xml:space="preserve"> WEG Santo Tirso Industrial Park in Portugal,</w:t>
      </w:r>
      <w:r w:rsidR="00E84E64">
        <w:t xml:space="preserve"> which is central to WEG’s commitment </w:t>
      </w:r>
      <w:r w:rsidR="00E84E64" w:rsidRPr="6FD61109">
        <w:rPr>
          <w:lang w:val="en-US"/>
        </w:rPr>
        <w:t xml:space="preserve">to investing in advanced motor </w:t>
      </w:r>
      <w:r w:rsidR="00E84E64" w:rsidRPr="6FD61109">
        <w:rPr>
          <w:lang w:val="en-US"/>
        </w:rPr>
        <w:lastRenderedPageBreak/>
        <w:t>engineering for the oil, gas, and energy sectors</w:t>
      </w:r>
      <w:r>
        <w:t xml:space="preserve">” explained Marek </w:t>
      </w:r>
      <w:r w:rsidR="009F7E19" w:rsidRPr="6FD61109">
        <w:rPr>
          <w:lang w:val="en-US"/>
        </w:rPr>
        <w:t>Lukaszczyk, marketing manager for Europe and the Middle East at WEG. “With</w:t>
      </w:r>
      <w:r w:rsidR="00EB5ED5" w:rsidRPr="6FD61109">
        <w:rPr>
          <w:lang w:val="en-US"/>
        </w:rPr>
        <w:t xml:space="preserve"> th</w:t>
      </w:r>
      <w:r w:rsidR="5B34E7CE" w:rsidRPr="6FD61109">
        <w:rPr>
          <w:lang w:val="en-US"/>
        </w:rPr>
        <w:t>is</w:t>
      </w:r>
      <w:r w:rsidR="00EB5ED5" w:rsidRPr="6FD61109">
        <w:rPr>
          <w:lang w:val="en-US"/>
        </w:rPr>
        <w:t xml:space="preserve"> </w:t>
      </w:r>
      <w:r w:rsidR="009F7E19" w:rsidRPr="6FD61109">
        <w:rPr>
          <w:lang w:val="en-US"/>
        </w:rPr>
        <w:t>state-of-the-art facilit</w:t>
      </w:r>
      <w:r w:rsidR="1A09858D" w:rsidRPr="6FD61109">
        <w:rPr>
          <w:lang w:val="en-US"/>
        </w:rPr>
        <w:t>y</w:t>
      </w:r>
      <w:r w:rsidR="009F7E19" w:rsidRPr="6FD61109">
        <w:rPr>
          <w:lang w:val="en-US"/>
        </w:rPr>
        <w:t xml:space="preserve"> dedicated to producing</w:t>
      </w:r>
      <w:r w:rsidR="002C25C3" w:rsidRPr="6FD61109">
        <w:rPr>
          <w:lang w:val="en-US"/>
        </w:rPr>
        <w:t xml:space="preserve"> new</w:t>
      </w:r>
      <w:r w:rsidR="009F7E19" w:rsidRPr="6FD61109">
        <w:rPr>
          <w:lang w:val="en-US"/>
        </w:rPr>
        <w:t xml:space="preserve"> high-performance motors,</w:t>
      </w:r>
      <w:r w:rsidR="00AA6972" w:rsidRPr="6FD61109">
        <w:rPr>
          <w:lang w:val="en-US"/>
        </w:rPr>
        <w:t xml:space="preserve"> </w:t>
      </w:r>
      <w:r w:rsidR="6C8907A3" w:rsidRPr="6FD61109">
        <w:rPr>
          <w:lang w:val="en-US"/>
        </w:rPr>
        <w:t>plus</w:t>
      </w:r>
      <w:r w:rsidR="00EB5ED5" w:rsidRPr="6FD61109">
        <w:rPr>
          <w:lang w:val="en-US"/>
        </w:rPr>
        <w:t xml:space="preserve"> our many years of experience </w:t>
      </w:r>
      <w:r w:rsidR="002C25C3" w:rsidRPr="6FD61109">
        <w:rPr>
          <w:lang w:val="en-US"/>
        </w:rPr>
        <w:t>in the oil, gas and energy sectors,</w:t>
      </w:r>
      <w:r w:rsidR="009F7E19" w:rsidRPr="6FD61109">
        <w:rPr>
          <w:lang w:val="en-US"/>
        </w:rPr>
        <w:t xml:space="preserve"> we are equipped to meet the evolving demands of these industries, while also supporting our customers’ goals for greater efficiency and sustainability.”</w:t>
      </w:r>
    </w:p>
    <w:p w14:paraId="567E1AEA" w14:textId="77777777" w:rsidR="00210B02" w:rsidRDefault="00210B02" w:rsidP="00190951">
      <w:pPr>
        <w:spacing w:line="480" w:lineRule="auto"/>
        <w:jc w:val="both"/>
      </w:pPr>
    </w:p>
    <w:p w14:paraId="61B793C1" w14:textId="5B448225" w:rsidR="00210B02" w:rsidRDefault="00854592" w:rsidP="00210B02">
      <w:pPr>
        <w:spacing w:line="480" w:lineRule="auto"/>
        <w:jc w:val="both"/>
      </w:pPr>
      <w:r>
        <w:t xml:space="preserve">WEG will also be showcasing its </w:t>
      </w:r>
      <w:hyperlink r:id="rId12">
        <w:r w:rsidR="00210B02" w:rsidRPr="6FD61109">
          <w:rPr>
            <w:rStyle w:val="Hyperlink"/>
          </w:rPr>
          <w:t>W23 Sync+ Ultra motor</w:t>
        </w:r>
      </w:hyperlink>
      <w:r w:rsidR="00210B02">
        <w:t xml:space="preserve">, </w:t>
      </w:r>
      <w:r w:rsidR="518C1574">
        <w:t xml:space="preserve">a new motor that reaches the </w:t>
      </w:r>
      <w:r w:rsidR="4BEC36E9">
        <w:t>anticipated</w:t>
      </w:r>
      <w:r w:rsidR="00906684">
        <w:t xml:space="preserve"> </w:t>
      </w:r>
      <w:r w:rsidR="00210B02">
        <w:t>IE6 efficiency</w:t>
      </w:r>
      <w:r w:rsidR="006925E3">
        <w:t xml:space="preserve"> levels</w:t>
      </w:r>
      <w:r w:rsidR="00210B02">
        <w:t xml:space="preserve">. This motor combines permanent magnet (PM), ferrite or neodymium magnets, and synchronous reluctance (SynRM) motor technologies to deliver exceptional efficiency across all speeds, with minimal losses even under varying conditions. </w:t>
      </w:r>
      <w:r>
        <w:t xml:space="preserve"> </w:t>
      </w:r>
    </w:p>
    <w:p w14:paraId="36055B94" w14:textId="340C20C9" w:rsidR="00210B02" w:rsidRDefault="00210B02" w:rsidP="00210B02">
      <w:pPr>
        <w:spacing w:line="480" w:lineRule="auto"/>
        <w:jc w:val="both"/>
      </w:pPr>
    </w:p>
    <w:p w14:paraId="55FBE2E6" w14:textId="542C7C85" w:rsidR="00210B02" w:rsidRDefault="00854592" w:rsidP="00210B02">
      <w:pPr>
        <w:spacing w:line="480" w:lineRule="auto"/>
        <w:jc w:val="both"/>
      </w:pPr>
      <w:r>
        <w:t>Also on display will be the</w:t>
      </w:r>
      <w:r w:rsidR="00210B02">
        <w:t xml:space="preserve"> </w:t>
      </w:r>
      <w:hyperlink r:id="rId13">
        <w:r w:rsidR="00210B02" w:rsidRPr="6FD61109">
          <w:rPr>
            <w:rStyle w:val="Hyperlink"/>
          </w:rPr>
          <w:t>W22 IE4 motor</w:t>
        </w:r>
      </w:hyperlink>
      <w:r w:rsidR="00210B02">
        <w:t xml:space="preserve">, offering increased efficiency and energy savings, along with </w:t>
      </w:r>
      <w:r w:rsidR="54883CCF">
        <w:t xml:space="preserve">a </w:t>
      </w:r>
      <w:r w:rsidR="00210B02">
        <w:t xml:space="preserve">range of </w:t>
      </w:r>
      <w:r w:rsidR="14FDD207">
        <w:t xml:space="preserve">additional </w:t>
      </w:r>
      <w:r w:rsidR="00210B02">
        <w:t xml:space="preserve">hazardous area motors and a water-cooled motor for marine applications. Other </w:t>
      </w:r>
      <w:r w:rsidR="3FB10E7F">
        <w:t xml:space="preserve">demos </w:t>
      </w:r>
      <w:r w:rsidR="00210B02">
        <w:t xml:space="preserve">include </w:t>
      </w:r>
      <w:r w:rsidR="00C56665">
        <w:t>a range of</w:t>
      </w:r>
      <w:r w:rsidR="00210B02">
        <w:t xml:space="preserve"> geared motors, a variety of VFD solutions and the WEG </w:t>
      </w:r>
      <w:hyperlink r:id="rId14">
        <w:r w:rsidR="00210B02" w:rsidRPr="6FD61109">
          <w:rPr>
            <w:rStyle w:val="Hyperlink"/>
          </w:rPr>
          <w:t>Motion Fleet Management</w:t>
        </w:r>
      </w:hyperlink>
      <w:r w:rsidR="00210B02">
        <w:t xml:space="preserve"> system, which provides advanced monitoring for predictive maintenance.</w:t>
      </w:r>
    </w:p>
    <w:p w14:paraId="4FC018DA" w14:textId="77777777" w:rsidR="00210B02" w:rsidRPr="00210B02" w:rsidRDefault="00210B02" w:rsidP="00210B02">
      <w:pPr>
        <w:spacing w:line="480" w:lineRule="auto"/>
        <w:jc w:val="both"/>
      </w:pPr>
    </w:p>
    <w:p w14:paraId="3B3C7BA7" w14:textId="17B06063" w:rsidR="00210B02" w:rsidRDefault="00210B02" w:rsidP="00210B02">
      <w:pPr>
        <w:spacing w:line="480" w:lineRule="auto"/>
        <w:jc w:val="both"/>
      </w:pPr>
      <w:r w:rsidRPr="00210B02">
        <w:t xml:space="preserve">In addition, </w:t>
      </w:r>
      <w:r w:rsidR="00C56665">
        <w:t xml:space="preserve">visitors can learn more about </w:t>
      </w:r>
      <w:hyperlink r:id="rId15" w:history="1">
        <w:r w:rsidRPr="00210B02">
          <w:rPr>
            <w:rStyle w:val="Hyperlink"/>
          </w:rPr>
          <w:t>WEGSEE+</w:t>
        </w:r>
      </w:hyperlink>
      <w:r w:rsidR="00C56665">
        <w:t xml:space="preserve"> </w:t>
      </w:r>
      <w:r w:rsidRPr="00210B02">
        <w:t>—</w:t>
      </w:r>
      <w:r w:rsidR="00C56665">
        <w:t xml:space="preserve"> </w:t>
      </w:r>
      <w:r w:rsidRPr="00210B02">
        <w:t xml:space="preserve">a comprehensive software solution that enables users to measure potential energy savings, calculate return on investment, and assess greenhouse gas (GHG) reduction potential. WEGSEE+ simplifies </w:t>
      </w:r>
      <w:r w:rsidRPr="00210B02">
        <w:lastRenderedPageBreak/>
        <w:t>energy efficiency project analysis, helping companies make strategic, sustainable decisions to optimise resource usage.</w:t>
      </w:r>
    </w:p>
    <w:p w14:paraId="3E4577EC" w14:textId="77777777" w:rsidR="00906684" w:rsidRDefault="00906684" w:rsidP="00210B02">
      <w:pPr>
        <w:spacing w:line="480" w:lineRule="auto"/>
        <w:jc w:val="both"/>
      </w:pPr>
    </w:p>
    <w:p w14:paraId="3ED33FAE" w14:textId="6E41BC20" w:rsidR="002C25C3" w:rsidRDefault="00906684" w:rsidP="1196A63F">
      <w:pPr>
        <w:spacing w:line="480" w:lineRule="auto"/>
        <w:jc w:val="both"/>
      </w:pPr>
      <w:r>
        <w:t>Attendees at ADIPEC will have the opportunity to explore a wide range of WEG’s solutions tailored to the needs of the oil and gas industry. From motor and drive technology to advanced automation, WEG will be on hand to discuss how its products can enhance the performance, efficiency and reliability of industrial operations.</w:t>
      </w:r>
    </w:p>
    <w:p w14:paraId="3A37CA02" w14:textId="77777777" w:rsidR="002C25C3" w:rsidRDefault="002C25C3" w:rsidP="1196A63F">
      <w:pPr>
        <w:spacing w:line="480" w:lineRule="auto"/>
        <w:jc w:val="both"/>
      </w:pPr>
    </w:p>
    <w:p w14:paraId="1A60974D" w14:textId="51A4CC20" w:rsidR="00210B02" w:rsidRPr="00210B02" w:rsidRDefault="00AA2971" w:rsidP="6FD61109">
      <w:pPr>
        <w:spacing w:line="480" w:lineRule="auto"/>
        <w:jc w:val="both"/>
        <w:rPr>
          <w:i/>
          <w:iCs/>
        </w:rPr>
      </w:pPr>
      <w:r w:rsidRPr="6FD61109">
        <w:rPr>
          <w:i/>
          <w:iCs/>
        </w:rPr>
        <w:t xml:space="preserve">To learn more about WEG’s cutting edge motor and drive technology, </w:t>
      </w:r>
      <w:r w:rsidR="00210B02" w:rsidRPr="6FD61109">
        <w:rPr>
          <w:i/>
          <w:iCs/>
        </w:rPr>
        <w:t xml:space="preserve">visit WEG at </w:t>
      </w:r>
      <w:hyperlink r:id="rId16">
        <w:r w:rsidR="00210B02" w:rsidRPr="6FD61109">
          <w:rPr>
            <w:rStyle w:val="Hyperlink"/>
            <w:i/>
            <w:iCs/>
          </w:rPr>
          <w:t>ADIPEC 2024</w:t>
        </w:r>
      </w:hyperlink>
      <w:r w:rsidR="00210B02" w:rsidRPr="6FD61109">
        <w:rPr>
          <w:i/>
          <w:iCs/>
        </w:rPr>
        <w:t xml:space="preserve"> in Hall 11, Stand 11420</w:t>
      </w:r>
      <w:r w:rsidRPr="6FD61109">
        <w:rPr>
          <w:i/>
          <w:iCs/>
        </w:rPr>
        <w:t xml:space="preserve">, or visit the website </w:t>
      </w:r>
      <w:hyperlink r:id="rId17">
        <w:r w:rsidRPr="6FD61109">
          <w:rPr>
            <w:rStyle w:val="Hyperlink"/>
            <w:i/>
            <w:iCs/>
          </w:rPr>
          <w:t>here</w:t>
        </w:r>
      </w:hyperlink>
      <w:r w:rsidRPr="6FD61109">
        <w:rPr>
          <w:i/>
          <w:iCs/>
        </w:rPr>
        <w:t>.</w:t>
      </w:r>
    </w:p>
    <w:p w14:paraId="48DE7BF1" w14:textId="70BB9E59" w:rsidR="6FD61109" w:rsidRDefault="6FD61109" w:rsidP="6FD61109">
      <w:pPr>
        <w:spacing w:line="480" w:lineRule="auto"/>
        <w:jc w:val="both"/>
        <w:rPr>
          <w:i/>
          <w:iCs/>
        </w:rPr>
      </w:pPr>
    </w:p>
    <w:p w14:paraId="5CCF02BD" w14:textId="065FF044" w:rsidR="00E03D45" w:rsidRPr="005076D1" w:rsidRDefault="00285672" w:rsidP="00E03D45">
      <w:pPr>
        <w:rPr>
          <w:rFonts w:eastAsia="MS Mincho" w:cs="Arial"/>
        </w:rPr>
      </w:pPr>
      <w:r w:rsidRPr="00F603CF">
        <w:rPr>
          <w:rFonts w:eastAsia="MS Mincho" w:cs="Arial"/>
          <w:b/>
          <w:color w:val="4472C4"/>
        </w:rPr>
        <w:t>Ends:</w:t>
      </w:r>
      <w:r w:rsidRPr="005076D1">
        <w:rPr>
          <w:rFonts w:eastAsia="MS Mincho" w:cs="Arial"/>
        </w:rPr>
        <w:t xml:space="preserve"> </w:t>
      </w:r>
      <w:r w:rsidR="007779C7">
        <w:rPr>
          <w:rFonts w:eastAsia="MS Mincho" w:cs="Arial"/>
        </w:rPr>
        <w:t>4</w:t>
      </w:r>
      <w:r w:rsidR="002C25C3">
        <w:rPr>
          <w:rFonts w:eastAsia="MS Mincho" w:cs="Arial"/>
        </w:rPr>
        <w:t>7</w:t>
      </w:r>
      <w:r w:rsidR="004B2BA3">
        <w:rPr>
          <w:rFonts w:eastAsia="MS Mincho" w:cs="Arial"/>
        </w:rPr>
        <w:t>0</w:t>
      </w:r>
      <w:r w:rsidRPr="005076D1">
        <w:rPr>
          <w:rFonts w:eastAsia="MS Mincho" w:cs="Arial"/>
        </w:rPr>
        <w:t xml:space="preserve"> words</w:t>
      </w:r>
    </w:p>
    <w:p w14:paraId="0CA8FFE7" w14:textId="77777777" w:rsidR="00E03D45" w:rsidRPr="008A6A7A" w:rsidRDefault="00E03D45" w:rsidP="008A6A7A">
      <w:pPr>
        <w:rPr>
          <w:rFonts w:eastAsia="MS Mincho"/>
        </w:rPr>
      </w:pPr>
    </w:p>
    <w:p w14:paraId="4A6E0254" w14:textId="2996573F" w:rsidR="00924FCE" w:rsidRPr="008A6A7A" w:rsidRDefault="00285672" w:rsidP="008A6A7A">
      <w:r w:rsidRPr="00F603CF">
        <w:rPr>
          <w:rFonts w:eastAsia="MS Mincho"/>
          <w:b/>
          <w:color w:val="4472C4"/>
        </w:rPr>
        <w:t>Image caption:</w:t>
      </w:r>
    </w:p>
    <w:p w14:paraId="795C404E" w14:textId="77777777" w:rsidR="00924FCE" w:rsidRPr="008A6A7A" w:rsidRDefault="00924FCE" w:rsidP="008A6A7A">
      <w:pPr>
        <w:rPr>
          <w:rFonts w:eastAsia="MS Mincho"/>
        </w:rPr>
      </w:pPr>
    </w:p>
    <w:p w14:paraId="631BF0D6" w14:textId="77777777" w:rsidR="00E03D45" w:rsidRPr="008A6A7A" w:rsidRDefault="00285672"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41F32F5D" w14:textId="77777777" w:rsidR="00E03D45" w:rsidRPr="008A6A7A" w:rsidRDefault="00E03D45" w:rsidP="008A6A7A">
      <w:pPr>
        <w:rPr>
          <w:rFonts w:eastAsia="MS Mincho"/>
          <w:b/>
          <w:bCs/>
          <w:color w:val="00529C"/>
        </w:rPr>
      </w:pPr>
    </w:p>
    <w:p w14:paraId="5D15998A" w14:textId="77777777" w:rsidR="00FB0EAE" w:rsidRDefault="00285672"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A37584" w:rsidRPr="00A37584">
        <w:rPr>
          <w:color w:val="000000"/>
          <w:lang w:eastAsia="en-GB"/>
        </w:rPr>
        <w:t>Shristi Shah</w:t>
      </w:r>
      <w:r w:rsidR="0078540E" w:rsidRPr="0078540E">
        <w:rPr>
          <w:color w:val="000000"/>
          <w:lang w:eastAsia="en-GB"/>
        </w:rPr>
        <w:t>JAFZA One Tower B, Office No. 1322, P.O. Box 262508 Jebel Ali Free Zone North - Dubai / United Arab Emirates</w:t>
      </w:r>
    </w:p>
    <w:p w14:paraId="2BFAE30B" w14:textId="58876409" w:rsidR="00E03D45" w:rsidRPr="007B0207" w:rsidRDefault="00285672" w:rsidP="008A6A7A">
      <w:pPr>
        <w:rPr>
          <w:rFonts w:eastAsia="MS Mincho"/>
          <w:bCs/>
        </w:rPr>
      </w:pPr>
      <w:r w:rsidRPr="007B0207">
        <w:rPr>
          <w:rFonts w:eastAsia="MS Mincho"/>
          <w:b/>
          <w:color w:val="4472C4"/>
        </w:rPr>
        <w:t>www:</w:t>
      </w:r>
      <w:r w:rsidRPr="007B0207">
        <w:rPr>
          <w:color w:val="FF9933"/>
        </w:rPr>
        <w:t xml:space="preserve"> </w:t>
      </w:r>
      <w:r w:rsidR="00553997" w:rsidRPr="00553997">
        <w:t>https://www.weg.net/institutional/AE/en/</w:t>
      </w:r>
    </w:p>
    <w:p w14:paraId="3168E93F" w14:textId="33F2079E" w:rsidR="00E03D45" w:rsidRPr="008A6A7A" w:rsidRDefault="00285672" w:rsidP="008A6A7A">
      <w:pPr>
        <w:rPr>
          <w:rFonts w:eastAsia="MS Mincho"/>
          <w:color w:val="0C7289"/>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r w:rsidR="004F3CF8" w:rsidRPr="007B0207">
        <w:rPr>
          <w:lang w:val="it-IT"/>
        </w:rPr>
        <w:t>info-ae@weg.net</w:t>
      </w:r>
    </w:p>
    <w:p w14:paraId="20C8F293" w14:textId="77777777" w:rsidR="00E03D45" w:rsidRPr="008A6A7A" w:rsidRDefault="00285672"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80EBF54" w14:textId="77777777" w:rsidR="00E03D45" w:rsidRPr="00E23DAC" w:rsidRDefault="00285672" w:rsidP="008A6A7A">
      <w:pPr>
        <w:rPr>
          <w:rFonts w:cs="Arial"/>
          <w:color w:val="000000"/>
          <w:lang w:eastAsia="en-GB"/>
        </w:rPr>
      </w:pPr>
      <w:r w:rsidRPr="00B20A0A">
        <w:rPr>
          <w:rFonts w:cs="Arial"/>
          <w:color w:val="000000"/>
          <w:lang w:eastAsia="en-GB"/>
        </w:rPr>
        <w:t>Suites 1&amp;2 The Malthouse, Water Street, Stafford, Staffordshire, ST16 1AR </w:t>
      </w:r>
    </w:p>
    <w:p w14:paraId="48CECFC2" w14:textId="77777777" w:rsidR="00E03D45" w:rsidRPr="00E23DAC" w:rsidRDefault="00285672"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410521F0" w14:textId="77777777" w:rsidR="00E03D45" w:rsidRPr="008A6A7A" w:rsidRDefault="00285672"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7CF3D391" w14:textId="77777777" w:rsidR="00E03D45" w:rsidRPr="00731078" w:rsidRDefault="00285672" w:rsidP="008A6A7A">
      <w:pPr>
        <w:rPr>
          <w:rFonts w:eastAsia="MS Mincho"/>
          <w:spacing w:val="-3"/>
          <w:lang w:val="da-DK"/>
        </w:rPr>
      </w:pPr>
      <w:r w:rsidRPr="00731078">
        <w:rPr>
          <w:rFonts w:eastAsia="MS Mincho"/>
          <w:b/>
          <w:bCs/>
          <w:color w:val="4472C4"/>
          <w:lang w:val="da-DK"/>
        </w:rPr>
        <w:t>www:</w:t>
      </w:r>
      <w:r w:rsidRPr="00731078">
        <w:rPr>
          <w:rFonts w:eastAsia="MS Mincho"/>
          <w:color w:val="00B050"/>
          <w:spacing w:val="-3"/>
          <w:lang w:val="da-DK"/>
        </w:rPr>
        <w:t xml:space="preserve"> </w:t>
      </w:r>
      <w:hyperlink r:id="rId21" w:history="1">
        <w:r w:rsidRPr="00731078">
          <w:rPr>
            <w:rStyle w:val="Hyperlink"/>
            <w:rFonts w:eastAsia="MS Mincho" w:cs="Arial"/>
            <w:spacing w:val="-3"/>
            <w:lang w:val="da-DK"/>
          </w:rPr>
          <w:t>www.stonejunction.co.uk</w:t>
        </w:r>
      </w:hyperlink>
      <w:r w:rsidRPr="00731078">
        <w:rPr>
          <w:rFonts w:eastAsia="MS Mincho"/>
          <w:spacing w:val="-3"/>
          <w:lang w:val="da-DK"/>
        </w:rPr>
        <w:t xml:space="preserve">  </w:t>
      </w:r>
    </w:p>
    <w:p w14:paraId="31086AA5" w14:textId="77777777" w:rsidR="00E03D45" w:rsidRPr="00731078" w:rsidRDefault="00285672" w:rsidP="008A6A7A">
      <w:pPr>
        <w:rPr>
          <w:rFonts w:eastAsia="MS Mincho"/>
          <w:b/>
          <w:bCs/>
          <w:color w:val="CC0000"/>
          <w:spacing w:val="-3"/>
          <w:lang w:val="da-DK"/>
        </w:rPr>
      </w:pPr>
      <w:r w:rsidRPr="00731078">
        <w:rPr>
          <w:rFonts w:eastAsia="MS Mincho"/>
          <w:b/>
          <w:bCs/>
          <w:color w:val="4472C4"/>
          <w:lang w:val="da-DK"/>
        </w:rPr>
        <w:t>Blog:</w:t>
      </w:r>
      <w:r w:rsidRPr="00731078">
        <w:rPr>
          <w:rFonts w:eastAsia="MS Mincho"/>
          <w:b/>
          <w:bCs/>
          <w:color w:val="FF9933"/>
          <w:spacing w:val="-3"/>
          <w:lang w:val="da-DK"/>
        </w:rPr>
        <w:t xml:space="preserve"> </w:t>
      </w:r>
      <w:hyperlink r:id="rId22" w:history="1">
        <w:r w:rsidRPr="00731078">
          <w:rPr>
            <w:rStyle w:val="Hyperlink"/>
            <w:rFonts w:eastAsia="MS Mincho" w:cs="Arial"/>
            <w:bCs/>
            <w:spacing w:val="-3"/>
            <w:lang w:val="da-DK"/>
          </w:rPr>
          <w:t>www.stone-junction.blogspot.com</w:t>
        </w:r>
      </w:hyperlink>
      <w:r w:rsidRPr="00731078">
        <w:rPr>
          <w:rFonts w:eastAsia="MS Mincho"/>
          <w:b/>
          <w:bCs/>
          <w:color w:val="CC0000"/>
          <w:spacing w:val="-3"/>
          <w:lang w:val="da-DK"/>
        </w:rPr>
        <w:t xml:space="preserve"> </w:t>
      </w:r>
    </w:p>
    <w:p w14:paraId="2AF01748" w14:textId="77777777" w:rsidR="00E03D45" w:rsidRPr="008A6A7A" w:rsidRDefault="00285672"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7B9E8BE" w14:textId="77777777" w:rsidR="00E03D45" w:rsidRPr="008A6A7A" w:rsidRDefault="00285672"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122294B9" w14:textId="77777777" w:rsidR="00E03D45" w:rsidRPr="00731078" w:rsidRDefault="00285672" w:rsidP="008A6A7A">
      <w:pPr>
        <w:rPr>
          <w:rFonts w:eastAsia="MS Mincho"/>
          <w:b/>
          <w:bCs/>
          <w:color w:val="002060"/>
          <w:spacing w:val="-3"/>
          <w:lang w:val="da-DK"/>
        </w:rPr>
      </w:pPr>
      <w:r w:rsidRPr="00731078">
        <w:rPr>
          <w:rFonts w:eastAsia="MS Mincho"/>
          <w:b/>
          <w:bCs/>
          <w:color w:val="4472C4"/>
          <w:lang w:val="da-DK"/>
        </w:rPr>
        <w:t>LinkedIn:</w:t>
      </w:r>
      <w:r w:rsidRPr="00731078">
        <w:rPr>
          <w:rFonts w:eastAsia="MS Mincho"/>
          <w:noProof/>
          <w:color w:val="4472C4"/>
          <w:lang w:val="da-DK" w:eastAsia="en-GB"/>
        </w:rPr>
        <w:t xml:space="preserve"> </w:t>
      </w:r>
      <w:hyperlink r:id="rId25" w:history="1">
        <w:r w:rsidRPr="00731078">
          <w:rPr>
            <w:rStyle w:val="Hyperlink"/>
            <w:rFonts w:eastAsia="MS Mincho" w:cs="Arial"/>
            <w:lang w:val="da-DK"/>
          </w:rPr>
          <w:t>https://www.linkedin.com/company/stone-junction-ltd</w:t>
        </w:r>
      </w:hyperlink>
    </w:p>
    <w:p w14:paraId="53B02C90" w14:textId="77777777" w:rsidR="00E03D45" w:rsidRPr="00731078" w:rsidRDefault="00E03D45" w:rsidP="008A6A7A">
      <w:pPr>
        <w:rPr>
          <w:rFonts w:eastAsia="MS Mincho"/>
          <w:b/>
          <w:bCs/>
          <w:color w:val="439639"/>
          <w:lang w:val="da-DK"/>
        </w:rPr>
      </w:pPr>
    </w:p>
    <w:p w14:paraId="28AA625C" w14:textId="77777777" w:rsidR="00A97965" w:rsidRDefault="00285672" w:rsidP="00A97965">
      <w:pPr>
        <w:pStyle w:val="NormalWeb"/>
        <w:jc w:val="both"/>
        <w:rPr>
          <w:rFonts w:ascii="Arial" w:hAnsi="Arial" w:cs="Arial"/>
          <w:lang w:val="en-GB"/>
        </w:rPr>
      </w:pPr>
      <w:r w:rsidRPr="00382C38">
        <w:rPr>
          <w:rFonts w:ascii="Arial" w:eastAsia="MS Mincho" w:hAnsi="Arial" w:cs="Arial"/>
          <w:b/>
          <w:bCs/>
          <w:color w:val="4472C4"/>
        </w:rPr>
        <w:lastRenderedPageBreak/>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B8C394B" w14:textId="77777777" w:rsidR="007E1C8F" w:rsidRDefault="00285672"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3D7EABDE" w14:textId="77777777" w:rsidR="008A6A7A" w:rsidRPr="007E1C8F" w:rsidRDefault="008A6A7A" w:rsidP="00E03D45">
      <w:pPr>
        <w:rPr>
          <w:rFonts w:cs="Arial"/>
          <w:bCs/>
          <w:lang w:val="en-US"/>
        </w:rPr>
      </w:pPr>
    </w:p>
    <w:p w14:paraId="3F943146" w14:textId="5299D054" w:rsidR="00E03D45" w:rsidRPr="005076D1" w:rsidRDefault="00285672"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7379A">
        <w:rPr>
          <w:rFonts w:eastAsia="MS Mincho" w:cs="Arial"/>
          <w:spacing w:val="-3"/>
        </w:rPr>
        <w:t>1</w:t>
      </w:r>
      <w:r w:rsidR="00AA2971">
        <w:rPr>
          <w:rFonts w:eastAsia="MS Mincho" w:cs="Arial"/>
          <w:spacing w:val="-3"/>
        </w:rPr>
        <w:t>002</w:t>
      </w:r>
      <w:r w:rsidRPr="005076D1">
        <w:rPr>
          <w:rFonts w:eastAsia="MS Mincho" w:cs="Arial"/>
          <w:spacing w:val="-3"/>
        </w:rPr>
        <w:t>/</w:t>
      </w:r>
      <w:r w:rsidR="00F7379A">
        <w:rPr>
          <w:rFonts w:eastAsia="MS Mincho" w:cs="Arial"/>
          <w:spacing w:val="-3"/>
        </w:rPr>
        <w:t>09</w:t>
      </w:r>
      <w:r w:rsidRPr="005076D1">
        <w:rPr>
          <w:rFonts w:eastAsia="MS Mincho" w:cs="Arial"/>
          <w:spacing w:val="-3"/>
        </w:rPr>
        <w:t>/</w:t>
      </w:r>
      <w:r w:rsidR="00F7379A">
        <w:rPr>
          <w:rFonts w:eastAsia="MS Mincho" w:cs="Arial"/>
          <w:spacing w:val="-3"/>
        </w:rPr>
        <w:t>24</w:t>
      </w:r>
    </w:p>
    <w:p w14:paraId="33332B2A"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8B258E" w14:textId="77777777" w:rsidR="00DD0631" w:rsidRDefault="00DD0631">
      <w:r>
        <w:separator/>
      </w:r>
    </w:p>
  </w:endnote>
  <w:endnote w:type="continuationSeparator" w:id="0">
    <w:p w14:paraId="3FF51F92" w14:textId="77777777" w:rsidR="00DD0631" w:rsidRDefault="00DD0631">
      <w:r>
        <w:continuationSeparator/>
      </w:r>
    </w:p>
  </w:endnote>
  <w:endnote w:type="continuationNotice" w:id="1">
    <w:p w14:paraId="6B901723" w14:textId="77777777" w:rsidR="00DD0631" w:rsidRDefault="00DD06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A70916" w14:textId="77777777" w:rsidR="00DD0631" w:rsidRDefault="00DD0631">
      <w:r>
        <w:separator/>
      </w:r>
    </w:p>
  </w:footnote>
  <w:footnote w:type="continuationSeparator" w:id="0">
    <w:p w14:paraId="5B33CBFB" w14:textId="77777777" w:rsidR="00DD0631" w:rsidRDefault="00DD0631">
      <w:r>
        <w:continuationSeparator/>
      </w:r>
    </w:p>
  </w:footnote>
  <w:footnote w:type="continuationNotice" w:id="1">
    <w:p w14:paraId="4BC9657C" w14:textId="77777777" w:rsidR="00DD0631" w:rsidRDefault="00DD063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FA95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08301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4CA"/>
    <w:rsid w:val="000245BC"/>
    <w:rsid w:val="00024E26"/>
    <w:rsid w:val="0002699C"/>
    <w:rsid w:val="00027C17"/>
    <w:rsid w:val="00027D32"/>
    <w:rsid w:val="0003304B"/>
    <w:rsid w:val="000358E5"/>
    <w:rsid w:val="00042E7F"/>
    <w:rsid w:val="00045BF8"/>
    <w:rsid w:val="0005012E"/>
    <w:rsid w:val="00054DA2"/>
    <w:rsid w:val="000577EF"/>
    <w:rsid w:val="00066E40"/>
    <w:rsid w:val="00071527"/>
    <w:rsid w:val="00074225"/>
    <w:rsid w:val="00082EC3"/>
    <w:rsid w:val="00083A51"/>
    <w:rsid w:val="000A1FC1"/>
    <w:rsid w:val="000B6CFD"/>
    <w:rsid w:val="000B7E0B"/>
    <w:rsid w:val="000C2851"/>
    <w:rsid w:val="000D2F12"/>
    <w:rsid w:val="000D6C36"/>
    <w:rsid w:val="000E413A"/>
    <w:rsid w:val="000F26F7"/>
    <w:rsid w:val="000F41C9"/>
    <w:rsid w:val="000F5134"/>
    <w:rsid w:val="000F78F9"/>
    <w:rsid w:val="0010339A"/>
    <w:rsid w:val="001432FE"/>
    <w:rsid w:val="00155C9B"/>
    <w:rsid w:val="00162A32"/>
    <w:rsid w:val="00165FE6"/>
    <w:rsid w:val="001749B1"/>
    <w:rsid w:val="00176F46"/>
    <w:rsid w:val="0018330C"/>
    <w:rsid w:val="001856C4"/>
    <w:rsid w:val="00190951"/>
    <w:rsid w:val="001B2775"/>
    <w:rsid w:val="001B2D8F"/>
    <w:rsid w:val="001B65B7"/>
    <w:rsid w:val="001C062A"/>
    <w:rsid w:val="001C25B6"/>
    <w:rsid w:val="001C4B73"/>
    <w:rsid w:val="001D6804"/>
    <w:rsid w:val="001E1083"/>
    <w:rsid w:val="001F0BBD"/>
    <w:rsid w:val="001F11B9"/>
    <w:rsid w:val="001F31A0"/>
    <w:rsid w:val="001F3CF7"/>
    <w:rsid w:val="00201FDD"/>
    <w:rsid w:val="00203980"/>
    <w:rsid w:val="00210B02"/>
    <w:rsid w:val="00217C2E"/>
    <w:rsid w:val="00225A86"/>
    <w:rsid w:val="00242E24"/>
    <w:rsid w:val="002609C4"/>
    <w:rsid w:val="002669C2"/>
    <w:rsid w:val="002729EE"/>
    <w:rsid w:val="00285672"/>
    <w:rsid w:val="00292EDB"/>
    <w:rsid w:val="002A1459"/>
    <w:rsid w:val="002A4040"/>
    <w:rsid w:val="002B2F32"/>
    <w:rsid w:val="002B5A47"/>
    <w:rsid w:val="002B5F48"/>
    <w:rsid w:val="002B6D6D"/>
    <w:rsid w:val="002C1D74"/>
    <w:rsid w:val="002C25C3"/>
    <w:rsid w:val="002D10D7"/>
    <w:rsid w:val="002E0476"/>
    <w:rsid w:val="002E4C1A"/>
    <w:rsid w:val="002E58A3"/>
    <w:rsid w:val="002F043C"/>
    <w:rsid w:val="002F0A21"/>
    <w:rsid w:val="0030281F"/>
    <w:rsid w:val="00302AA3"/>
    <w:rsid w:val="00303E6D"/>
    <w:rsid w:val="003043DF"/>
    <w:rsid w:val="00307B91"/>
    <w:rsid w:val="003221D6"/>
    <w:rsid w:val="003310BC"/>
    <w:rsid w:val="00344857"/>
    <w:rsid w:val="00351818"/>
    <w:rsid w:val="00357022"/>
    <w:rsid w:val="003646FD"/>
    <w:rsid w:val="003708FC"/>
    <w:rsid w:val="00375F3C"/>
    <w:rsid w:val="00382C38"/>
    <w:rsid w:val="0038665D"/>
    <w:rsid w:val="00387BB5"/>
    <w:rsid w:val="00394A1B"/>
    <w:rsid w:val="00396D46"/>
    <w:rsid w:val="00397F17"/>
    <w:rsid w:val="003A7BBA"/>
    <w:rsid w:val="003B53E0"/>
    <w:rsid w:val="003D0B96"/>
    <w:rsid w:val="003E469D"/>
    <w:rsid w:val="003E5474"/>
    <w:rsid w:val="003F59A9"/>
    <w:rsid w:val="003F6084"/>
    <w:rsid w:val="004046B9"/>
    <w:rsid w:val="00406480"/>
    <w:rsid w:val="004067F1"/>
    <w:rsid w:val="004225DF"/>
    <w:rsid w:val="0043491F"/>
    <w:rsid w:val="00446D7E"/>
    <w:rsid w:val="00463485"/>
    <w:rsid w:val="00464FFF"/>
    <w:rsid w:val="0048206A"/>
    <w:rsid w:val="004837AD"/>
    <w:rsid w:val="0048461F"/>
    <w:rsid w:val="00492E4F"/>
    <w:rsid w:val="004948DB"/>
    <w:rsid w:val="004952E6"/>
    <w:rsid w:val="004A2AA0"/>
    <w:rsid w:val="004A4AA5"/>
    <w:rsid w:val="004B02C3"/>
    <w:rsid w:val="004B14F8"/>
    <w:rsid w:val="004B2BA3"/>
    <w:rsid w:val="004C0270"/>
    <w:rsid w:val="004C50C4"/>
    <w:rsid w:val="004C7C6D"/>
    <w:rsid w:val="004D1123"/>
    <w:rsid w:val="004D5020"/>
    <w:rsid w:val="004F3CF8"/>
    <w:rsid w:val="00500B4E"/>
    <w:rsid w:val="00500E9F"/>
    <w:rsid w:val="005076D1"/>
    <w:rsid w:val="005108F3"/>
    <w:rsid w:val="00522573"/>
    <w:rsid w:val="00524B55"/>
    <w:rsid w:val="005359E2"/>
    <w:rsid w:val="0054133B"/>
    <w:rsid w:val="005501CD"/>
    <w:rsid w:val="00551987"/>
    <w:rsid w:val="00553997"/>
    <w:rsid w:val="00554DB1"/>
    <w:rsid w:val="00575480"/>
    <w:rsid w:val="00580101"/>
    <w:rsid w:val="00582D4F"/>
    <w:rsid w:val="00587F83"/>
    <w:rsid w:val="00594BAB"/>
    <w:rsid w:val="005973B5"/>
    <w:rsid w:val="005A3830"/>
    <w:rsid w:val="005B2C0D"/>
    <w:rsid w:val="005B7308"/>
    <w:rsid w:val="005C2777"/>
    <w:rsid w:val="005C3A2D"/>
    <w:rsid w:val="005C3DF8"/>
    <w:rsid w:val="005C72BE"/>
    <w:rsid w:val="005F0A68"/>
    <w:rsid w:val="0061053B"/>
    <w:rsid w:val="006154AA"/>
    <w:rsid w:val="006170E5"/>
    <w:rsid w:val="00623128"/>
    <w:rsid w:val="0062407C"/>
    <w:rsid w:val="006320A8"/>
    <w:rsid w:val="00632A09"/>
    <w:rsid w:val="0064285E"/>
    <w:rsid w:val="00660C39"/>
    <w:rsid w:val="00670AF0"/>
    <w:rsid w:val="00685357"/>
    <w:rsid w:val="00685A84"/>
    <w:rsid w:val="00687C41"/>
    <w:rsid w:val="006925E3"/>
    <w:rsid w:val="00694B9F"/>
    <w:rsid w:val="00695EBE"/>
    <w:rsid w:val="006A010A"/>
    <w:rsid w:val="006A1D50"/>
    <w:rsid w:val="006A5C76"/>
    <w:rsid w:val="006B3134"/>
    <w:rsid w:val="006B7A4C"/>
    <w:rsid w:val="006B7CE9"/>
    <w:rsid w:val="006C474D"/>
    <w:rsid w:val="006C5423"/>
    <w:rsid w:val="006D0EBA"/>
    <w:rsid w:val="006E43C4"/>
    <w:rsid w:val="006E67CF"/>
    <w:rsid w:val="00716B39"/>
    <w:rsid w:val="00726E08"/>
    <w:rsid w:val="00731078"/>
    <w:rsid w:val="007358F3"/>
    <w:rsid w:val="00737F3E"/>
    <w:rsid w:val="00740857"/>
    <w:rsid w:val="00744F78"/>
    <w:rsid w:val="00752F8B"/>
    <w:rsid w:val="00756894"/>
    <w:rsid w:val="00763095"/>
    <w:rsid w:val="007779C7"/>
    <w:rsid w:val="007812BD"/>
    <w:rsid w:val="0078540E"/>
    <w:rsid w:val="00794098"/>
    <w:rsid w:val="007A1A2E"/>
    <w:rsid w:val="007A48F7"/>
    <w:rsid w:val="007B0207"/>
    <w:rsid w:val="007B04E0"/>
    <w:rsid w:val="007B2663"/>
    <w:rsid w:val="007B3E57"/>
    <w:rsid w:val="007C414D"/>
    <w:rsid w:val="007D2ABC"/>
    <w:rsid w:val="007D4ACB"/>
    <w:rsid w:val="007E1C8F"/>
    <w:rsid w:val="007E2EE6"/>
    <w:rsid w:val="007E3F81"/>
    <w:rsid w:val="007E5B66"/>
    <w:rsid w:val="007F3F1C"/>
    <w:rsid w:val="0081437B"/>
    <w:rsid w:val="00823B2D"/>
    <w:rsid w:val="00830C88"/>
    <w:rsid w:val="00845B1F"/>
    <w:rsid w:val="00850729"/>
    <w:rsid w:val="008521DC"/>
    <w:rsid w:val="00854592"/>
    <w:rsid w:val="00854B6E"/>
    <w:rsid w:val="00854CC8"/>
    <w:rsid w:val="00856AAC"/>
    <w:rsid w:val="00857350"/>
    <w:rsid w:val="008575DB"/>
    <w:rsid w:val="00870A97"/>
    <w:rsid w:val="008771BE"/>
    <w:rsid w:val="008860B2"/>
    <w:rsid w:val="008870E2"/>
    <w:rsid w:val="00893710"/>
    <w:rsid w:val="008A438F"/>
    <w:rsid w:val="008A6A7A"/>
    <w:rsid w:val="008B24FC"/>
    <w:rsid w:val="008B6991"/>
    <w:rsid w:val="008D0D6E"/>
    <w:rsid w:val="008D4493"/>
    <w:rsid w:val="008D63D5"/>
    <w:rsid w:val="008F0B91"/>
    <w:rsid w:val="00900D25"/>
    <w:rsid w:val="00906684"/>
    <w:rsid w:val="00910E33"/>
    <w:rsid w:val="00913603"/>
    <w:rsid w:val="00914B58"/>
    <w:rsid w:val="009213B5"/>
    <w:rsid w:val="00924FCE"/>
    <w:rsid w:val="00945666"/>
    <w:rsid w:val="00947352"/>
    <w:rsid w:val="00947C12"/>
    <w:rsid w:val="009566C1"/>
    <w:rsid w:val="00957D5F"/>
    <w:rsid w:val="0096360A"/>
    <w:rsid w:val="009641BA"/>
    <w:rsid w:val="00965E8F"/>
    <w:rsid w:val="009701B9"/>
    <w:rsid w:val="00970AE8"/>
    <w:rsid w:val="00975FA2"/>
    <w:rsid w:val="00981A09"/>
    <w:rsid w:val="00982ACB"/>
    <w:rsid w:val="009845A9"/>
    <w:rsid w:val="009A50B2"/>
    <w:rsid w:val="009B2545"/>
    <w:rsid w:val="009D64EB"/>
    <w:rsid w:val="009D7744"/>
    <w:rsid w:val="009E015F"/>
    <w:rsid w:val="009F7E19"/>
    <w:rsid w:val="00A13255"/>
    <w:rsid w:val="00A168F6"/>
    <w:rsid w:val="00A22421"/>
    <w:rsid w:val="00A307A9"/>
    <w:rsid w:val="00A33F1E"/>
    <w:rsid w:val="00A37584"/>
    <w:rsid w:val="00A42322"/>
    <w:rsid w:val="00A54EDF"/>
    <w:rsid w:val="00A67243"/>
    <w:rsid w:val="00A832B5"/>
    <w:rsid w:val="00A97965"/>
    <w:rsid w:val="00AA0D41"/>
    <w:rsid w:val="00AA2971"/>
    <w:rsid w:val="00AA60E6"/>
    <w:rsid w:val="00AA6972"/>
    <w:rsid w:val="00AA7790"/>
    <w:rsid w:val="00AB5EFF"/>
    <w:rsid w:val="00AF5E91"/>
    <w:rsid w:val="00AF64A9"/>
    <w:rsid w:val="00AF75B0"/>
    <w:rsid w:val="00B02318"/>
    <w:rsid w:val="00B04C46"/>
    <w:rsid w:val="00B04F8D"/>
    <w:rsid w:val="00B05237"/>
    <w:rsid w:val="00B067A1"/>
    <w:rsid w:val="00B1798B"/>
    <w:rsid w:val="00B20A0A"/>
    <w:rsid w:val="00B213FF"/>
    <w:rsid w:val="00B22615"/>
    <w:rsid w:val="00B258B4"/>
    <w:rsid w:val="00B40BF9"/>
    <w:rsid w:val="00B46C97"/>
    <w:rsid w:val="00B638FA"/>
    <w:rsid w:val="00B8312E"/>
    <w:rsid w:val="00B839FF"/>
    <w:rsid w:val="00B86129"/>
    <w:rsid w:val="00B86E1F"/>
    <w:rsid w:val="00B871DA"/>
    <w:rsid w:val="00B900D7"/>
    <w:rsid w:val="00BA51A1"/>
    <w:rsid w:val="00BA5437"/>
    <w:rsid w:val="00BB0D85"/>
    <w:rsid w:val="00BB6D5D"/>
    <w:rsid w:val="00BD0366"/>
    <w:rsid w:val="00BD0D33"/>
    <w:rsid w:val="00BD1859"/>
    <w:rsid w:val="00BD6D6C"/>
    <w:rsid w:val="00BD7B03"/>
    <w:rsid w:val="00BF0030"/>
    <w:rsid w:val="00C00639"/>
    <w:rsid w:val="00C0175F"/>
    <w:rsid w:val="00C03BA0"/>
    <w:rsid w:val="00C07DAB"/>
    <w:rsid w:val="00C20A04"/>
    <w:rsid w:val="00C337D7"/>
    <w:rsid w:val="00C34B0D"/>
    <w:rsid w:val="00C40D0D"/>
    <w:rsid w:val="00C42229"/>
    <w:rsid w:val="00C428A6"/>
    <w:rsid w:val="00C46281"/>
    <w:rsid w:val="00C506C5"/>
    <w:rsid w:val="00C53825"/>
    <w:rsid w:val="00C53AF9"/>
    <w:rsid w:val="00C56665"/>
    <w:rsid w:val="00C571A5"/>
    <w:rsid w:val="00C94AB3"/>
    <w:rsid w:val="00C94AD2"/>
    <w:rsid w:val="00C94B4E"/>
    <w:rsid w:val="00CA0066"/>
    <w:rsid w:val="00CA611D"/>
    <w:rsid w:val="00CB26E7"/>
    <w:rsid w:val="00CB5356"/>
    <w:rsid w:val="00CB6ACD"/>
    <w:rsid w:val="00CC20C1"/>
    <w:rsid w:val="00CD5A26"/>
    <w:rsid w:val="00CF666D"/>
    <w:rsid w:val="00D01BCB"/>
    <w:rsid w:val="00D151AE"/>
    <w:rsid w:val="00D2072F"/>
    <w:rsid w:val="00D40189"/>
    <w:rsid w:val="00D42D5B"/>
    <w:rsid w:val="00D43D45"/>
    <w:rsid w:val="00D52664"/>
    <w:rsid w:val="00D52945"/>
    <w:rsid w:val="00D540A5"/>
    <w:rsid w:val="00D57F17"/>
    <w:rsid w:val="00D73013"/>
    <w:rsid w:val="00D80086"/>
    <w:rsid w:val="00D84B54"/>
    <w:rsid w:val="00D91E9E"/>
    <w:rsid w:val="00D951A4"/>
    <w:rsid w:val="00DA15D4"/>
    <w:rsid w:val="00DA395B"/>
    <w:rsid w:val="00DA5CB3"/>
    <w:rsid w:val="00DB57D6"/>
    <w:rsid w:val="00DB75D6"/>
    <w:rsid w:val="00DD0631"/>
    <w:rsid w:val="00DE1B48"/>
    <w:rsid w:val="00DE3409"/>
    <w:rsid w:val="00E008B8"/>
    <w:rsid w:val="00E03D45"/>
    <w:rsid w:val="00E10654"/>
    <w:rsid w:val="00E14628"/>
    <w:rsid w:val="00E14716"/>
    <w:rsid w:val="00E1528E"/>
    <w:rsid w:val="00E21698"/>
    <w:rsid w:val="00E23DAC"/>
    <w:rsid w:val="00E370F3"/>
    <w:rsid w:val="00E44E5D"/>
    <w:rsid w:val="00E471E1"/>
    <w:rsid w:val="00E527AD"/>
    <w:rsid w:val="00E6185B"/>
    <w:rsid w:val="00E64BD2"/>
    <w:rsid w:val="00E666CA"/>
    <w:rsid w:val="00E70F9A"/>
    <w:rsid w:val="00E82368"/>
    <w:rsid w:val="00E84E64"/>
    <w:rsid w:val="00E8641C"/>
    <w:rsid w:val="00EB0855"/>
    <w:rsid w:val="00EB1D2A"/>
    <w:rsid w:val="00EB2A2E"/>
    <w:rsid w:val="00EB2DE2"/>
    <w:rsid w:val="00EB46EF"/>
    <w:rsid w:val="00EB4C49"/>
    <w:rsid w:val="00EB5ED5"/>
    <w:rsid w:val="00ED37A3"/>
    <w:rsid w:val="00EE04DD"/>
    <w:rsid w:val="00EE34BD"/>
    <w:rsid w:val="00EE7696"/>
    <w:rsid w:val="00EE77BF"/>
    <w:rsid w:val="00EF0DB1"/>
    <w:rsid w:val="00EF4E24"/>
    <w:rsid w:val="00F04A53"/>
    <w:rsid w:val="00F24E50"/>
    <w:rsid w:val="00F32B0D"/>
    <w:rsid w:val="00F33C79"/>
    <w:rsid w:val="00F362B0"/>
    <w:rsid w:val="00F50E6C"/>
    <w:rsid w:val="00F561A1"/>
    <w:rsid w:val="00F603CF"/>
    <w:rsid w:val="00F60BCA"/>
    <w:rsid w:val="00F65F0B"/>
    <w:rsid w:val="00F668A0"/>
    <w:rsid w:val="00F668D0"/>
    <w:rsid w:val="00F7379A"/>
    <w:rsid w:val="00F93083"/>
    <w:rsid w:val="00FA03F5"/>
    <w:rsid w:val="00FB0A6C"/>
    <w:rsid w:val="00FB0EAE"/>
    <w:rsid w:val="00FB0F20"/>
    <w:rsid w:val="00FB29E7"/>
    <w:rsid w:val="00FB4D51"/>
    <w:rsid w:val="00FB4FF0"/>
    <w:rsid w:val="00FB7322"/>
    <w:rsid w:val="00FC33CB"/>
    <w:rsid w:val="00FC54AC"/>
    <w:rsid w:val="00FD146F"/>
    <w:rsid w:val="00FD29DF"/>
    <w:rsid w:val="00FF18BF"/>
    <w:rsid w:val="011E7DAA"/>
    <w:rsid w:val="01E948F0"/>
    <w:rsid w:val="052BF84A"/>
    <w:rsid w:val="09A85A5E"/>
    <w:rsid w:val="0EC2AAA1"/>
    <w:rsid w:val="10E8BB9C"/>
    <w:rsid w:val="1196A63F"/>
    <w:rsid w:val="1278D8E8"/>
    <w:rsid w:val="14FDD207"/>
    <w:rsid w:val="16CB488A"/>
    <w:rsid w:val="1A09858D"/>
    <w:rsid w:val="1B8F6F38"/>
    <w:rsid w:val="228C0E37"/>
    <w:rsid w:val="244BDE0C"/>
    <w:rsid w:val="2C25C942"/>
    <w:rsid w:val="2F0867DB"/>
    <w:rsid w:val="329AC39A"/>
    <w:rsid w:val="32EBDAE2"/>
    <w:rsid w:val="34E1FC5C"/>
    <w:rsid w:val="3FB10E7F"/>
    <w:rsid w:val="4AEF5DF9"/>
    <w:rsid w:val="4BEC36E9"/>
    <w:rsid w:val="4CD18AB1"/>
    <w:rsid w:val="518C1574"/>
    <w:rsid w:val="54883CCF"/>
    <w:rsid w:val="56CFD07E"/>
    <w:rsid w:val="5B34E7CE"/>
    <w:rsid w:val="5C24D68A"/>
    <w:rsid w:val="5E234E2E"/>
    <w:rsid w:val="63DBC87D"/>
    <w:rsid w:val="69676A82"/>
    <w:rsid w:val="6A821CEA"/>
    <w:rsid w:val="6C8907A3"/>
    <w:rsid w:val="6CF943E8"/>
    <w:rsid w:val="6F8CB106"/>
    <w:rsid w:val="6FD61109"/>
    <w:rsid w:val="7041BE68"/>
    <w:rsid w:val="71D75D5A"/>
    <w:rsid w:val="78520E25"/>
    <w:rsid w:val="78BBA60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7C068"/>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5298008">
      <w:bodyDiv w:val="1"/>
      <w:marLeft w:val="0"/>
      <w:marRight w:val="0"/>
      <w:marTop w:val="0"/>
      <w:marBottom w:val="0"/>
      <w:divBdr>
        <w:top w:val="none" w:sz="0" w:space="0" w:color="auto"/>
        <w:left w:val="none" w:sz="0" w:space="0" w:color="auto"/>
        <w:bottom w:val="none" w:sz="0" w:space="0" w:color="auto"/>
        <w:right w:val="none" w:sz="0" w:space="0" w:color="auto"/>
      </w:divBdr>
      <w:divsChild>
        <w:div w:id="713894265">
          <w:marLeft w:val="0"/>
          <w:marRight w:val="0"/>
          <w:marTop w:val="0"/>
          <w:marBottom w:val="0"/>
          <w:divBdr>
            <w:top w:val="none" w:sz="0" w:space="0" w:color="auto"/>
            <w:left w:val="none" w:sz="0" w:space="0" w:color="auto"/>
            <w:bottom w:val="none" w:sz="0" w:space="0" w:color="auto"/>
            <w:right w:val="none" w:sz="0" w:space="0" w:color="auto"/>
          </w:divBdr>
          <w:divsChild>
            <w:div w:id="1942642485">
              <w:marLeft w:val="0"/>
              <w:marRight w:val="0"/>
              <w:marTop w:val="0"/>
              <w:marBottom w:val="0"/>
              <w:divBdr>
                <w:top w:val="none" w:sz="0" w:space="0" w:color="auto"/>
                <w:left w:val="none" w:sz="0" w:space="0" w:color="auto"/>
                <w:bottom w:val="none" w:sz="0" w:space="0" w:color="auto"/>
                <w:right w:val="none" w:sz="0" w:space="0" w:color="auto"/>
              </w:divBdr>
              <w:divsChild>
                <w:div w:id="1405298684">
                  <w:marLeft w:val="0"/>
                  <w:marRight w:val="0"/>
                  <w:marTop w:val="0"/>
                  <w:marBottom w:val="0"/>
                  <w:divBdr>
                    <w:top w:val="none" w:sz="0" w:space="0" w:color="auto"/>
                    <w:left w:val="none" w:sz="0" w:space="0" w:color="auto"/>
                    <w:bottom w:val="none" w:sz="0" w:space="0" w:color="auto"/>
                    <w:right w:val="none" w:sz="0" w:space="0" w:color="auto"/>
                  </w:divBdr>
                  <w:divsChild>
                    <w:div w:id="209705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089313">
      <w:bodyDiv w:val="1"/>
      <w:marLeft w:val="0"/>
      <w:marRight w:val="0"/>
      <w:marTop w:val="0"/>
      <w:marBottom w:val="0"/>
      <w:divBdr>
        <w:top w:val="none" w:sz="0" w:space="0" w:color="auto"/>
        <w:left w:val="none" w:sz="0" w:space="0" w:color="auto"/>
        <w:bottom w:val="none" w:sz="0" w:space="0" w:color="auto"/>
        <w:right w:val="none" w:sz="0" w:space="0" w:color="auto"/>
      </w:divBdr>
    </w:div>
    <w:div w:id="629895676">
      <w:bodyDiv w:val="1"/>
      <w:marLeft w:val="0"/>
      <w:marRight w:val="0"/>
      <w:marTop w:val="0"/>
      <w:marBottom w:val="0"/>
      <w:divBdr>
        <w:top w:val="none" w:sz="0" w:space="0" w:color="auto"/>
        <w:left w:val="none" w:sz="0" w:space="0" w:color="auto"/>
        <w:bottom w:val="none" w:sz="0" w:space="0" w:color="auto"/>
        <w:right w:val="none" w:sz="0" w:space="0" w:color="auto"/>
      </w:divBdr>
      <w:divsChild>
        <w:div w:id="1907567670">
          <w:marLeft w:val="0"/>
          <w:marRight w:val="0"/>
          <w:marTop w:val="0"/>
          <w:marBottom w:val="0"/>
          <w:divBdr>
            <w:top w:val="none" w:sz="0" w:space="0" w:color="auto"/>
            <w:left w:val="none" w:sz="0" w:space="0" w:color="auto"/>
            <w:bottom w:val="none" w:sz="0" w:space="0" w:color="auto"/>
            <w:right w:val="none" w:sz="0" w:space="0" w:color="auto"/>
          </w:divBdr>
          <w:divsChild>
            <w:div w:id="1511528025">
              <w:marLeft w:val="0"/>
              <w:marRight w:val="0"/>
              <w:marTop w:val="0"/>
              <w:marBottom w:val="0"/>
              <w:divBdr>
                <w:top w:val="none" w:sz="0" w:space="0" w:color="auto"/>
                <w:left w:val="none" w:sz="0" w:space="0" w:color="auto"/>
                <w:bottom w:val="none" w:sz="0" w:space="0" w:color="auto"/>
                <w:right w:val="none" w:sz="0" w:space="0" w:color="auto"/>
              </w:divBdr>
              <w:divsChild>
                <w:div w:id="1462532417">
                  <w:marLeft w:val="0"/>
                  <w:marRight w:val="0"/>
                  <w:marTop w:val="0"/>
                  <w:marBottom w:val="0"/>
                  <w:divBdr>
                    <w:top w:val="none" w:sz="0" w:space="0" w:color="auto"/>
                    <w:left w:val="none" w:sz="0" w:space="0" w:color="auto"/>
                    <w:bottom w:val="none" w:sz="0" w:space="0" w:color="auto"/>
                    <w:right w:val="none" w:sz="0" w:space="0" w:color="auto"/>
                  </w:divBdr>
                  <w:divsChild>
                    <w:div w:id="175416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202051">
      <w:bodyDiv w:val="1"/>
      <w:marLeft w:val="0"/>
      <w:marRight w:val="0"/>
      <w:marTop w:val="0"/>
      <w:marBottom w:val="0"/>
      <w:divBdr>
        <w:top w:val="none" w:sz="0" w:space="0" w:color="auto"/>
        <w:left w:val="none" w:sz="0" w:space="0" w:color="auto"/>
        <w:bottom w:val="none" w:sz="0" w:space="0" w:color="auto"/>
        <w:right w:val="none" w:sz="0" w:space="0" w:color="auto"/>
      </w:divBdr>
    </w:div>
    <w:div w:id="1095634897">
      <w:bodyDiv w:val="1"/>
      <w:marLeft w:val="0"/>
      <w:marRight w:val="0"/>
      <w:marTop w:val="0"/>
      <w:marBottom w:val="0"/>
      <w:divBdr>
        <w:top w:val="none" w:sz="0" w:space="0" w:color="auto"/>
        <w:left w:val="none" w:sz="0" w:space="0" w:color="auto"/>
        <w:bottom w:val="none" w:sz="0" w:space="0" w:color="auto"/>
        <w:right w:val="none" w:sz="0" w:space="0" w:color="auto"/>
      </w:divBdr>
    </w:div>
    <w:div w:id="2100440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59/h8b/WEG_WMO_W22_IE4_super_premium_50103242_brochure_english_web.pdf?utm_source=Stone+Junction&amp;utm_medium=Press+release&amp;utm_campaign=WEG1002+ADIPEC+show+preview&amp;utm_id=WEG1002"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weg.net/catalog/weg/GB/en/Electric-Motors/Low-Voltage-IEC-Motors/Three-Phase/W23-Sync%2BUltra/W23-Sync%2BUltra/p/MKT_WMO_EU_TEXT_IMAGE_W23_SYNC_PLUS_ULTRA?utm_source=Stone+Junction&amp;utm_medium=Press+release&amp;utm_campaign=WEG1002+ADIPEC+show+preview&amp;utm_id=WEG1002" TargetMode="External"/><Relationship Id="rId17" Type="http://schemas.openxmlformats.org/officeDocument/2006/relationships/hyperlink" Target="https://www.weg.net/institutional/GB/en/?utm_source=Stone+Junction&amp;utm_medium=Press+release&amp;utm_campaign=WEG1002+ADIPEC+show+preview&amp;utm_id=WEG1002"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adipec.com/?utm_source=Stone+Junction&amp;utm_medium=Press+release&amp;utm_campaign=WEG1002+ADIPEC+show+preview&amp;utm_id=WEG1002"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Press+release&amp;utm_campaign=WEG1002+ADIPEC+show+preview&amp;utm_id=WEG1002"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institutional/GB/en/news/products-and-solutions/wegsee-is-the-definitive-solution-for-optimizing-resources-in-energy-efficiency-projects?utm_source=Stone+Junction&amp;utm_medium=Press+release&amp;utm_campaign=WEG1002+ADIPEC+show+preview&amp;utm_id=WEG1002"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Digital-Solutions/Condition-Monitoring/WEG-Motion-Fleet-Management/WEG-Motion-Fleet-Management/p/MKT_WDC_GLOBAL_PRODUCT_DIGITAL_MOTION_FLEET_MANAGEMENT?utm_source=Stone+Junction&amp;utm_medium=Press+release&amp;utm_campaign=WEG1002+ADIPEC+show+preview&amp;utm_id=WEG1002"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1026</Words>
  <Characters>5853</Characters>
  <Application>Microsoft Office Word</Application>
  <DocSecurity>0</DocSecurity>
  <Lines>48</Lines>
  <Paragraphs>13</Paragraphs>
  <ScaleCrop>false</ScaleCrop>
  <Company/>
  <LinksUpToDate>false</LinksUpToDate>
  <CharactersWithSpaces>6866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Stephanie Wood</cp:lastModifiedBy>
  <cp:revision>66</cp:revision>
  <cp:lastPrinted>2013-11-27T21:43:00Z</cp:lastPrinted>
  <dcterms:created xsi:type="dcterms:W3CDTF">2024-09-13T09:30:00Z</dcterms:created>
  <dcterms:modified xsi:type="dcterms:W3CDTF">2024-11-01T10:17:00Z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