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D2DCB3A" w14:textId="77777777" w:rsidR="00B86E1F" w:rsidRPr="0021074B" w:rsidRDefault="000B7E0B" w:rsidP="005076D1">
      <w:pPr>
        <w:pStyle w:val="BodyCopy"/>
        <w:jc w:val="left"/>
        <w:rPr>
          <w:rFonts w:eastAsia="MS Mincho" w:cs="Arial"/>
        </w:rPr>
      </w:pPr>
      <w:r w:rsidRPr="0021074B">
        <w:rPr>
          <w:noProof/>
          <w:lang w:eastAsia="es-ES"/>
        </w:rPr>
        <w:drawing>
          <wp:inline distT="0" distB="0" distL="0" distR="0" wp14:anchorId="5D2DCB6C" wp14:editId="117E1E41">
            <wp:extent cx="1352550" cy="9429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352550" cy="942975"/>
                    </a:xfrm>
                    <a:prstGeom prst="rect">
                      <a:avLst/>
                    </a:prstGeom>
                    <a:noFill/>
                    <a:ln>
                      <a:noFill/>
                    </a:ln>
                  </pic:spPr>
                </pic:pic>
              </a:graphicData>
            </a:graphic>
          </wp:inline>
        </w:drawing>
      </w:r>
    </w:p>
    <w:p w14:paraId="227E5F11" w14:textId="77777777" w:rsidR="00F42E4C" w:rsidRPr="0021074B" w:rsidRDefault="00F42E4C" w:rsidP="00F42E4C">
      <w:pPr>
        <w:spacing w:line="480" w:lineRule="auto"/>
        <w:rPr>
          <w:rFonts w:cs="Arial"/>
          <w:b/>
          <w:sz w:val="32"/>
        </w:rPr>
      </w:pPr>
    </w:p>
    <w:p w14:paraId="1E34E0E2" w14:textId="0420BBCC" w:rsidR="002E3B06" w:rsidRPr="0021074B" w:rsidRDefault="002E3B06" w:rsidP="002E3B06">
      <w:pPr>
        <w:jc w:val="center"/>
        <w:rPr>
          <w:rFonts w:cs="Arial"/>
          <w:b/>
          <w:bCs/>
          <w:sz w:val="32"/>
          <w:szCs w:val="32"/>
        </w:rPr>
      </w:pPr>
      <w:r w:rsidRPr="0021074B">
        <w:rPr>
          <w:b/>
          <w:bCs/>
          <w:sz w:val="32"/>
          <w:szCs w:val="32"/>
        </w:rPr>
        <w:t xml:space="preserve">W23 </w:t>
      </w:r>
      <w:proofErr w:type="spellStart"/>
      <w:r w:rsidRPr="0021074B">
        <w:rPr>
          <w:b/>
          <w:bCs/>
          <w:sz w:val="32"/>
          <w:szCs w:val="32"/>
        </w:rPr>
        <w:t>Sync</w:t>
      </w:r>
      <w:proofErr w:type="spellEnd"/>
      <w:r w:rsidRPr="0021074B">
        <w:rPr>
          <w:b/>
          <w:bCs/>
          <w:sz w:val="32"/>
          <w:szCs w:val="32"/>
        </w:rPr>
        <w:t>+</w:t>
      </w:r>
      <w:r w:rsidR="000721F6">
        <w:rPr>
          <w:b/>
          <w:bCs/>
          <w:sz w:val="32"/>
          <w:szCs w:val="32"/>
        </w:rPr>
        <w:t xml:space="preserve">, </w:t>
      </w:r>
      <w:r w:rsidRPr="0021074B">
        <w:rPr>
          <w:b/>
          <w:bCs/>
          <w:sz w:val="32"/>
          <w:szCs w:val="32"/>
        </w:rPr>
        <w:t xml:space="preserve"> </w:t>
      </w:r>
      <w:r w:rsidR="000721F6">
        <w:rPr>
          <w:b/>
          <w:bCs/>
          <w:sz w:val="32"/>
          <w:szCs w:val="32"/>
        </w:rPr>
        <w:t>e</w:t>
      </w:r>
      <w:r w:rsidR="000721F6" w:rsidRPr="0021074B">
        <w:rPr>
          <w:b/>
          <w:bCs/>
          <w:sz w:val="32"/>
          <w:szCs w:val="32"/>
        </w:rPr>
        <w:t xml:space="preserve">l motor eléctrico </w:t>
      </w:r>
      <w:r w:rsidRPr="0021074B">
        <w:rPr>
          <w:b/>
          <w:bCs/>
          <w:sz w:val="32"/>
          <w:szCs w:val="32"/>
        </w:rPr>
        <w:t xml:space="preserve">de WEG </w:t>
      </w:r>
      <w:r w:rsidR="000721F6">
        <w:rPr>
          <w:b/>
          <w:bCs/>
          <w:sz w:val="32"/>
          <w:szCs w:val="32"/>
        </w:rPr>
        <w:t xml:space="preserve">que </w:t>
      </w:r>
      <w:r w:rsidRPr="0021074B">
        <w:rPr>
          <w:b/>
          <w:bCs/>
          <w:sz w:val="32"/>
          <w:szCs w:val="32"/>
        </w:rPr>
        <w:t xml:space="preserve">marca el comienzo de una nueva era </w:t>
      </w:r>
      <w:r w:rsidR="000721F6">
        <w:rPr>
          <w:b/>
          <w:bCs/>
          <w:sz w:val="32"/>
          <w:szCs w:val="32"/>
        </w:rPr>
        <w:t>en la eficiencia</w:t>
      </w:r>
    </w:p>
    <w:p w14:paraId="6DA3F76B" w14:textId="77777777" w:rsidR="002E3B06" w:rsidRPr="0021074B" w:rsidRDefault="002E3B06" w:rsidP="002E3B06">
      <w:pPr>
        <w:jc w:val="center"/>
        <w:rPr>
          <w:rFonts w:cs="Arial"/>
          <w:b/>
          <w:bCs/>
          <w:sz w:val="32"/>
          <w:szCs w:val="32"/>
        </w:rPr>
      </w:pPr>
    </w:p>
    <w:p w14:paraId="284150A4" w14:textId="77777777" w:rsidR="002E3B06" w:rsidRPr="0021074B" w:rsidRDefault="002E3B06" w:rsidP="002E3B06">
      <w:pPr>
        <w:spacing w:line="480" w:lineRule="auto"/>
        <w:jc w:val="center"/>
        <w:rPr>
          <w:rFonts w:cs="Arial"/>
          <w:b/>
          <w:bCs/>
        </w:rPr>
      </w:pPr>
    </w:p>
    <w:p w14:paraId="2FC7C18D" w14:textId="67662F73" w:rsidR="002E3B06" w:rsidRPr="000721F6" w:rsidRDefault="00A31A16" w:rsidP="000721F6">
      <w:pPr>
        <w:spacing w:line="480" w:lineRule="auto"/>
        <w:jc w:val="center"/>
        <w:rPr>
          <w:b/>
          <w:bCs/>
        </w:rPr>
      </w:pPr>
      <w:r>
        <w:rPr>
          <w:b/>
        </w:rPr>
        <w:t xml:space="preserve">~ </w:t>
      </w:r>
      <w:r w:rsidR="002E3B06" w:rsidRPr="0021074B">
        <w:rPr>
          <w:b/>
          <w:bCs/>
        </w:rPr>
        <w:t xml:space="preserve">De I+D al mercado: la historia de la tecnología del motor eléctrico </w:t>
      </w:r>
      <w:r w:rsidR="000721F6">
        <w:rPr>
          <w:b/>
          <w:bCs/>
        </w:rPr>
        <w:t>con tecnología de imanes permanentes y reluctancia síncrona.</w:t>
      </w:r>
      <w:r w:rsidR="000721F6" w:rsidRPr="000721F6">
        <w:rPr>
          <w:b/>
        </w:rPr>
        <w:t xml:space="preserve"> </w:t>
      </w:r>
      <w:r w:rsidR="000721F6">
        <w:rPr>
          <w:b/>
        </w:rPr>
        <w:t>~</w:t>
      </w:r>
    </w:p>
    <w:p w14:paraId="2D9FA9FD" w14:textId="77777777" w:rsidR="00383DDC" w:rsidRPr="0021074B" w:rsidRDefault="00383DDC" w:rsidP="002E3B06">
      <w:pPr>
        <w:spacing w:line="480" w:lineRule="auto"/>
        <w:jc w:val="both"/>
        <w:rPr>
          <w:rFonts w:cs="Arial"/>
          <w:b/>
          <w:bCs/>
        </w:rPr>
      </w:pPr>
    </w:p>
    <w:p w14:paraId="1D59034F" w14:textId="13312265" w:rsidR="002E3B06" w:rsidRPr="0021074B" w:rsidRDefault="002E3B06" w:rsidP="002E3B06">
      <w:pPr>
        <w:spacing w:line="480" w:lineRule="auto"/>
        <w:jc w:val="both"/>
        <w:rPr>
          <w:rFonts w:cs="Arial"/>
          <w:b/>
          <w:bCs/>
        </w:rPr>
      </w:pPr>
      <w:r w:rsidRPr="0021074B">
        <w:rPr>
          <w:b/>
          <w:bCs/>
        </w:rPr>
        <w:t>En un</w:t>
      </w:r>
      <w:r w:rsidR="00E6292A">
        <w:rPr>
          <w:b/>
          <w:bCs/>
        </w:rPr>
        <w:t>a era</w:t>
      </w:r>
      <w:r w:rsidRPr="0021074B">
        <w:rPr>
          <w:b/>
          <w:bCs/>
        </w:rPr>
        <w:t xml:space="preserve"> definid</w:t>
      </w:r>
      <w:r w:rsidR="00E6292A">
        <w:rPr>
          <w:b/>
          <w:bCs/>
        </w:rPr>
        <w:t>a</w:t>
      </w:r>
      <w:r w:rsidRPr="0021074B">
        <w:rPr>
          <w:b/>
          <w:bCs/>
        </w:rPr>
        <w:t xml:space="preserve"> por </w:t>
      </w:r>
      <w:r w:rsidR="00E6292A">
        <w:rPr>
          <w:b/>
          <w:bCs/>
        </w:rPr>
        <w:t xml:space="preserve">el </w:t>
      </w:r>
      <w:r w:rsidRPr="0021074B">
        <w:rPr>
          <w:b/>
          <w:bCs/>
        </w:rPr>
        <w:t xml:space="preserve">rendimiento energético y el creciente compromiso con la protección del medio ambiente, WEG, </w:t>
      </w:r>
      <w:r w:rsidR="000721F6">
        <w:rPr>
          <w:b/>
          <w:bCs/>
        </w:rPr>
        <w:t xml:space="preserve">siendo </w:t>
      </w:r>
      <w:r w:rsidRPr="0021074B">
        <w:rPr>
          <w:b/>
          <w:bCs/>
        </w:rPr>
        <w:t xml:space="preserve">el </w:t>
      </w:r>
      <w:hyperlink r:id="rId12" w:history="1">
        <w:r w:rsidRPr="0021074B">
          <w:rPr>
            <w:rStyle w:val="Hyperlink"/>
            <w:b/>
            <w:bCs/>
          </w:rPr>
          <w:t xml:space="preserve">fabricante </w:t>
        </w:r>
        <w:r w:rsidR="000721F6">
          <w:rPr>
            <w:rStyle w:val="Hyperlink"/>
            <w:b/>
            <w:bCs/>
          </w:rPr>
          <w:t>referente</w:t>
        </w:r>
        <w:r w:rsidRPr="0021074B">
          <w:rPr>
            <w:rStyle w:val="Hyperlink"/>
            <w:b/>
            <w:bCs/>
          </w:rPr>
          <w:t xml:space="preserve"> mundial de motores eléctricos</w:t>
        </w:r>
      </w:hyperlink>
      <w:r w:rsidRPr="0021074B">
        <w:rPr>
          <w:b/>
          <w:bCs/>
        </w:rPr>
        <w:t xml:space="preserve">, ha dado un gran paso con el lanzamiento de su serie de motores W23 </w:t>
      </w:r>
      <w:proofErr w:type="spellStart"/>
      <w:r w:rsidRPr="0021074B">
        <w:rPr>
          <w:b/>
          <w:bCs/>
        </w:rPr>
        <w:t>Sync</w:t>
      </w:r>
      <w:proofErr w:type="spellEnd"/>
      <w:r w:rsidRPr="0021074B">
        <w:rPr>
          <w:b/>
          <w:bCs/>
        </w:rPr>
        <w:t xml:space="preserve">+. El motor eléctrico W23 </w:t>
      </w:r>
      <w:proofErr w:type="spellStart"/>
      <w:r w:rsidRPr="0021074B">
        <w:rPr>
          <w:b/>
          <w:bCs/>
        </w:rPr>
        <w:t>Sync</w:t>
      </w:r>
      <w:proofErr w:type="spellEnd"/>
      <w:r w:rsidRPr="0021074B">
        <w:rPr>
          <w:b/>
          <w:bCs/>
        </w:rPr>
        <w:t>+</w:t>
      </w:r>
      <w:r w:rsidR="00E6292A">
        <w:rPr>
          <w:b/>
          <w:bCs/>
        </w:rPr>
        <w:t xml:space="preserve"> </w:t>
      </w:r>
      <w:r w:rsidR="0054580D">
        <w:rPr>
          <w:b/>
          <w:bCs/>
        </w:rPr>
        <w:t xml:space="preserve">aporta la innovación de integrar </w:t>
      </w:r>
      <w:r w:rsidRPr="0021074B">
        <w:rPr>
          <w:b/>
          <w:bCs/>
        </w:rPr>
        <w:t xml:space="preserve"> imanes permanentes (PM) –con imanes de ferrita o de neodimio–, y </w:t>
      </w:r>
      <w:r w:rsidR="0054580D">
        <w:rPr>
          <w:b/>
          <w:bCs/>
        </w:rPr>
        <w:t xml:space="preserve">la reluctancia síncrona, también llamada magnética, </w:t>
      </w:r>
      <w:r w:rsidRPr="0021074B">
        <w:rPr>
          <w:b/>
          <w:bCs/>
        </w:rPr>
        <w:t>(</w:t>
      </w:r>
      <w:proofErr w:type="spellStart"/>
      <w:r w:rsidRPr="0021074B">
        <w:rPr>
          <w:b/>
          <w:bCs/>
        </w:rPr>
        <w:t>SynRM</w:t>
      </w:r>
      <w:proofErr w:type="spellEnd"/>
      <w:r w:rsidRPr="0021074B">
        <w:rPr>
          <w:b/>
          <w:bCs/>
        </w:rPr>
        <w:t>), proporciona</w:t>
      </w:r>
      <w:r w:rsidR="00E6292A">
        <w:rPr>
          <w:b/>
          <w:bCs/>
        </w:rPr>
        <w:t>ndo</w:t>
      </w:r>
      <w:r w:rsidRPr="0021074B">
        <w:rPr>
          <w:b/>
          <w:bCs/>
        </w:rPr>
        <w:t xml:space="preserve"> un mayor rendimiento en toda la gama de velocidades respecto a los motores de inducción convencionales. En este artículo, </w:t>
      </w:r>
      <w:r w:rsidR="00E6292A">
        <w:rPr>
          <w:b/>
          <w:bCs/>
        </w:rPr>
        <w:t>Javier de la Morena</w:t>
      </w:r>
      <w:r w:rsidRPr="0021074B">
        <w:rPr>
          <w:b/>
          <w:bCs/>
        </w:rPr>
        <w:t xml:space="preserve">, </w:t>
      </w:r>
      <w:r w:rsidRPr="0021074B">
        <w:rPr>
          <w:b/>
          <w:bCs/>
          <w:shd w:val="clear" w:color="auto" w:fill="FFFFFF"/>
        </w:rPr>
        <w:t xml:space="preserve">responsable de </w:t>
      </w:r>
      <w:r w:rsidR="00E6292A">
        <w:rPr>
          <w:b/>
          <w:bCs/>
          <w:shd w:val="clear" w:color="auto" w:fill="FFFFFF"/>
        </w:rPr>
        <w:t xml:space="preserve">grandes cuentas y marketing de </w:t>
      </w:r>
      <w:r w:rsidRPr="0021074B">
        <w:rPr>
          <w:b/>
          <w:bCs/>
          <w:shd w:val="clear" w:color="auto" w:fill="FFFFFF"/>
        </w:rPr>
        <w:t>WEG</w:t>
      </w:r>
      <w:r w:rsidR="00E6292A">
        <w:rPr>
          <w:b/>
          <w:bCs/>
          <w:shd w:val="clear" w:color="auto" w:fill="FFFFFF"/>
        </w:rPr>
        <w:t xml:space="preserve"> Iberia</w:t>
      </w:r>
      <w:r w:rsidRPr="0021074B">
        <w:rPr>
          <w:b/>
          <w:bCs/>
        </w:rPr>
        <w:t xml:space="preserve">, explica las ventajas de la tecnología del motor síncrono de reluctancia </w:t>
      </w:r>
      <w:r w:rsidR="00325B21">
        <w:rPr>
          <w:b/>
          <w:bCs/>
        </w:rPr>
        <w:t>magnética</w:t>
      </w:r>
      <w:r w:rsidRPr="0021074B">
        <w:rPr>
          <w:b/>
          <w:bCs/>
        </w:rPr>
        <w:t xml:space="preserve"> (</w:t>
      </w:r>
      <w:proofErr w:type="spellStart"/>
      <w:r w:rsidRPr="0021074B">
        <w:rPr>
          <w:b/>
          <w:bCs/>
        </w:rPr>
        <w:t>PMSynRM</w:t>
      </w:r>
      <w:proofErr w:type="spellEnd"/>
      <w:r w:rsidRPr="0021074B">
        <w:rPr>
          <w:b/>
          <w:bCs/>
        </w:rPr>
        <w:t>).</w:t>
      </w:r>
    </w:p>
    <w:p w14:paraId="7AE0B34E" w14:textId="77777777" w:rsidR="002E3B06" w:rsidRPr="0021074B" w:rsidRDefault="002E3B06" w:rsidP="002E3B06">
      <w:pPr>
        <w:spacing w:line="480" w:lineRule="auto"/>
        <w:jc w:val="both"/>
        <w:rPr>
          <w:rFonts w:cs="Arial"/>
        </w:rPr>
      </w:pPr>
    </w:p>
    <w:p w14:paraId="194BADBA" w14:textId="083321EA" w:rsidR="002E3B06" w:rsidRPr="0021074B" w:rsidRDefault="00FE6C2F" w:rsidP="002E3B06">
      <w:pPr>
        <w:spacing w:line="480" w:lineRule="auto"/>
        <w:jc w:val="both"/>
        <w:rPr>
          <w:rFonts w:cs="Arial"/>
        </w:rPr>
      </w:pPr>
      <w:r w:rsidRPr="0021074B">
        <w:t xml:space="preserve">Como fabricante líder mundial de motores eléctricos y </w:t>
      </w:r>
      <w:r w:rsidR="0054580D">
        <w:t xml:space="preserve">equipos de </w:t>
      </w:r>
      <w:r w:rsidRPr="0021074B">
        <w:t xml:space="preserve">accionamientos, WEG se </w:t>
      </w:r>
      <w:r w:rsidR="00326917">
        <w:t>anticipa</w:t>
      </w:r>
      <w:r w:rsidRPr="0021074B">
        <w:t xml:space="preserve"> </w:t>
      </w:r>
      <w:r w:rsidR="0054580D">
        <w:t xml:space="preserve">habitualmente </w:t>
      </w:r>
      <w:r w:rsidR="00326917">
        <w:t>a</w:t>
      </w:r>
      <w:r w:rsidRPr="0021074B">
        <w:t xml:space="preserve"> los nuevos reglamentos y normas internacionales, y su nueva </w:t>
      </w:r>
      <w:r w:rsidRPr="0021074B">
        <w:lastRenderedPageBreak/>
        <w:t xml:space="preserve">serie de motores W23 </w:t>
      </w:r>
      <w:proofErr w:type="spellStart"/>
      <w:r w:rsidRPr="0021074B">
        <w:t>Sync</w:t>
      </w:r>
      <w:proofErr w:type="spellEnd"/>
      <w:r w:rsidRPr="0021074B">
        <w:t xml:space="preserve">+ es un ejemplo más de ello. La búsqueda de </w:t>
      </w:r>
      <w:r w:rsidR="0054580D">
        <w:t>eficiencias  muy elevada</w:t>
      </w:r>
      <w:r w:rsidRPr="0021074B">
        <w:t xml:space="preserve">s, actualmente hasta la clase IE6, </w:t>
      </w:r>
      <w:r w:rsidR="002D7EC3">
        <w:t>les impulsó a</w:t>
      </w:r>
      <w:r w:rsidRPr="0021074B">
        <w:t xml:space="preserve"> esta innovación. Es por ello que los motores W23 </w:t>
      </w:r>
      <w:proofErr w:type="spellStart"/>
      <w:r w:rsidRPr="0021074B">
        <w:t>Sync</w:t>
      </w:r>
      <w:proofErr w:type="spellEnd"/>
      <w:r w:rsidRPr="0021074B">
        <w:t xml:space="preserve">+ cumplen o exceden los requisitos mínimos actuales del reglamento europeo relativo al diseño ecológico, el cual estipula que los </w:t>
      </w:r>
      <w:r w:rsidR="0054580D">
        <w:t xml:space="preserve">nuevos </w:t>
      </w:r>
      <w:r w:rsidRPr="0021074B">
        <w:t xml:space="preserve">motores eléctricos deben </w:t>
      </w:r>
      <w:r w:rsidR="0054580D">
        <w:t>cumplir, al menos, unas eficiencias</w:t>
      </w:r>
      <w:r w:rsidRPr="0021074B">
        <w:t xml:space="preserve"> IE3 o IE4</w:t>
      </w:r>
      <w:r w:rsidR="00BA5829">
        <w:t xml:space="preserve"> dependiendo de las potencias</w:t>
      </w:r>
      <w:r w:rsidRPr="0021074B">
        <w:t xml:space="preserve">. </w:t>
      </w:r>
      <w:r w:rsidR="00BA5829">
        <w:t>Actualmente, e</w:t>
      </w:r>
      <w:r w:rsidRPr="0021074B">
        <w:t xml:space="preserve">l motor IE6 de WEG </w:t>
      </w:r>
      <w:r w:rsidR="002D7EC3">
        <w:t>es el</w:t>
      </w:r>
      <w:r w:rsidRPr="0021074B">
        <w:t xml:space="preserve"> W23 </w:t>
      </w:r>
      <w:proofErr w:type="spellStart"/>
      <w:r w:rsidRPr="0021074B">
        <w:t>Sync</w:t>
      </w:r>
      <w:proofErr w:type="spellEnd"/>
      <w:r w:rsidRPr="0021074B">
        <w:t xml:space="preserve">+ ULTRA, mientras que los motores de clases IE3 a IE5 se encuadran en la serie general W23 </w:t>
      </w:r>
      <w:proofErr w:type="spellStart"/>
      <w:r w:rsidRPr="0021074B">
        <w:t>Sync</w:t>
      </w:r>
      <w:proofErr w:type="spellEnd"/>
      <w:r w:rsidRPr="0021074B">
        <w:t>+.</w:t>
      </w:r>
    </w:p>
    <w:p w14:paraId="07546BC0" w14:textId="77777777" w:rsidR="002E3B06" w:rsidRPr="0021074B" w:rsidRDefault="002E3B06" w:rsidP="002E3B06">
      <w:pPr>
        <w:spacing w:line="480" w:lineRule="auto"/>
        <w:jc w:val="both"/>
        <w:rPr>
          <w:rFonts w:cs="Arial"/>
        </w:rPr>
      </w:pPr>
    </w:p>
    <w:p w14:paraId="4CB65A8C" w14:textId="6AB8342E" w:rsidR="002E3B06" w:rsidRPr="0021074B" w:rsidRDefault="002E3B06" w:rsidP="002E3B06">
      <w:pPr>
        <w:spacing w:after="160" w:line="480" w:lineRule="auto"/>
        <w:jc w:val="both"/>
        <w:rPr>
          <w:rFonts w:cs="Arial"/>
        </w:rPr>
      </w:pPr>
      <w:r w:rsidRPr="0021074B">
        <w:t xml:space="preserve">Al aproximarse la tecnología del motor de inducción convencional a sus límites de rendimiento, la necesidad de encontrar alternativas se ha hecho más evidente. Para obtener </w:t>
      </w:r>
      <w:r w:rsidR="002D7EC3">
        <w:t>un mayor rendimiento</w:t>
      </w:r>
      <w:r w:rsidRPr="0021074B">
        <w:t>, el motor eléctrico debe tener corrientes de</w:t>
      </w:r>
      <w:r w:rsidR="00BA5829">
        <w:t xml:space="preserve"> arranque</w:t>
      </w:r>
      <w:r w:rsidRPr="0021074B">
        <w:t xml:space="preserve"> muy elevadas, y esto exige nuevos sistemas de arranque y protección a la hora de sustituir un motor en servicio. A pesar de que los motores síncronos de reluctancia ofrecen una posible solución de clase IE6, estos motores tienen, entre otros, el inconveniente de un factor de potencia</w:t>
      </w:r>
      <w:r w:rsidR="00BA5829">
        <w:t xml:space="preserve"> bajo que exige accionamientos más grandes </w:t>
      </w:r>
      <w:r w:rsidRPr="0021074B">
        <w:t>y conlleva mayores costes.</w:t>
      </w:r>
    </w:p>
    <w:p w14:paraId="0ABC96BD" w14:textId="77777777" w:rsidR="002E3B06" w:rsidRPr="0021074B" w:rsidRDefault="002E3B06" w:rsidP="002E3B06">
      <w:pPr>
        <w:spacing w:line="480" w:lineRule="auto"/>
        <w:jc w:val="both"/>
        <w:rPr>
          <w:rFonts w:cs="Arial"/>
        </w:rPr>
      </w:pPr>
    </w:p>
    <w:p w14:paraId="7FEF7705" w14:textId="77777777" w:rsidR="002E3B06" w:rsidRPr="0021074B" w:rsidRDefault="002E3B06" w:rsidP="002E3B06">
      <w:pPr>
        <w:spacing w:line="480" w:lineRule="auto"/>
        <w:jc w:val="both"/>
        <w:rPr>
          <w:rFonts w:cs="Arial"/>
          <w:b/>
          <w:bCs/>
        </w:rPr>
      </w:pPr>
      <w:r w:rsidRPr="0021074B">
        <w:rPr>
          <w:b/>
          <w:bCs/>
        </w:rPr>
        <w:t>Alto rendimiento y pérdidas reducidas</w:t>
      </w:r>
    </w:p>
    <w:p w14:paraId="20B5FB05" w14:textId="2E036C92" w:rsidR="002E3B06" w:rsidRPr="0021074B" w:rsidRDefault="002E3B06" w:rsidP="002E3B06">
      <w:pPr>
        <w:spacing w:line="480" w:lineRule="auto"/>
        <w:jc w:val="both"/>
        <w:rPr>
          <w:rFonts w:cs="Arial"/>
        </w:rPr>
      </w:pPr>
      <w:r w:rsidRPr="0021074B">
        <w:t xml:space="preserve">La tecnología </w:t>
      </w:r>
      <w:r w:rsidR="00BA5829">
        <w:t xml:space="preserve">mixta de </w:t>
      </w:r>
      <w:r w:rsidRPr="0021074B">
        <w:t xml:space="preserve">motor síncrono </w:t>
      </w:r>
      <w:r w:rsidR="00BA5829">
        <w:t xml:space="preserve">y reluctancia magnética </w:t>
      </w:r>
      <w:r w:rsidR="00B31C73">
        <w:t>(</w:t>
      </w:r>
      <w:proofErr w:type="spellStart"/>
      <w:proofErr w:type="gramStart"/>
      <w:r w:rsidR="00B31C73" w:rsidRPr="00621FBD">
        <w:rPr>
          <w:rFonts w:cs="Arial"/>
        </w:rPr>
        <w:t>PMSynRM</w:t>
      </w:r>
      <w:proofErr w:type="spellEnd"/>
      <w:r w:rsidR="00B31C73">
        <w:t xml:space="preserve"> )</w:t>
      </w:r>
      <w:proofErr w:type="gramEnd"/>
      <w:r w:rsidR="00B31C73">
        <w:t xml:space="preserve"> </w:t>
      </w:r>
      <w:r w:rsidR="00BA5829">
        <w:t>desarro</w:t>
      </w:r>
      <w:r w:rsidR="00B31C73">
        <w:t>l</w:t>
      </w:r>
      <w:r w:rsidR="00BA5829">
        <w:t>lad</w:t>
      </w:r>
      <w:r w:rsidR="00B31C73">
        <w:t>a</w:t>
      </w:r>
      <w:r w:rsidR="00BA5829">
        <w:t xml:space="preserve"> por</w:t>
      </w:r>
      <w:r w:rsidRPr="0021074B">
        <w:t xml:space="preserve"> WEG ha resultado ser la opción óptima</w:t>
      </w:r>
      <w:r w:rsidR="00B31C73">
        <w:t xml:space="preserve"> desde el punto de vista técnico</w:t>
      </w:r>
      <w:r w:rsidRPr="0021074B">
        <w:t>. Este tipo de motor produce una curva de rendimiento plana, con un mayor rendimiento en toda la gama de velocidades en comparación con los motores de inducción convencionales, y un factor de potencia mayor que el de los motores de reluctancia</w:t>
      </w:r>
      <w:r w:rsidR="00B31C73">
        <w:t xml:space="preserve"> síncrona</w:t>
      </w:r>
      <w:r w:rsidRPr="0021074B">
        <w:t>.</w:t>
      </w:r>
    </w:p>
    <w:p w14:paraId="006BC091" w14:textId="77777777" w:rsidR="002E3B06" w:rsidRPr="0021074B" w:rsidRDefault="002E3B06" w:rsidP="002E3B06">
      <w:pPr>
        <w:spacing w:line="480" w:lineRule="auto"/>
        <w:jc w:val="both"/>
        <w:rPr>
          <w:rFonts w:cs="Arial"/>
        </w:rPr>
      </w:pPr>
    </w:p>
    <w:p w14:paraId="40C734AC" w14:textId="0AE9CE90" w:rsidR="002E3B06" w:rsidRPr="0021074B" w:rsidRDefault="00B31C73" w:rsidP="002E3B06">
      <w:pPr>
        <w:spacing w:line="480" w:lineRule="auto"/>
        <w:jc w:val="both"/>
        <w:rPr>
          <w:rFonts w:cs="Arial"/>
        </w:rPr>
      </w:pPr>
      <w:r>
        <w:t xml:space="preserve">Esto conlleva una reducción de costes operativos lo cual beneficia especialmente a los </w:t>
      </w:r>
      <w:r w:rsidR="002E3B06" w:rsidRPr="0021074B">
        <w:t xml:space="preserve">gestores de una planta o instalación industrial. La tecnología </w:t>
      </w:r>
      <w:proofErr w:type="spellStart"/>
      <w:r w:rsidRPr="00621FBD">
        <w:rPr>
          <w:rFonts w:cs="Arial"/>
        </w:rPr>
        <w:t>PMSynRM</w:t>
      </w:r>
      <w:proofErr w:type="spellEnd"/>
      <w:r w:rsidRPr="0021074B">
        <w:t xml:space="preserve"> </w:t>
      </w:r>
      <w:r w:rsidR="002E3B06" w:rsidRPr="0021074B">
        <w:t xml:space="preserve">se caracteriza por la </w:t>
      </w:r>
      <w:r>
        <w:t xml:space="preserve">reducción </w:t>
      </w:r>
      <w:r w:rsidR="002E3B06" w:rsidRPr="0021074B">
        <w:t>las pérdidas eléctricas del motor gracias al empleo de imanes. El conjunto de imanes genera su propio campo magnético sin necesidad de inducir corrientes</w:t>
      </w:r>
      <w:r>
        <w:t xml:space="preserve">, reduciendo por tanto </w:t>
      </w:r>
      <w:r w:rsidR="002E3B06" w:rsidRPr="0021074B">
        <w:t>las pérdidas totales del motor.</w:t>
      </w:r>
    </w:p>
    <w:p w14:paraId="353C7497" w14:textId="77777777" w:rsidR="002E3B06" w:rsidRPr="0021074B" w:rsidRDefault="002E3B06" w:rsidP="002E3B06">
      <w:pPr>
        <w:spacing w:line="480" w:lineRule="auto"/>
        <w:jc w:val="both"/>
        <w:rPr>
          <w:rFonts w:cs="Arial"/>
        </w:rPr>
      </w:pPr>
    </w:p>
    <w:p w14:paraId="6B519C72" w14:textId="1A4D369A" w:rsidR="002E3B06" w:rsidRPr="0021074B" w:rsidRDefault="002E3B06" w:rsidP="002E3B06">
      <w:pPr>
        <w:spacing w:line="480" w:lineRule="auto"/>
        <w:jc w:val="both"/>
        <w:rPr>
          <w:rFonts w:cs="Arial"/>
        </w:rPr>
      </w:pPr>
      <w:r w:rsidRPr="0021074B">
        <w:t xml:space="preserve">Por ejemplo, las pérdidas </w:t>
      </w:r>
      <w:r w:rsidR="00A00C13">
        <w:t xml:space="preserve">de eficiencia </w:t>
      </w:r>
      <w:r w:rsidRPr="0021074B">
        <w:t xml:space="preserve">de un motor de inducción convencional </w:t>
      </w:r>
      <w:r w:rsidR="00B31C73">
        <w:t xml:space="preserve">trabajando a diferentes velocidades y cargas pueden llegar al </w:t>
      </w:r>
      <w:r w:rsidRPr="0021074B">
        <w:t xml:space="preserve">20 %, pero el motor W23 </w:t>
      </w:r>
      <w:proofErr w:type="spellStart"/>
      <w:r w:rsidRPr="0021074B">
        <w:t>Sync</w:t>
      </w:r>
      <w:proofErr w:type="spellEnd"/>
      <w:r w:rsidRPr="0021074B">
        <w:t xml:space="preserve">+ mantiene </w:t>
      </w:r>
      <w:r w:rsidR="00A00C13">
        <w:t>su mayor eficiencia</w:t>
      </w:r>
      <w:r w:rsidRPr="0021074B">
        <w:t>, con s</w:t>
      </w:r>
      <w:r w:rsidR="00A00C13">
        <w:t>ó</w:t>
      </w:r>
      <w:r w:rsidRPr="0021074B">
        <w:t>lo una reducción de rendimiento inferior al 2 % cuando la carga y la velocidad se reducen un 25 %.</w:t>
      </w:r>
    </w:p>
    <w:p w14:paraId="34EBA837" w14:textId="77777777" w:rsidR="002E3B06" w:rsidRPr="0021074B" w:rsidRDefault="002E3B06" w:rsidP="002E3B06">
      <w:pPr>
        <w:spacing w:line="480" w:lineRule="auto"/>
        <w:jc w:val="both"/>
        <w:rPr>
          <w:rFonts w:cs="Arial"/>
        </w:rPr>
      </w:pPr>
    </w:p>
    <w:p w14:paraId="4FA127E9" w14:textId="76EE4E63" w:rsidR="002E3B06" w:rsidRPr="0021074B" w:rsidRDefault="002E3B06" w:rsidP="002E3B06">
      <w:pPr>
        <w:spacing w:after="160" w:line="480" w:lineRule="auto"/>
        <w:jc w:val="both"/>
        <w:rPr>
          <w:rFonts w:cs="Arial"/>
        </w:rPr>
      </w:pPr>
      <w:r w:rsidRPr="0021074B">
        <w:t xml:space="preserve">Sin embargo, el rendimiento es un parámetro determinante no sólo del consumo de energía, sino también de la vida en servicio del motor. Con niveles de rendimiento de clase IE6 para la serie W23 </w:t>
      </w:r>
      <w:proofErr w:type="spellStart"/>
      <w:r w:rsidRPr="0021074B">
        <w:t>Sync</w:t>
      </w:r>
      <w:proofErr w:type="spellEnd"/>
      <w:r w:rsidRPr="0021074B">
        <w:t xml:space="preserve">+ ULTRA y hasta de clase IE5 para la serie W23 </w:t>
      </w:r>
      <w:proofErr w:type="spellStart"/>
      <w:r w:rsidRPr="0021074B">
        <w:t>Sync</w:t>
      </w:r>
      <w:proofErr w:type="spellEnd"/>
      <w:r w:rsidRPr="0021074B">
        <w:t xml:space="preserve">+, ambas generan menos calor, lo que extiende la vida útil y reduce las necesidades de recambios y mantenimiento. </w:t>
      </w:r>
      <w:r w:rsidR="003F6A27">
        <w:t>I</w:t>
      </w:r>
      <w:r w:rsidRPr="0021074B">
        <w:t>gualmente, se elimina la necesidad de refrigeración suplementaria.</w:t>
      </w:r>
    </w:p>
    <w:p w14:paraId="7484FEFE" w14:textId="77777777" w:rsidR="002E3B06" w:rsidRPr="0021074B" w:rsidRDefault="002E3B06" w:rsidP="002E3B06">
      <w:pPr>
        <w:spacing w:line="480" w:lineRule="auto"/>
        <w:jc w:val="both"/>
        <w:rPr>
          <w:rFonts w:cs="Arial"/>
        </w:rPr>
      </w:pPr>
    </w:p>
    <w:p w14:paraId="2D373EF3" w14:textId="0B75912D" w:rsidR="002E3B06" w:rsidRPr="0021074B" w:rsidRDefault="0014706C" w:rsidP="002E3B06">
      <w:pPr>
        <w:spacing w:line="480" w:lineRule="auto"/>
        <w:jc w:val="both"/>
        <w:rPr>
          <w:rFonts w:cs="Arial"/>
        </w:rPr>
      </w:pPr>
      <w:r w:rsidRPr="0021074B">
        <w:t xml:space="preserve">Además, el motor W23 </w:t>
      </w:r>
      <w:proofErr w:type="spellStart"/>
      <w:r w:rsidRPr="0021074B">
        <w:t>Sync</w:t>
      </w:r>
      <w:proofErr w:type="spellEnd"/>
      <w:r w:rsidRPr="0021074B">
        <w:t>+ permite ahorros de energía con un efecto directo en la reducción de emisiones de CO</w:t>
      </w:r>
      <w:r w:rsidRPr="0021074B">
        <w:rPr>
          <w:vertAlign w:val="subscript"/>
        </w:rPr>
        <w:t>2</w:t>
      </w:r>
      <w:r w:rsidRPr="0021074B">
        <w:t xml:space="preserve"> de las instalaciones industriales. De hecho, WEG ha calculado que la sustitución de un motor de inducción IE3 de 4 polos de 75 kW por un motor IE6 W23 </w:t>
      </w:r>
      <w:proofErr w:type="spellStart"/>
      <w:r w:rsidRPr="0021074B">
        <w:t>Sync</w:t>
      </w:r>
      <w:proofErr w:type="spellEnd"/>
      <w:r w:rsidRPr="0021074B">
        <w:t xml:space="preserve">+ ULTRA puede resultar en una reducción de emisiones de 126 </w:t>
      </w:r>
      <w:r w:rsidRPr="0021074B">
        <w:lastRenderedPageBreak/>
        <w:t>toneladas de CO</w:t>
      </w:r>
      <w:r w:rsidRPr="0021074B">
        <w:rPr>
          <w:vertAlign w:val="subscript"/>
        </w:rPr>
        <w:t>2</w:t>
      </w:r>
      <w:r w:rsidRPr="0021074B">
        <w:t xml:space="preserve"> durante la vida útil prevista de 25 años de este último motor. Este cálculo se basa en una utilización de 6 500 horas por año.</w:t>
      </w:r>
    </w:p>
    <w:p w14:paraId="3B76C0AD" w14:textId="77777777" w:rsidR="002E3B06" w:rsidRPr="0021074B" w:rsidRDefault="002E3B06" w:rsidP="002E3B06">
      <w:pPr>
        <w:spacing w:line="480" w:lineRule="auto"/>
        <w:jc w:val="both"/>
        <w:rPr>
          <w:rFonts w:cs="Arial"/>
        </w:rPr>
      </w:pPr>
    </w:p>
    <w:p w14:paraId="55CA82DD" w14:textId="250FCF35" w:rsidR="002E3B06" w:rsidRPr="0021074B" w:rsidRDefault="00036064" w:rsidP="002E3B06">
      <w:pPr>
        <w:spacing w:line="480" w:lineRule="auto"/>
        <w:jc w:val="both"/>
        <w:rPr>
          <w:rFonts w:cs="Arial"/>
        </w:rPr>
      </w:pPr>
      <w:r>
        <w:t>E</w:t>
      </w:r>
      <w:r w:rsidR="002E3B06" w:rsidRPr="0021074B">
        <w:t xml:space="preserve">l motor W23 </w:t>
      </w:r>
      <w:proofErr w:type="spellStart"/>
      <w:r w:rsidR="002E3B06" w:rsidRPr="0021074B">
        <w:t>Sync</w:t>
      </w:r>
      <w:proofErr w:type="spellEnd"/>
      <w:r w:rsidR="002E3B06" w:rsidRPr="0021074B">
        <w:t>+ contribuye también a la reducción de las emisiones de gases de efecto invernadero. Su rendimiento energético se enmarca en los principios de sostenibilidad, reduciendo la demanda de recursos naturales y minimizando el impacto medioambiental.</w:t>
      </w:r>
    </w:p>
    <w:p w14:paraId="550B4634" w14:textId="77777777" w:rsidR="002E3B06" w:rsidRPr="0021074B" w:rsidRDefault="002E3B06" w:rsidP="002E3B06">
      <w:pPr>
        <w:spacing w:line="480" w:lineRule="auto"/>
        <w:jc w:val="both"/>
        <w:rPr>
          <w:rFonts w:cs="Arial"/>
          <w:b/>
          <w:bCs/>
        </w:rPr>
      </w:pPr>
    </w:p>
    <w:p w14:paraId="2C9124A4" w14:textId="23F5F8FE" w:rsidR="002E3B06" w:rsidRPr="0021074B" w:rsidRDefault="002E3B06" w:rsidP="002E3B06">
      <w:pPr>
        <w:spacing w:line="480" w:lineRule="auto"/>
        <w:jc w:val="both"/>
        <w:rPr>
          <w:rFonts w:cs="Arial"/>
          <w:b/>
          <w:bCs/>
        </w:rPr>
      </w:pPr>
      <w:r w:rsidRPr="0021074B">
        <w:rPr>
          <w:b/>
          <w:bCs/>
        </w:rPr>
        <w:t xml:space="preserve">W23 </w:t>
      </w:r>
      <w:proofErr w:type="spellStart"/>
      <w:r w:rsidRPr="0021074B">
        <w:rPr>
          <w:b/>
          <w:bCs/>
        </w:rPr>
        <w:t>Sync</w:t>
      </w:r>
      <w:proofErr w:type="spellEnd"/>
      <w:r w:rsidRPr="0021074B">
        <w:rPr>
          <w:b/>
          <w:bCs/>
        </w:rPr>
        <w:t xml:space="preserve">+ </w:t>
      </w:r>
      <w:r w:rsidR="00AD7C70">
        <w:rPr>
          <w:b/>
          <w:bCs/>
        </w:rPr>
        <w:t>en el</w:t>
      </w:r>
      <w:r w:rsidRPr="0021074B">
        <w:rPr>
          <w:b/>
          <w:bCs/>
        </w:rPr>
        <w:t xml:space="preserve"> mercado</w:t>
      </w:r>
    </w:p>
    <w:p w14:paraId="573762B2" w14:textId="70CA1F8F" w:rsidR="002E3B06" w:rsidRPr="0021074B" w:rsidRDefault="0014706C" w:rsidP="002E3B06">
      <w:pPr>
        <w:spacing w:line="480" w:lineRule="auto"/>
        <w:jc w:val="both"/>
        <w:rPr>
          <w:rFonts w:cs="Arial"/>
        </w:rPr>
      </w:pPr>
      <w:r w:rsidRPr="0021074B">
        <w:t xml:space="preserve">La gestación del motor W23 </w:t>
      </w:r>
      <w:proofErr w:type="spellStart"/>
      <w:r w:rsidRPr="0021074B">
        <w:t>Sync</w:t>
      </w:r>
      <w:proofErr w:type="spellEnd"/>
      <w:r w:rsidRPr="0021074B">
        <w:t xml:space="preserve">+ comenzó en 2021, con los desafíos globales del cambio climático y la creciente demanda de responsabilidad medioambiental. Durante su fase de desarrollo, el </w:t>
      </w:r>
      <w:hyperlink r:id="rId13" w:anchor="utm_source=Stone+Junction&amp;utm_medium=Hard+news&amp;utm_campaign=WEG945&amp;utm_id=WEG945&amp;utm_term=W23+Sync%2B&amp;utm_content=Earned" w:history="1">
        <w:r w:rsidRPr="0021074B">
          <w:rPr>
            <w:rStyle w:val="Hyperlink"/>
          </w:rPr>
          <w:t>equipo de I+D de WEG</w:t>
        </w:r>
      </w:hyperlink>
      <w:r w:rsidRPr="0021074B">
        <w:t xml:space="preserve"> se aseguró de que el usuario pudiera beneficiarse de las mejores características tanto del motor de imanes permanentes como del motor de reluctancia, incluyendo el aprovechamiento del potencial de los imanes de ferrita y de neodimio.</w:t>
      </w:r>
    </w:p>
    <w:p w14:paraId="02D22C92" w14:textId="77777777" w:rsidR="002E3B06" w:rsidRPr="0021074B" w:rsidRDefault="002E3B06" w:rsidP="002E3B06">
      <w:pPr>
        <w:spacing w:line="480" w:lineRule="auto"/>
        <w:jc w:val="both"/>
        <w:rPr>
          <w:rFonts w:cs="Arial"/>
        </w:rPr>
      </w:pPr>
    </w:p>
    <w:p w14:paraId="76FE2DC4" w14:textId="212EDEEA" w:rsidR="002E3B06" w:rsidRPr="0021074B" w:rsidRDefault="002E3B06" w:rsidP="002E3B06">
      <w:pPr>
        <w:spacing w:line="480" w:lineRule="auto"/>
        <w:jc w:val="both"/>
        <w:rPr>
          <w:rFonts w:cs="Arial"/>
        </w:rPr>
      </w:pPr>
      <w:r w:rsidRPr="0021074B">
        <w:t>El proyecto era ambicioso: reducir el impacto medioambiental, reducir las emisiones de CO</w:t>
      </w:r>
      <w:r w:rsidRPr="0021074B">
        <w:rPr>
          <w:vertAlign w:val="subscript"/>
        </w:rPr>
        <w:t>2</w:t>
      </w:r>
      <w:r w:rsidRPr="0021074B">
        <w:t xml:space="preserve">, y mejorar la sostenibilidad general con rendimientos que exceden la clase ultra premium. El equipo multidisciplinario de WEG abordó estos retos con un enfoque innovador, con el deseo de convertir obstáculos en oportunidades para mejoras durante el desarrollo del producto. El éxito de WEG en el desarrollo de la serie de motores W23 </w:t>
      </w:r>
      <w:proofErr w:type="spellStart"/>
      <w:r w:rsidRPr="0021074B">
        <w:t>Sync</w:t>
      </w:r>
      <w:proofErr w:type="spellEnd"/>
      <w:r w:rsidRPr="0021074B">
        <w:t xml:space="preserve">+ </w:t>
      </w:r>
      <w:r w:rsidR="00AD7C70">
        <w:t xml:space="preserve">se vio beneficiado por sólido equipo de </w:t>
      </w:r>
      <w:r w:rsidRPr="0021074B">
        <w:t xml:space="preserve">I+D. </w:t>
      </w:r>
      <w:r w:rsidR="00557547">
        <w:t>Como dato relevante</w:t>
      </w:r>
      <w:r w:rsidRPr="0021074B">
        <w:t>, la empresa invirtió 122 millones de euros en I+D en 2022.</w:t>
      </w:r>
    </w:p>
    <w:p w14:paraId="102EA9B9" w14:textId="77777777" w:rsidR="002E3B06" w:rsidRPr="0021074B" w:rsidRDefault="002E3B06" w:rsidP="002E3B06">
      <w:pPr>
        <w:spacing w:line="480" w:lineRule="auto"/>
        <w:jc w:val="both"/>
        <w:rPr>
          <w:rFonts w:cs="Arial"/>
        </w:rPr>
      </w:pPr>
    </w:p>
    <w:p w14:paraId="6931D8E0" w14:textId="49B51EDD" w:rsidR="002E3B06" w:rsidRPr="0021074B" w:rsidRDefault="002E3B06" w:rsidP="002E3B06">
      <w:pPr>
        <w:spacing w:after="160" w:line="480" w:lineRule="auto"/>
        <w:jc w:val="both"/>
        <w:rPr>
          <w:rFonts w:cs="Arial"/>
        </w:rPr>
      </w:pPr>
      <w:r w:rsidRPr="0021074B">
        <w:t xml:space="preserve">Los diferentes grupos técnicos de WEG aportaron sus competencias técnicas –análisis electromagnético, cálculo de estructuras, </w:t>
      </w:r>
      <w:r w:rsidR="00AD7C70">
        <w:t>análisis de laminación</w:t>
      </w:r>
      <w:r w:rsidRPr="0021074B">
        <w:t>, materiales eléctricos y magnéticos, materiales aislantes, polímeros, vibraciones de máquinas eléctricas rotativas, termodinámica y análisis de fluidos, análisis acústico, cojinetes y lubricación–, colaborando en el desarrollo general del producto. Estos grupos son fundamentales para el crecimiento global de WEG, impulsando la innov</w:t>
      </w:r>
      <w:r w:rsidR="00AD7C70">
        <w:t>ación y ampliando los límites de la tecnología d</w:t>
      </w:r>
      <w:r w:rsidRPr="0021074B">
        <w:t>e los motores eléctricos.</w:t>
      </w:r>
    </w:p>
    <w:p w14:paraId="3859EBD5" w14:textId="77777777" w:rsidR="002E3B06" w:rsidRPr="0021074B" w:rsidRDefault="002E3B06" w:rsidP="002E3B06">
      <w:pPr>
        <w:spacing w:line="480" w:lineRule="auto"/>
        <w:jc w:val="both"/>
        <w:rPr>
          <w:rFonts w:cs="Arial"/>
        </w:rPr>
      </w:pPr>
    </w:p>
    <w:p w14:paraId="6CB917C7" w14:textId="7A3C7182" w:rsidR="002E3B06" w:rsidRPr="0021074B" w:rsidRDefault="002E3B06" w:rsidP="002E3B06">
      <w:pPr>
        <w:spacing w:line="480" w:lineRule="auto"/>
        <w:jc w:val="both"/>
        <w:rPr>
          <w:rFonts w:cs="Arial"/>
        </w:rPr>
      </w:pPr>
      <w:r w:rsidRPr="0021074B">
        <w:t xml:space="preserve">Anticiparse a los nuevos reglamentos y normas internacionales es importante, y WEG lo hace mediante su participación en diversos comités de la </w:t>
      </w:r>
      <w:r w:rsidRPr="0021074B">
        <w:rPr>
          <w:color w:val="202124"/>
          <w:shd w:val="clear" w:color="auto" w:fill="FFFFFF"/>
        </w:rPr>
        <w:t>Comisión Electrotécnica Internacional</w:t>
      </w:r>
      <w:r w:rsidRPr="0021074B">
        <w:t xml:space="preserve"> (I</w:t>
      </w:r>
      <w:r w:rsidR="001A680E">
        <w:t>EC</w:t>
      </w:r>
      <w:r w:rsidRPr="0021074B">
        <w:t xml:space="preserve">) y de la </w:t>
      </w:r>
      <w:proofErr w:type="spellStart"/>
      <w:r w:rsidRPr="0021074B">
        <w:rPr>
          <w:i/>
          <w:iCs/>
          <w:color w:val="202124"/>
          <w:shd w:val="clear" w:color="auto" w:fill="FFFFFF"/>
        </w:rPr>
        <w:t>National</w:t>
      </w:r>
      <w:proofErr w:type="spellEnd"/>
      <w:r w:rsidRPr="0021074B">
        <w:rPr>
          <w:i/>
          <w:iCs/>
          <w:color w:val="202124"/>
          <w:shd w:val="clear" w:color="auto" w:fill="FFFFFF"/>
        </w:rPr>
        <w:t xml:space="preserve"> </w:t>
      </w:r>
      <w:proofErr w:type="spellStart"/>
      <w:r w:rsidRPr="0021074B">
        <w:rPr>
          <w:i/>
          <w:iCs/>
          <w:color w:val="202124"/>
          <w:shd w:val="clear" w:color="auto" w:fill="FFFFFF"/>
        </w:rPr>
        <w:t>Electrical</w:t>
      </w:r>
      <w:proofErr w:type="spellEnd"/>
      <w:r w:rsidRPr="0021074B">
        <w:rPr>
          <w:i/>
          <w:iCs/>
          <w:color w:val="202124"/>
          <w:shd w:val="clear" w:color="auto" w:fill="FFFFFF"/>
        </w:rPr>
        <w:t xml:space="preserve"> </w:t>
      </w:r>
      <w:proofErr w:type="spellStart"/>
      <w:r w:rsidRPr="0021074B">
        <w:rPr>
          <w:i/>
          <w:iCs/>
          <w:color w:val="202124"/>
          <w:shd w:val="clear" w:color="auto" w:fill="FFFFFF"/>
        </w:rPr>
        <w:t>Manufacturers</w:t>
      </w:r>
      <w:proofErr w:type="spellEnd"/>
      <w:r w:rsidRPr="0021074B">
        <w:rPr>
          <w:i/>
          <w:iCs/>
          <w:color w:val="202124"/>
          <w:shd w:val="clear" w:color="auto" w:fill="FFFFFF"/>
        </w:rPr>
        <w:t xml:space="preserve"> </w:t>
      </w:r>
      <w:proofErr w:type="spellStart"/>
      <w:r w:rsidRPr="0021074B">
        <w:rPr>
          <w:i/>
          <w:iCs/>
          <w:color w:val="202124"/>
          <w:shd w:val="clear" w:color="auto" w:fill="FFFFFF"/>
        </w:rPr>
        <w:t>Association</w:t>
      </w:r>
      <w:proofErr w:type="spellEnd"/>
      <w:r w:rsidRPr="0021074B">
        <w:t xml:space="preserve"> (NEMA). La serie de motores W23 </w:t>
      </w:r>
      <w:proofErr w:type="spellStart"/>
      <w:r w:rsidRPr="0021074B">
        <w:t>Sync</w:t>
      </w:r>
      <w:proofErr w:type="spellEnd"/>
      <w:r w:rsidRPr="0021074B">
        <w:t xml:space="preserve">+ </w:t>
      </w:r>
      <w:r w:rsidR="00036064">
        <w:t>confirma</w:t>
      </w:r>
      <w:r w:rsidRPr="0021074B">
        <w:t xml:space="preserve"> este compromiso, con certificaciones UL, CSA y SGS </w:t>
      </w:r>
      <w:proofErr w:type="spellStart"/>
      <w:r w:rsidRPr="0021074B">
        <w:t>Baseefa</w:t>
      </w:r>
      <w:proofErr w:type="spellEnd"/>
      <w:r w:rsidRPr="0021074B">
        <w:t>, lo que asegura el cumplimiento de los reglamentos más exigentes, especialmente los relativos a zonas peligrosas.</w:t>
      </w:r>
    </w:p>
    <w:p w14:paraId="13D21F7D" w14:textId="77777777" w:rsidR="002E3B06" w:rsidRPr="0021074B" w:rsidRDefault="002E3B06" w:rsidP="002E3B06">
      <w:pPr>
        <w:spacing w:line="480" w:lineRule="auto"/>
        <w:jc w:val="both"/>
        <w:rPr>
          <w:rFonts w:cs="Arial"/>
        </w:rPr>
      </w:pPr>
    </w:p>
    <w:p w14:paraId="7F0EAAFD" w14:textId="1CEB4E85" w:rsidR="002E3B06" w:rsidRPr="0021074B" w:rsidRDefault="00036064" w:rsidP="002E3B06">
      <w:pPr>
        <w:spacing w:line="480" w:lineRule="auto"/>
        <w:jc w:val="both"/>
        <w:rPr>
          <w:rFonts w:cs="Arial"/>
          <w:b/>
          <w:bCs/>
        </w:rPr>
      </w:pPr>
      <w:r>
        <w:rPr>
          <w:b/>
          <w:bCs/>
        </w:rPr>
        <w:t>V</w:t>
      </w:r>
      <w:r w:rsidR="002E3B06" w:rsidRPr="0021074B">
        <w:rPr>
          <w:b/>
          <w:bCs/>
        </w:rPr>
        <w:t>ariedad de aplicaciones con cargas variables</w:t>
      </w:r>
    </w:p>
    <w:p w14:paraId="70C2AF08" w14:textId="2E6E415F" w:rsidR="002E3B06" w:rsidRPr="0021074B" w:rsidRDefault="002E3B06" w:rsidP="002E3B06">
      <w:pPr>
        <w:spacing w:line="480" w:lineRule="auto"/>
        <w:jc w:val="both"/>
        <w:rPr>
          <w:rFonts w:cs="Arial"/>
        </w:rPr>
      </w:pPr>
      <w:r w:rsidRPr="0021074B">
        <w:t xml:space="preserve">Los motores W23 </w:t>
      </w:r>
      <w:proofErr w:type="spellStart"/>
      <w:r w:rsidRPr="0021074B">
        <w:t>Sync</w:t>
      </w:r>
      <w:proofErr w:type="spellEnd"/>
      <w:r w:rsidRPr="0021074B">
        <w:t xml:space="preserve">+ y W23 </w:t>
      </w:r>
      <w:proofErr w:type="spellStart"/>
      <w:r w:rsidRPr="0021074B">
        <w:t>Sync</w:t>
      </w:r>
      <w:proofErr w:type="spellEnd"/>
      <w:r w:rsidRPr="0021074B">
        <w:t xml:space="preserve">+ ULTRA están disponibles en una gama de tamaños de carcasa de IEC 80 a 450 (NEMA 140 a 7000). Capaces de funcionar en una amplia gama de velocidades con par constante sin ventilación forzada, esta serie polivalente está disponible con una gama de </w:t>
      </w:r>
      <w:r w:rsidR="001A680E">
        <w:t>velocidades entre 750 y 6 000 rpm</w:t>
      </w:r>
      <w:r w:rsidRPr="0021074B">
        <w:t>. La gama de potencias nominales es de 0,75 a 1 250 kW, con compatibilidad para alimentaciones eléctricas de 220/380 V, 230/400 V, 240/415 V o 400/690 V.</w:t>
      </w:r>
    </w:p>
    <w:p w14:paraId="77C1C14F" w14:textId="77777777" w:rsidR="002E3B06" w:rsidRPr="0021074B" w:rsidRDefault="002E3B06" w:rsidP="002E3B06">
      <w:pPr>
        <w:spacing w:line="480" w:lineRule="auto"/>
        <w:jc w:val="both"/>
        <w:rPr>
          <w:rFonts w:cs="Arial"/>
        </w:rPr>
      </w:pPr>
    </w:p>
    <w:p w14:paraId="5F21FA32" w14:textId="4221CB3F" w:rsidR="002E3B06" w:rsidRPr="0021074B" w:rsidRDefault="002E3B06" w:rsidP="002E3B06">
      <w:pPr>
        <w:spacing w:after="160" w:line="480" w:lineRule="auto"/>
        <w:jc w:val="both"/>
        <w:rPr>
          <w:rFonts w:cs="Arial"/>
        </w:rPr>
      </w:pPr>
      <w:r w:rsidRPr="0021074B">
        <w:t xml:space="preserve">La versatilidad de la serie W23 </w:t>
      </w:r>
      <w:proofErr w:type="spellStart"/>
      <w:r w:rsidRPr="0021074B">
        <w:t>Sync</w:t>
      </w:r>
      <w:proofErr w:type="spellEnd"/>
      <w:r w:rsidRPr="0021074B">
        <w:t xml:space="preserve">+ se extiende a sus aplicaciones para una diversidad de industrias, aunque con preferencia para aplicaciones con cargas variables. El mantenimiento de un alto rendimiento, incluso con cargas parciales, hace que estos motores sean ideales para aplicaciones con cargas variables. Esta serie de motores está indicada para aplicaciones como compresores, bombas, ventiladores y </w:t>
      </w:r>
      <w:r w:rsidR="001A680E">
        <w:t>cintas de transporte</w:t>
      </w:r>
      <w:r w:rsidRPr="0021074B">
        <w:t>, entre otras.</w:t>
      </w:r>
    </w:p>
    <w:p w14:paraId="35882BCD" w14:textId="77777777" w:rsidR="002E3B06" w:rsidRPr="0021074B" w:rsidRDefault="002E3B06" w:rsidP="002E3B06">
      <w:pPr>
        <w:spacing w:line="480" w:lineRule="auto"/>
        <w:jc w:val="both"/>
        <w:rPr>
          <w:rFonts w:cs="Arial"/>
        </w:rPr>
      </w:pPr>
    </w:p>
    <w:p w14:paraId="440536EE" w14:textId="77777777" w:rsidR="002E3B06" w:rsidRPr="0021074B" w:rsidRDefault="002E3B06" w:rsidP="002E3B06">
      <w:pPr>
        <w:spacing w:line="480" w:lineRule="auto"/>
        <w:jc w:val="both"/>
        <w:rPr>
          <w:rFonts w:cs="Arial"/>
        </w:rPr>
      </w:pPr>
      <w:r w:rsidRPr="0021074B">
        <w:t xml:space="preserve">Otra de las ventajas clave de la serie W23 </w:t>
      </w:r>
      <w:proofErr w:type="spellStart"/>
      <w:r w:rsidRPr="0021074B">
        <w:t>Sync</w:t>
      </w:r>
      <w:proofErr w:type="spellEnd"/>
      <w:r w:rsidRPr="0021074B">
        <w:t>+ es su construcción compacta, con la misma relación de potencia por tamaño de carcasa que los motores de inducción. Por ejemplo, los motores de clase IE5 están disponibles con los mismos tamaños de carcasa de los motores IE3, lo que simplifica la intercambiabilidad con instalaciones en servicio.</w:t>
      </w:r>
    </w:p>
    <w:p w14:paraId="1719320A" w14:textId="77777777" w:rsidR="002E3B06" w:rsidRPr="0021074B" w:rsidRDefault="002E3B06" w:rsidP="002E3B06">
      <w:pPr>
        <w:spacing w:line="480" w:lineRule="auto"/>
        <w:jc w:val="both"/>
        <w:rPr>
          <w:rFonts w:cs="Arial"/>
        </w:rPr>
      </w:pPr>
    </w:p>
    <w:p w14:paraId="3CA15A7D" w14:textId="77777777" w:rsidR="002E3B06" w:rsidRPr="0021074B" w:rsidRDefault="002E3B06" w:rsidP="002E3B06">
      <w:pPr>
        <w:spacing w:line="480" w:lineRule="auto"/>
        <w:jc w:val="both"/>
        <w:rPr>
          <w:rFonts w:cs="Arial"/>
          <w:b/>
          <w:bCs/>
        </w:rPr>
      </w:pPr>
      <w:r w:rsidRPr="0021074B">
        <w:rPr>
          <w:b/>
          <w:bCs/>
        </w:rPr>
        <w:t>Disponibilidad y servicio técnico globales</w:t>
      </w:r>
    </w:p>
    <w:p w14:paraId="15193160" w14:textId="156AC9D1" w:rsidR="002E3B06" w:rsidRPr="0021074B" w:rsidRDefault="001A680E" w:rsidP="002E3B06">
      <w:pPr>
        <w:spacing w:line="480" w:lineRule="auto"/>
        <w:jc w:val="both"/>
        <w:rPr>
          <w:rFonts w:cs="Arial"/>
        </w:rPr>
      </w:pPr>
      <w:r>
        <w:t xml:space="preserve">Los </w:t>
      </w:r>
      <w:r w:rsidR="002E3B06" w:rsidRPr="0021074B">
        <w:t xml:space="preserve">motores W23 </w:t>
      </w:r>
      <w:proofErr w:type="spellStart"/>
      <w:r w:rsidR="002E3B06" w:rsidRPr="0021074B">
        <w:t>Sync</w:t>
      </w:r>
      <w:proofErr w:type="spellEnd"/>
      <w:r w:rsidR="002E3B06" w:rsidRPr="0021074B">
        <w:t xml:space="preserve">+ están disponibles </w:t>
      </w:r>
      <w:r>
        <w:t>globalmente</w:t>
      </w:r>
      <w:r w:rsidR="002E3B06" w:rsidRPr="0021074B">
        <w:t xml:space="preserve"> con el respaldo de la amplia red de servicios técnicos de WEG. Esto asegura que el cliente en cualquier lugar del mundo pueda integrar sin problemas este innovador </w:t>
      </w:r>
      <w:r w:rsidRPr="0021074B">
        <w:t xml:space="preserve">motor </w:t>
      </w:r>
      <w:r w:rsidR="002E3B06" w:rsidRPr="0021074B">
        <w:t xml:space="preserve">en sus instalaciones. Además, los imanes de ferrita empleados en el motor W23 </w:t>
      </w:r>
      <w:proofErr w:type="spellStart"/>
      <w:r w:rsidR="002E3B06" w:rsidRPr="0021074B">
        <w:t>Sync</w:t>
      </w:r>
      <w:proofErr w:type="spellEnd"/>
      <w:r w:rsidR="002E3B06" w:rsidRPr="0021074B">
        <w:t>+ se fabrica con un material cerámico de un producto</w:t>
      </w:r>
      <w:r w:rsidR="00557547">
        <w:t>r</w:t>
      </w:r>
      <w:r w:rsidR="002E3B06" w:rsidRPr="0021074B">
        <w:t xml:space="preserve"> y proveedor local. Esto evita los problemas de las cadenas de suministro globales y facilita la estabilidad del precio del material.</w:t>
      </w:r>
    </w:p>
    <w:p w14:paraId="0287D9B0" w14:textId="77777777" w:rsidR="002E3B06" w:rsidRPr="0021074B" w:rsidRDefault="002E3B06" w:rsidP="002E3B06">
      <w:pPr>
        <w:spacing w:line="480" w:lineRule="auto"/>
        <w:jc w:val="both"/>
        <w:rPr>
          <w:rFonts w:cs="Arial"/>
        </w:rPr>
      </w:pPr>
    </w:p>
    <w:p w14:paraId="30B6F60D" w14:textId="7F0EBE63" w:rsidR="002E3B06" w:rsidRPr="0021074B" w:rsidRDefault="002E3B06" w:rsidP="002E3B06">
      <w:pPr>
        <w:spacing w:line="480" w:lineRule="auto"/>
        <w:jc w:val="both"/>
        <w:rPr>
          <w:rFonts w:cs="Arial"/>
        </w:rPr>
      </w:pPr>
      <w:r w:rsidRPr="0021074B">
        <w:t xml:space="preserve">En el campo de los motores eléctricos, la serie W23 </w:t>
      </w:r>
      <w:proofErr w:type="spellStart"/>
      <w:r w:rsidRPr="0021074B">
        <w:t>Sync</w:t>
      </w:r>
      <w:proofErr w:type="spellEnd"/>
      <w:r w:rsidRPr="0021074B">
        <w:t xml:space="preserve">+ destaca por su innovación, superando los desafíos que los límites de </w:t>
      </w:r>
      <w:r w:rsidR="001A680E">
        <w:t>eficiencia</w:t>
      </w:r>
      <w:r w:rsidRPr="0021074B">
        <w:t xml:space="preserve"> y la responsabilidad medioambiental </w:t>
      </w:r>
      <w:r w:rsidRPr="0021074B">
        <w:lastRenderedPageBreak/>
        <w:t xml:space="preserve">presentan. El compromiso de WEG de desarrollar las tecnologías de los motores eléctricos ha </w:t>
      </w:r>
      <w:r w:rsidR="001A680E">
        <w:t>dado como consecuencia</w:t>
      </w:r>
      <w:r w:rsidRPr="0021074B">
        <w:t xml:space="preserve"> una serie de motores que </w:t>
      </w:r>
      <w:r w:rsidR="001A680E">
        <w:t xml:space="preserve">no sólo </w:t>
      </w:r>
      <w:r w:rsidRPr="0021074B">
        <w:t>cumplen con los reglamentos internacionales</w:t>
      </w:r>
      <w:r w:rsidR="001A680E">
        <w:t>, si no que está muy por encima</w:t>
      </w:r>
      <w:r w:rsidRPr="0021074B">
        <w:t xml:space="preserve">. Con los esfuerzos de la industria en general por mejorar el rendimiento, la fiabilidad y la sostenibilidad, el motor W23 </w:t>
      </w:r>
      <w:proofErr w:type="spellStart"/>
      <w:r w:rsidRPr="0021074B">
        <w:t>Sync</w:t>
      </w:r>
      <w:proofErr w:type="spellEnd"/>
      <w:r w:rsidRPr="0021074B">
        <w:t xml:space="preserve">+ surge como un elemento transformador, iniciando una nueva era </w:t>
      </w:r>
      <w:r w:rsidR="001A680E">
        <w:t xml:space="preserve">en la tecnología </w:t>
      </w:r>
      <w:r w:rsidRPr="0021074B">
        <w:t>del motor eléctrico.</w:t>
      </w:r>
    </w:p>
    <w:p w14:paraId="760A24A4" w14:textId="77777777" w:rsidR="002E3B06" w:rsidRPr="0021074B" w:rsidRDefault="002E3B06" w:rsidP="002E3B06">
      <w:pPr>
        <w:spacing w:line="480" w:lineRule="auto"/>
        <w:jc w:val="both"/>
        <w:rPr>
          <w:rFonts w:cs="Arial"/>
        </w:rPr>
      </w:pPr>
    </w:p>
    <w:p w14:paraId="2C958299" w14:textId="45A4079B" w:rsidR="009F3B76" w:rsidRPr="008E3257" w:rsidRDefault="002E3B06" w:rsidP="000F78F9">
      <w:pPr>
        <w:spacing w:line="480" w:lineRule="auto"/>
        <w:jc w:val="both"/>
        <w:rPr>
          <w:rStyle w:val="Hyperlink"/>
          <w:rFonts w:cs="Arial"/>
          <w:i/>
          <w:iCs/>
        </w:rPr>
      </w:pPr>
      <w:r w:rsidRPr="0021074B">
        <w:rPr>
          <w:i/>
          <w:iCs/>
        </w:rPr>
        <w:t xml:space="preserve">Visite el sitio web de WEG para toda información sobre su amplia gama de </w:t>
      </w:r>
      <w:r w:rsidR="008E3257">
        <w:rPr>
          <w:i/>
          <w:iCs/>
        </w:rPr>
        <w:fldChar w:fldCharType="begin"/>
      </w:r>
      <w:r w:rsidR="008E3257">
        <w:rPr>
          <w:i/>
          <w:iCs/>
        </w:rPr>
        <w:instrText>HYPERLINK "https://www.weg.net/institutional/ES/es/?utm_source=press+release&amp;utm_medium=Link&amp;utm_campaign=W23+Sync+%2B+ULTRA&amp;utm_id=WEG945&amp;utm_term=distribuidores&amp;utm_content=Earned"</w:instrText>
      </w:r>
      <w:r w:rsidR="008E3257">
        <w:rPr>
          <w:i/>
          <w:iCs/>
        </w:rPr>
      </w:r>
      <w:r w:rsidR="008E3257">
        <w:rPr>
          <w:i/>
          <w:iCs/>
        </w:rPr>
        <w:fldChar w:fldCharType="separate"/>
      </w:r>
      <w:r w:rsidRPr="008E3257">
        <w:rPr>
          <w:rStyle w:val="Hyperlink"/>
          <w:i/>
          <w:iCs/>
        </w:rPr>
        <w:t>motores eléctricos de alto rendimiento</w:t>
      </w:r>
      <w:r w:rsidRPr="008E3257">
        <w:rPr>
          <w:rStyle w:val="Hyperlink"/>
        </w:rPr>
        <w:t>.</w:t>
      </w:r>
    </w:p>
    <w:p w14:paraId="436C016C" w14:textId="0AAFE406" w:rsidR="00570A6A" w:rsidRPr="00D15985" w:rsidRDefault="008E3257" w:rsidP="00570A6A">
      <w:pPr>
        <w:rPr>
          <w:rFonts w:eastAsia="MS Mincho" w:cs="Arial"/>
        </w:rPr>
      </w:pPr>
      <w:r>
        <w:rPr>
          <w:i/>
          <w:iCs/>
        </w:rPr>
        <w:fldChar w:fldCharType="end"/>
      </w:r>
      <w:r w:rsidR="00570A6A" w:rsidRPr="00570A6A">
        <w:rPr>
          <w:b/>
          <w:color w:val="4472C4"/>
        </w:rPr>
        <w:t xml:space="preserve"> </w:t>
      </w:r>
      <w:r w:rsidR="00570A6A" w:rsidRPr="00D15985">
        <w:rPr>
          <w:b/>
          <w:color w:val="4472C4"/>
        </w:rPr>
        <w:t>Fin:</w:t>
      </w:r>
      <w:r w:rsidR="00570A6A" w:rsidRPr="00D15985">
        <w:t xml:space="preserve"> </w:t>
      </w:r>
      <w:r w:rsidR="00570A6A">
        <w:t>1475</w:t>
      </w:r>
      <w:r w:rsidR="00570A6A">
        <w:t xml:space="preserve"> </w:t>
      </w:r>
      <w:r w:rsidR="00570A6A" w:rsidRPr="00D15985">
        <w:t>palabras</w:t>
      </w:r>
    </w:p>
    <w:p w14:paraId="217F62C7" w14:textId="77777777" w:rsidR="00570A6A" w:rsidRPr="00D15985" w:rsidRDefault="00570A6A" w:rsidP="00570A6A">
      <w:pPr>
        <w:rPr>
          <w:rFonts w:eastAsia="MS Mincho"/>
        </w:rPr>
      </w:pPr>
    </w:p>
    <w:p w14:paraId="2EFD3E44" w14:textId="77777777" w:rsidR="00570A6A" w:rsidRPr="00D15985" w:rsidRDefault="00570A6A" w:rsidP="00570A6A">
      <w:r w:rsidRPr="00D15985">
        <w:rPr>
          <w:b/>
          <w:color w:val="4472C4"/>
        </w:rPr>
        <w:t>Imagen:</w:t>
      </w:r>
      <w:r w:rsidRPr="00D15985">
        <w:rPr>
          <w:b/>
          <w:color w:val="FF9933"/>
        </w:rPr>
        <w:t xml:space="preserve"> </w:t>
      </w:r>
    </w:p>
    <w:p w14:paraId="444A859A" w14:textId="77777777" w:rsidR="00570A6A" w:rsidRPr="00D15985" w:rsidRDefault="00570A6A" w:rsidP="00570A6A">
      <w:pPr>
        <w:rPr>
          <w:rFonts w:eastAsia="MS Mincho"/>
        </w:rPr>
      </w:pPr>
    </w:p>
    <w:p w14:paraId="79F4490C" w14:textId="77777777" w:rsidR="00570A6A" w:rsidRPr="006E21E9" w:rsidRDefault="00570A6A" w:rsidP="00570A6A">
      <w:pPr>
        <w:rPr>
          <w:color w:val="E6950B"/>
          <w:shd w:val="clear" w:color="auto" w:fill="FFFFFF"/>
        </w:rPr>
      </w:pPr>
      <w:r w:rsidRPr="00D15985">
        <w:rPr>
          <w:b/>
          <w:bCs/>
          <w:color w:val="4472C4"/>
        </w:rPr>
        <w:t>Para toda información suplementaria, diríjase a:</w:t>
      </w:r>
      <w:r w:rsidRPr="00D15985">
        <w:rPr>
          <w:b/>
          <w:bCs/>
          <w:color w:val="439639"/>
        </w:rPr>
        <w:t xml:space="preserve"> </w:t>
      </w:r>
      <w:r>
        <w:rPr>
          <w:color w:val="000000"/>
        </w:rPr>
        <w:t>Javier de la Morena, responsable de grandes cuentas y marketing de WEG Iberia</w:t>
      </w:r>
    </w:p>
    <w:p w14:paraId="2BA344FA" w14:textId="77777777" w:rsidR="00570A6A" w:rsidRPr="00D15985" w:rsidRDefault="00570A6A" w:rsidP="00570A6A">
      <w:pPr>
        <w:rPr>
          <w:rFonts w:eastAsia="MS Mincho"/>
          <w:bCs/>
        </w:rPr>
      </w:pPr>
      <w:r w:rsidRPr="00D15985">
        <w:rPr>
          <w:b/>
          <w:color w:val="4472C4"/>
        </w:rPr>
        <w:t>www:</w:t>
      </w:r>
      <w:r w:rsidRPr="00D15985">
        <w:rPr>
          <w:color w:val="FF9933"/>
        </w:rPr>
        <w:t xml:space="preserve"> </w:t>
      </w:r>
      <w:hyperlink r:id="rId14" w:history="1">
        <w:r w:rsidRPr="00D15985">
          <w:rPr>
            <w:rStyle w:val="Hyperlink"/>
          </w:rPr>
          <w:t>www.we</w:t>
        </w:r>
        <w:bookmarkStart w:id="0" w:name="_Hlt27061889"/>
        <w:bookmarkStart w:id="1" w:name="_Hlt27061890"/>
        <w:r w:rsidRPr="00D15985">
          <w:rPr>
            <w:rStyle w:val="Hyperlink"/>
          </w:rPr>
          <w:t>g</w:t>
        </w:r>
        <w:bookmarkEnd w:id="0"/>
        <w:bookmarkEnd w:id="1"/>
        <w:r w:rsidRPr="00D15985">
          <w:rPr>
            <w:rStyle w:val="Hyperlink"/>
          </w:rPr>
          <w:t>.net</w:t>
        </w:r>
      </w:hyperlink>
      <w:r w:rsidRPr="00D15985">
        <w:t xml:space="preserve"> </w:t>
      </w:r>
    </w:p>
    <w:p w14:paraId="3199E8CA" w14:textId="77777777" w:rsidR="00570A6A" w:rsidRPr="00D15985" w:rsidRDefault="00570A6A" w:rsidP="00570A6A">
      <w:r w:rsidRPr="00D15985">
        <w:rPr>
          <w:b/>
          <w:color w:val="4472C4"/>
        </w:rPr>
        <w:t>Correo Electrónico:</w:t>
      </w:r>
      <w:r w:rsidRPr="00D15985">
        <w:rPr>
          <w:color w:val="00B4EC"/>
        </w:rPr>
        <w:t xml:space="preserve"> </w:t>
      </w:r>
      <w:hyperlink r:id="rId15" w:history="1">
        <w:r>
          <w:rPr>
            <w:rStyle w:val="Hyperlink"/>
          </w:rPr>
          <w:t>jmorena@weg.net</w:t>
        </w:r>
      </w:hyperlink>
    </w:p>
    <w:p w14:paraId="7884492C" w14:textId="77777777" w:rsidR="00570A6A" w:rsidRPr="00D15985" w:rsidRDefault="00570A6A" w:rsidP="00570A6A">
      <w:pPr>
        <w:rPr>
          <w:rFonts w:eastAsia="MS Mincho"/>
          <w:color w:val="0C7289"/>
        </w:rPr>
      </w:pPr>
    </w:p>
    <w:p w14:paraId="05F81B3E" w14:textId="77777777" w:rsidR="00570A6A" w:rsidRPr="000D0C33" w:rsidRDefault="00570A6A" w:rsidP="00570A6A">
      <w:pPr>
        <w:rPr>
          <w:rFonts w:eastAsia="MS Mincho"/>
          <w:spacing w:val="-3"/>
        </w:rPr>
      </w:pPr>
      <w:r w:rsidRPr="000D0C33">
        <w:rPr>
          <w:b/>
          <w:color w:val="4472C4"/>
        </w:rPr>
        <w:t>Consultas de prensa:</w:t>
      </w:r>
      <w:r w:rsidRPr="000D0C33">
        <w:rPr>
          <w:b/>
          <w:color w:val="00B4EC"/>
        </w:rPr>
        <w:t xml:space="preserve"> </w:t>
      </w:r>
      <w:r w:rsidRPr="000D0C33">
        <w:t>Encarna Nunez – Stone Junction Ltd</w:t>
      </w:r>
    </w:p>
    <w:p w14:paraId="1A39CF8D" w14:textId="77777777" w:rsidR="00570A6A" w:rsidRPr="00113409" w:rsidRDefault="00570A6A" w:rsidP="00570A6A">
      <w:pPr>
        <w:rPr>
          <w:rFonts w:eastAsia="MS Mincho"/>
          <w:color w:val="002060"/>
          <w:spacing w:val="-3"/>
        </w:rPr>
      </w:pPr>
      <w:r w:rsidRPr="00113409">
        <w:rPr>
          <w:b/>
          <w:bCs/>
          <w:color w:val="4472C4"/>
        </w:rPr>
        <w:t>Teléfono:</w:t>
      </w:r>
      <w:r w:rsidRPr="00113409">
        <w:rPr>
          <w:color w:val="002060"/>
        </w:rPr>
        <w:t xml:space="preserve"> </w:t>
      </w:r>
      <w:r w:rsidRPr="00113409">
        <w:t>+44 (0) 1785 225416</w:t>
      </w:r>
    </w:p>
    <w:p w14:paraId="36DC0647" w14:textId="77777777" w:rsidR="00570A6A" w:rsidRPr="00B13DE3" w:rsidRDefault="00570A6A" w:rsidP="00570A6A">
      <w:pPr>
        <w:rPr>
          <w:rFonts w:eastAsia="MS Mincho"/>
          <w:spacing w:val="-3"/>
        </w:rPr>
      </w:pPr>
      <w:r w:rsidRPr="00B13DE3">
        <w:rPr>
          <w:b/>
          <w:bCs/>
          <w:color w:val="4472C4"/>
        </w:rPr>
        <w:t>Correo Electrónico:</w:t>
      </w:r>
      <w:r w:rsidRPr="00B13DE3">
        <w:rPr>
          <w:color w:val="00B050"/>
        </w:rPr>
        <w:t xml:space="preserve"> </w:t>
      </w:r>
      <w:hyperlink r:id="rId16" w:history="1">
        <w:r w:rsidRPr="001A2141">
          <w:rPr>
            <w:rStyle w:val="Hyperlink"/>
          </w:rPr>
          <w:t>encarna@stonejunction.co.uk</w:t>
        </w:r>
      </w:hyperlink>
      <w:r w:rsidRPr="00B13DE3">
        <w:t xml:space="preserve"> </w:t>
      </w:r>
    </w:p>
    <w:p w14:paraId="31E99228" w14:textId="77777777" w:rsidR="00570A6A" w:rsidRPr="001F3E27" w:rsidRDefault="00570A6A" w:rsidP="00570A6A">
      <w:pPr>
        <w:rPr>
          <w:rFonts w:eastAsia="MS Mincho"/>
          <w:spacing w:val="-3"/>
          <w:lang w:val="nl-NL"/>
        </w:rPr>
      </w:pPr>
      <w:r w:rsidRPr="001F3E27">
        <w:rPr>
          <w:b/>
          <w:bCs/>
          <w:color w:val="4472C4"/>
          <w:lang w:val="nl-NL"/>
        </w:rPr>
        <w:t>www:</w:t>
      </w:r>
      <w:r w:rsidRPr="001F3E27">
        <w:rPr>
          <w:color w:val="00B050"/>
          <w:lang w:val="nl-NL"/>
        </w:rPr>
        <w:t xml:space="preserve"> </w:t>
      </w:r>
      <w:hyperlink r:id="rId17" w:history="1">
        <w:r w:rsidRPr="001F3E27">
          <w:rPr>
            <w:rStyle w:val="Hyperlink"/>
            <w:lang w:val="nl-NL"/>
          </w:rPr>
          <w:t>www.stonejunction.co.uk</w:t>
        </w:r>
      </w:hyperlink>
      <w:r w:rsidRPr="001F3E27">
        <w:rPr>
          <w:lang w:val="nl-NL"/>
        </w:rPr>
        <w:t xml:space="preserve">  </w:t>
      </w:r>
    </w:p>
    <w:p w14:paraId="6898E37E" w14:textId="77777777" w:rsidR="00570A6A" w:rsidRPr="001F3E27" w:rsidRDefault="00570A6A" w:rsidP="00570A6A">
      <w:pPr>
        <w:rPr>
          <w:rFonts w:eastAsia="MS Mincho"/>
          <w:b/>
          <w:bCs/>
          <w:color w:val="CC0000"/>
          <w:spacing w:val="-3"/>
          <w:lang w:val="nl-NL"/>
        </w:rPr>
      </w:pPr>
      <w:r w:rsidRPr="001F3E27">
        <w:rPr>
          <w:b/>
          <w:bCs/>
          <w:color w:val="4472C4"/>
          <w:lang w:val="nl-NL"/>
        </w:rPr>
        <w:t>Blog:</w:t>
      </w:r>
      <w:r w:rsidRPr="001F3E27">
        <w:rPr>
          <w:b/>
          <w:bCs/>
          <w:color w:val="FF9933"/>
          <w:lang w:val="nl-NL"/>
        </w:rPr>
        <w:t xml:space="preserve"> </w:t>
      </w:r>
      <w:hyperlink r:id="rId18" w:history="1">
        <w:r w:rsidRPr="001F3E27">
          <w:rPr>
            <w:rStyle w:val="Hyperlink"/>
            <w:lang w:val="nl-NL"/>
          </w:rPr>
          <w:t>www.stone-junction.blogspot.com</w:t>
        </w:r>
      </w:hyperlink>
      <w:r w:rsidRPr="001F3E27">
        <w:rPr>
          <w:b/>
          <w:bCs/>
          <w:color w:val="CC0000"/>
          <w:lang w:val="nl-NL"/>
        </w:rPr>
        <w:t xml:space="preserve"> </w:t>
      </w:r>
    </w:p>
    <w:p w14:paraId="4C5C463E" w14:textId="77777777" w:rsidR="00570A6A" w:rsidRPr="001F3E27" w:rsidRDefault="00570A6A" w:rsidP="00570A6A">
      <w:pPr>
        <w:rPr>
          <w:rFonts w:eastAsia="MS Mincho"/>
          <w:bCs/>
          <w:color w:val="002060"/>
          <w:spacing w:val="-3"/>
          <w:lang w:val="nl-NL"/>
        </w:rPr>
      </w:pPr>
      <w:r w:rsidRPr="001F3E27">
        <w:rPr>
          <w:b/>
          <w:bCs/>
          <w:color w:val="4472C4"/>
          <w:lang w:val="nl-NL"/>
        </w:rPr>
        <w:t>Twitter:</w:t>
      </w:r>
      <w:r w:rsidRPr="001F3E27">
        <w:rPr>
          <w:b/>
          <w:bCs/>
          <w:color w:val="00529C"/>
          <w:lang w:val="nl-NL"/>
        </w:rPr>
        <w:t xml:space="preserve"> </w:t>
      </w:r>
      <w:hyperlink r:id="rId19" w:history="1">
        <w:r w:rsidRPr="001F3E27">
          <w:rPr>
            <w:rStyle w:val="Hyperlink"/>
            <w:lang w:val="nl-NL"/>
          </w:rPr>
          <w:t>www.twitter.com/StoneJunctionPR</w:t>
        </w:r>
      </w:hyperlink>
    </w:p>
    <w:p w14:paraId="0AFFA0D4" w14:textId="77777777" w:rsidR="00570A6A" w:rsidRPr="001F3E27" w:rsidRDefault="00570A6A" w:rsidP="00570A6A">
      <w:pPr>
        <w:rPr>
          <w:rFonts w:eastAsia="MS Mincho"/>
          <w:bCs/>
          <w:color w:val="002060"/>
          <w:spacing w:val="-3"/>
          <w:lang w:val="en-GB"/>
        </w:rPr>
      </w:pPr>
      <w:r w:rsidRPr="001F3E27">
        <w:rPr>
          <w:b/>
          <w:bCs/>
          <w:color w:val="4472C4"/>
          <w:lang w:val="en-GB"/>
        </w:rPr>
        <w:t>Facebook:</w:t>
      </w:r>
      <w:r w:rsidRPr="001F3E27">
        <w:rPr>
          <w:b/>
          <w:bCs/>
          <w:color w:val="00B050"/>
          <w:lang w:val="en-GB"/>
        </w:rPr>
        <w:t xml:space="preserve"> </w:t>
      </w:r>
      <w:hyperlink r:id="rId20" w:history="1">
        <w:r w:rsidRPr="001F3E27">
          <w:rPr>
            <w:rStyle w:val="Hyperlink"/>
            <w:lang w:val="en-GB"/>
          </w:rPr>
          <w:t>http://www.facebook.com/technicalPR</w:t>
        </w:r>
      </w:hyperlink>
    </w:p>
    <w:p w14:paraId="0BC99280" w14:textId="77777777" w:rsidR="00570A6A" w:rsidRPr="00D35E6D" w:rsidRDefault="00570A6A" w:rsidP="00570A6A">
      <w:pPr>
        <w:rPr>
          <w:rFonts w:eastAsia="MS Mincho"/>
          <w:b/>
          <w:bCs/>
          <w:color w:val="002060"/>
          <w:spacing w:val="-3"/>
          <w:lang w:val="de-DE"/>
        </w:rPr>
      </w:pPr>
      <w:r w:rsidRPr="00D35E6D">
        <w:rPr>
          <w:b/>
          <w:bCs/>
          <w:color w:val="4472C4"/>
          <w:lang w:val="de-DE"/>
        </w:rPr>
        <w:t>LinkedIn:</w:t>
      </w:r>
      <w:r w:rsidRPr="00D35E6D">
        <w:rPr>
          <w:color w:val="4472C4"/>
          <w:lang w:val="de-DE"/>
        </w:rPr>
        <w:t xml:space="preserve"> </w:t>
      </w:r>
      <w:hyperlink r:id="rId21" w:history="1">
        <w:r w:rsidRPr="00D35E6D">
          <w:rPr>
            <w:rStyle w:val="Hyperlink"/>
            <w:lang w:val="de-DE"/>
          </w:rPr>
          <w:t>https://www.linkedin.com/company/stone-junction-ltd</w:t>
        </w:r>
      </w:hyperlink>
    </w:p>
    <w:p w14:paraId="4F05F5CA" w14:textId="77777777" w:rsidR="00570A6A" w:rsidRPr="00D35E6D" w:rsidRDefault="00570A6A" w:rsidP="00570A6A">
      <w:pPr>
        <w:rPr>
          <w:rFonts w:eastAsia="MS Mincho"/>
          <w:b/>
          <w:bCs/>
          <w:color w:val="439639"/>
          <w:lang w:val="de-DE"/>
        </w:rPr>
      </w:pPr>
    </w:p>
    <w:p w14:paraId="32B3368D" w14:textId="77777777" w:rsidR="00570A6A" w:rsidRPr="00D15985" w:rsidRDefault="00570A6A" w:rsidP="00570A6A">
      <w:pPr>
        <w:pStyle w:val="NormalWeb"/>
        <w:jc w:val="both"/>
        <w:rPr>
          <w:rFonts w:ascii="Arial" w:hAnsi="Arial" w:cs="Arial"/>
        </w:rPr>
      </w:pPr>
      <w:r w:rsidRPr="00D15985">
        <w:rPr>
          <w:rFonts w:ascii="Arial" w:hAnsi="Arial"/>
          <w:b/>
          <w:bCs/>
          <w:color w:val="4472C4"/>
        </w:rPr>
        <w:t>Acerca de WEG</w:t>
      </w:r>
      <w:r w:rsidRPr="00D15985">
        <w:rPr>
          <w:rFonts w:ascii="Arial" w:hAnsi="Arial"/>
          <w:color w:val="2D2B2B"/>
          <w:shd w:val="clear" w:color="auto" w:fill="FFFFFF"/>
        </w:rPr>
        <w:t xml:space="preserve"> </w:t>
      </w:r>
      <w:r w:rsidRPr="00D15985">
        <w:rPr>
          <w:rFonts w:ascii="Arial" w:hAnsi="Arial"/>
        </w:rPr>
        <w:t xml:space="preserve">Fundada en 1961, WEG es un fabricante de equipos eléctricos y mecánicos para sectores industriales en todo el mundo. Con centros de fabricación en 12 países y presencia en más de 135 países, la empresa tiene más de </w:t>
      </w:r>
      <w:r w:rsidRPr="00113409">
        <w:rPr>
          <w:rFonts w:ascii="Arial" w:hAnsi="Arial"/>
          <w:color w:val="F4B083" w:themeColor="accent2" w:themeTint="99"/>
        </w:rPr>
        <w:t xml:space="preserve">44.000 </w:t>
      </w:r>
      <w:r w:rsidRPr="00D15985">
        <w:rPr>
          <w:rFonts w:ascii="Arial" w:hAnsi="Arial"/>
        </w:rPr>
        <w:t>empleados de todo el mundo, con ingresos netos en 202</w:t>
      </w:r>
      <w:r>
        <w:rPr>
          <w:rFonts w:ascii="Arial" w:hAnsi="Arial"/>
        </w:rPr>
        <w:t>3</w:t>
      </w:r>
      <w:r w:rsidRPr="00D15985">
        <w:rPr>
          <w:rFonts w:ascii="Arial" w:hAnsi="Arial"/>
        </w:rPr>
        <w:t xml:space="preserve"> de </w:t>
      </w:r>
      <w:r>
        <w:rPr>
          <w:rFonts w:ascii="Arial" w:hAnsi="Arial"/>
        </w:rPr>
        <w:t>6.330</w:t>
      </w:r>
      <w:r w:rsidRPr="00D15985">
        <w:rPr>
          <w:rFonts w:ascii="Arial" w:hAnsi="Arial"/>
        </w:rPr>
        <w:t xml:space="preserve"> millones de </w:t>
      </w:r>
      <w:r>
        <w:rPr>
          <w:rFonts w:ascii="Arial" w:hAnsi="Arial"/>
        </w:rPr>
        <w:t>euros</w:t>
      </w:r>
      <w:r w:rsidRPr="00D15985">
        <w:rPr>
          <w:rFonts w:ascii="Arial" w:hAnsi="Arial"/>
        </w:rPr>
        <w:t>.</w:t>
      </w:r>
    </w:p>
    <w:p w14:paraId="58C855EA" w14:textId="677C528A" w:rsidR="00557547" w:rsidRPr="00570A6A" w:rsidRDefault="00570A6A" w:rsidP="00570A6A">
      <w:pPr>
        <w:pStyle w:val="NormalWeb"/>
        <w:jc w:val="both"/>
        <w:rPr>
          <w:rFonts w:ascii="Arial" w:hAnsi="Arial" w:cs="Arial"/>
        </w:rPr>
      </w:pPr>
      <w:r w:rsidRPr="00D15985">
        <w:rPr>
          <w:rFonts w:ascii="Arial" w:hAnsi="Arial"/>
        </w:rPr>
        <w:t>Con una oferta de productos y sistemas de alto rendimiento para muy diversos sectores</w:t>
      </w:r>
      <w:r>
        <w:rPr>
          <w:rFonts w:ascii="Arial" w:hAnsi="Arial"/>
        </w:rPr>
        <w:t xml:space="preserve"> industriales</w:t>
      </w:r>
      <w:r w:rsidRPr="00D15985">
        <w:rPr>
          <w:rFonts w:ascii="Arial" w:hAnsi="Arial"/>
        </w:rPr>
        <w:t xml:space="preserve">, entre ellos, agua, acero, papel, petróleo y gas natural, y minería, WEG mantiene un constante desarrollo técnico para responder a las importantes exigencias </w:t>
      </w:r>
      <w:r>
        <w:rPr>
          <w:rFonts w:ascii="Arial" w:hAnsi="Arial"/>
        </w:rPr>
        <w:lastRenderedPageBreak/>
        <w:t>de</w:t>
      </w:r>
      <w:r w:rsidRPr="00D15985">
        <w:rPr>
          <w:rFonts w:ascii="Arial" w:hAnsi="Arial"/>
        </w:rPr>
        <w:t xml:space="preserve"> campos como el rendimiento energético, las energías renovables, la sostenibilidad y la movilidad eléctrica. Para </w:t>
      </w:r>
      <w:r>
        <w:rPr>
          <w:rFonts w:ascii="Arial" w:hAnsi="Arial"/>
        </w:rPr>
        <w:t>m</w:t>
      </w:r>
      <w:r w:rsidRPr="00B16ED1">
        <w:rPr>
          <w:rFonts w:ascii="Arial" w:hAnsi="Arial"/>
        </w:rPr>
        <w:t>á</w:t>
      </w:r>
      <w:r>
        <w:rPr>
          <w:rFonts w:ascii="Arial" w:hAnsi="Arial"/>
        </w:rPr>
        <w:t>s</w:t>
      </w:r>
      <w:r w:rsidRPr="00D15985">
        <w:rPr>
          <w:rFonts w:ascii="Arial" w:hAnsi="Arial"/>
        </w:rPr>
        <w:t xml:space="preserve"> información, visite </w:t>
      </w:r>
      <w:hyperlink r:id="rId22" w:history="1">
        <w:r w:rsidRPr="00D15985">
          <w:rPr>
            <w:rStyle w:val="Hyperlink"/>
            <w:rFonts w:ascii="Arial" w:hAnsi="Arial"/>
          </w:rPr>
          <w:t>www.weg.net</w:t>
        </w:r>
      </w:hyperlink>
      <w:r w:rsidRPr="00D15985">
        <w:rPr>
          <w:rFonts w:ascii="Arial" w:hAnsi="Arial"/>
        </w:rPr>
        <w:t>.</w:t>
      </w:r>
    </w:p>
    <w:p w14:paraId="1894E2ED" w14:textId="29C6CE7E" w:rsidR="00557547" w:rsidRPr="00557547" w:rsidRDefault="00557547" w:rsidP="00557547">
      <w:pPr>
        <w:rPr>
          <w:rFonts w:eastAsia="MS Mincho" w:cs="Arial"/>
          <w:b/>
          <w:color w:val="CC3300"/>
          <w:spacing w:val="-3"/>
          <w:lang w:val="en-GB"/>
        </w:rPr>
      </w:pPr>
      <w:r w:rsidRPr="00036064">
        <w:rPr>
          <w:rFonts w:eastAsia="MS Mincho" w:cs="Arial"/>
          <w:b/>
          <w:bCs/>
          <w:color w:val="4472C4"/>
          <w:lang w:val="en-GB"/>
        </w:rPr>
        <w:t>Ref:</w:t>
      </w:r>
      <w:r w:rsidRPr="00036064">
        <w:rPr>
          <w:rFonts w:eastAsia="MS Mincho" w:cs="Arial"/>
          <w:spacing w:val="-3"/>
          <w:lang w:val="en-GB"/>
        </w:rPr>
        <w:t xml:space="preserve"> WEG945/0</w:t>
      </w:r>
      <w:r w:rsidR="00036064">
        <w:rPr>
          <w:rFonts w:eastAsia="MS Mincho" w:cs="Arial"/>
          <w:spacing w:val="-3"/>
          <w:lang w:val="en-GB"/>
        </w:rPr>
        <w:t>7</w:t>
      </w:r>
      <w:r w:rsidRPr="00036064">
        <w:rPr>
          <w:rFonts w:eastAsia="MS Mincho" w:cs="Arial"/>
          <w:spacing w:val="-3"/>
          <w:lang w:val="en-GB"/>
        </w:rPr>
        <w:t>/24</w:t>
      </w:r>
    </w:p>
    <w:p w14:paraId="5D2DCB6B" w14:textId="77777777" w:rsidR="00B86E1F" w:rsidRPr="0021074B" w:rsidRDefault="00B86E1F" w:rsidP="00E03D45">
      <w:pPr>
        <w:rPr>
          <w:rFonts w:eastAsia="MS Mincho" w:cs="Arial"/>
          <w:b/>
          <w:color w:val="CC3300"/>
          <w:spacing w:val="-3"/>
        </w:rPr>
      </w:pPr>
    </w:p>
    <w:sectPr w:rsidR="00B86E1F" w:rsidRPr="0021074B" w:rsidSect="00011B42">
      <w:headerReference w:type="first" r:id="rId23"/>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773D940" w14:textId="77777777" w:rsidR="00AE0104" w:rsidRPr="0021074B" w:rsidRDefault="00AE0104" w:rsidP="00C0175F">
      <w:r w:rsidRPr="0021074B">
        <w:separator/>
      </w:r>
    </w:p>
  </w:endnote>
  <w:endnote w:type="continuationSeparator" w:id="0">
    <w:p w14:paraId="7218D024" w14:textId="77777777" w:rsidR="00AE0104" w:rsidRPr="0021074B" w:rsidRDefault="00AE0104" w:rsidP="00C0175F">
      <w:r w:rsidRPr="0021074B">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roman"/>
    <w:notTrueType/>
    <w:pitch w:val="fixed"/>
    <w:sig w:usb0="00000001" w:usb1="08070000" w:usb2="00000010" w:usb3="00000000" w:csb0="00020000"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44C7FA3" w14:textId="77777777" w:rsidR="00AE0104" w:rsidRPr="0021074B" w:rsidRDefault="00AE0104" w:rsidP="00C0175F">
      <w:r w:rsidRPr="0021074B">
        <w:separator/>
      </w:r>
    </w:p>
  </w:footnote>
  <w:footnote w:type="continuationSeparator" w:id="0">
    <w:p w14:paraId="39080E81" w14:textId="77777777" w:rsidR="00AE0104" w:rsidRPr="0021074B" w:rsidRDefault="00AE0104" w:rsidP="00C0175F">
      <w:r w:rsidRPr="0021074B">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D2DCB72" w14:textId="77777777" w:rsidR="00C0175F" w:rsidRPr="0021074B" w:rsidRDefault="00C0175F" w:rsidP="006D0EBA">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6D9B13D8"/>
    <w:multiLevelType w:val="multilevel"/>
    <w:tmpl w:val="E3446938"/>
    <w:lvl w:ilvl="0">
      <w:numFmt w:val="bullet"/>
      <w:lvlText w:val=""/>
      <w:lvlJc w:val="left"/>
      <w:pPr>
        <w:ind w:left="720" w:hanging="360"/>
      </w:pPr>
      <w:rPr>
        <w:rFonts w:ascii="Wingdings" w:hAnsi="Wingdings"/>
      </w:rPr>
    </w:lvl>
    <w:lvl w:ilvl="1">
      <w:numFmt w:val="bullet"/>
      <w:lvlText w:val=""/>
      <w:lvlJc w:val="left"/>
      <w:pPr>
        <w:ind w:left="1440" w:hanging="360"/>
      </w:pPr>
      <w:rPr>
        <w:rFonts w:ascii="Wingdings" w:hAnsi="Wingdings"/>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Wingdings" w:hAnsi="Wingdings"/>
      </w:rPr>
    </w:lvl>
    <w:lvl w:ilvl="4">
      <w:numFmt w:val="bullet"/>
      <w:lvlText w:val=""/>
      <w:lvlJc w:val="left"/>
      <w:pPr>
        <w:ind w:left="3600" w:hanging="360"/>
      </w:pPr>
      <w:rPr>
        <w:rFonts w:ascii="Wingdings" w:hAnsi="Wingdings"/>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Wingdings" w:hAnsi="Wingdings"/>
      </w:rPr>
    </w:lvl>
    <w:lvl w:ilvl="7">
      <w:numFmt w:val="bullet"/>
      <w:lvlText w:val=""/>
      <w:lvlJc w:val="left"/>
      <w:pPr>
        <w:ind w:left="5760" w:hanging="360"/>
      </w:pPr>
      <w:rPr>
        <w:rFonts w:ascii="Wingdings" w:hAnsi="Wingdings"/>
      </w:rPr>
    </w:lvl>
    <w:lvl w:ilvl="8">
      <w:numFmt w:val="bullet"/>
      <w:lvlText w:val=""/>
      <w:lvlJc w:val="left"/>
      <w:pPr>
        <w:ind w:left="6480" w:hanging="360"/>
      </w:pPr>
      <w:rPr>
        <w:rFonts w:ascii="Wingdings" w:hAnsi="Wingdings"/>
      </w:rPr>
    </w:lvl>
  </w:abstractNum>
  <w:num w:numId="1" w16cid:durableId="16529755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hyphenationZone w:val="425"/>
  <w:drawingGridHorizontalSpacing w:val="12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646FD"/>
    <w:rsid w:val="00010F10"/>
    <w:rsid w:val="00011B42"/>
    <w:rsid w:val="00012707"/>
    <w:rsid w:val="00013A22"/>
    <w:rsid w:val="000245BC"/>
    <w:rsid w:val="00027D32"/>
    <w:rsid w:val="00036064"/>
    <w:rsid w:val="000440D2"/>
    <w:rsid w:val="00045BF8"/>
    <w:rsid w:val="0005012E"/>
    <w:rsid w:val="0006773F"/>
    <w:rsid w:val="00070530"/>
    <w:rsid w:val="000721F6"/>
    <w:rsid w:val="00074087"/>
    <w:rsid w:val="000A2524"/>
    <w:rsid w:val="000B7E0B"/>
    <w:rsid w:val="000C2489"/>
    <w:rsid w:val="000C2851"/>
    <w:rsid w:val="000D2F2C"/>
    <w:rsid w:val="000D6C36"/>
    <w:rsid w:val="000F40FD"/>
    <w:rsid w:val="000F623E"/>
    <w:rsid w:val="000F78F9"/>
    <w:rsid w:val="0010339A"/>
    <w:rsid w:val="00115C59"/>
    <w:rsid w:val="001277C0"/>
    <w:rsid w:val="001326EE"/>
    <w:rsid w:val="0014706C"/>
    <w:rsid w:val="00155C9B"/>
    <w:rsid w:val="00165FE6"/>
    <w:rsid w:val="001749B1"/>
    <w:rsid w:val="001909FB"/>
    <w:rsid w:val="001A680E"/>
    <w:rsid w:val="001A77B6"/>
    <w:rsid w:val="001B2D8F"/>
    <w:rsid w:val="001C062A"/>
    <w:rsid w:val="001C4B73"/>
    <w:rsid w:val="001D6804"/>
    <w:rsid w:val="0021074B"/>
    <w:rsid w:val="00211E97"/>
    <w:rsid w:val="002125C0"/>
    <w:rsid w:val="002357B0"/>
    <w:rsid w:val="0026049C"/>
    <w:rsid w:val="002729EE"/>
    <w:rsid w:val="002A1459"/>
    <w:rsid w:val="002A4040"/>
    <w:rsid w:val="002B2F32"/>
    <w:rsid w:val="002B5A47"/>
    <w:rsid w:val="002D7EC3"/>
    <w:rsid w:val="002E3B06"/>
    <w:rsid w:val="002E58A3"/>
    <w:rsid w:val="002E64D3"/>
    <w:rsid w:val="002F47A0"/>
    <w:rsid w:val="0030281F"/>
    <w:rsid w:val="00302AA3"/>
    <w:rsid w:val="00307A54"/>
    <w:rsid w:val="003206C1"/>
    <w:rsid w:val="00325B21"/>
    <w:rsid w:val="00326917"/>
    <w:rsid w:val="00344857"/>
    <w:rsid w:val="00351818"/>
    <w:rsid w:val="003646FD"/>
    <w:rsid w:val="003708FC"/>
    <w:rsid w:val="003727E6"/>
    <w:rsid w:val="00382C38"/>
    <w:rsid w:val="00383DDC"/>
    <w:rsid w:val="00387BB5"/>
    <w:rsid w:val="00394485"/>
    <w:rsid w:val="003967DD"/>
    <w:rsid w:val="00396D46"/>
    <w:rsid w:val="003A7BBA"/>
    <w:rsid w:val="003B4EC7"/>
    <w:rsid w:val="003B5167"/>
    <w:rsid w:val="003E4A40"/>
    <w:rsid w:val="003E5474"/>
    <w:rsid w:val="003F19AA"/>
    <w:rsid w:val="003F684D"/>
    <w:rsid w:val="003F6A27"/>
    <w:rsid w:val="00403C32"/>
    <w:rsid w:val="004046B9"/>
    <w:rsid w:val="00413C4E"/>
    <w:rsid w:val="004225DF"/>
    <w:rsid w:val="004320E6"/>
    <w:rsid w:val="004356D2"/>
    <w:rsid w:val="00463485"/>
    <w:rsid w:val="004655D5"/>
    <w:rsid w:val="00492E4F"/>
    <w:rsid w:val="004948DB"/>
    <w:rsid w:val="004A2AA0"/>
    <w:rsid w:val="004B3439"/>
    <w:rsid w:val="004C74A1"/>
    <w:rsid w:val="004D1123"/>
    <w:rsid w:val="004D441D"/>
    <w:rsid w:val="00500E9F"/>
    <w:rsid w:val="00501485"/>
    <w:rsid w:val="005076D1"/>
    <w:rsid w:val="00522573"/>
    <w:rsid w:val="00524B55"/>
    <w:rsid w:val="0054580D"/>
    <w:rsid w:val="00551987"/>
    <w:rsid w:val="00557547"/>
    <w:rsid w:val="00570A6A"/>
    <w:rsid w:val="005732FD"/>
    <w:rsid w:val="00575480"/>
    <w:rsid w:val="00580101"/>
    <w:rsid w:val="005973B5"/>
    <w:rsid w:val="005A02DF"/>
    <w:rsid w:val="005B4319"/>
    <w:rsid w:val="005B7739"/>
    <w:rsid w:val="005C3A2D"/>
    <w:rsid w:val="005C3DF8"/>
    <w:rsid w:val="005C72BE"/>
    <w:rsid w:val="005F0A68"/>
    <w:rsid w:val="0061053B"/>
    <w:rsid w:val="006154AA"/>
    <w:rsid w:val="006256A1"/>
    <w:rsid w:val="006320A8"/>
    <w:rsid w:val="0064285E"/>
    <w:rsid w:val="00685357"/>
    <w:rsid w:val="00685A84"/>
    <w:rsid w:val="00687C41"/>
    <w:rsid w:val="006A1D50"/>
    <w:rsid w:val="006A449D"/>
    <w:rsid w:val="006A695A"/>
    <w:rsid w:val="006A6E87"/>
    <w:rsid w:val="006B1DA5"/>
    <w:rsid w:val="006B7A4C"/>
    <w:rsid w:val="006C5423"/>
    <w:rsid w:val="006D0EBA"/>
    <w:rsid w:val="006F0DB4"/>
    <w:rsid w:val="00700920"/>
    <w:rsid w:val="00726E08"/>
    <w:rsid w:val="00737F3E"/>
    <w:rsid w:val="007565C1"/>
    <w:rsid w:val="00763095"/>
    <w:rsid w:val="00776BBC"/>
    <w:rsid w:val="007A1895"/>
    <w:rsid w:val="007A3565"/>
    <w:rsid w:val="007B2663"/>
    <w:rsid w:val="007C341B"/>
    <w:rsid w:val="007C5BE9"/>
    <w:rsid w:val="007E1C8F"/>
    <w:rsid w:val="007E5B66"/>
    <w:rsid w:val="007F3F1C"/>
    <w:rsid w:val="0081437B"/>
    <w:rsid w:val="008512E1"/>
    <w:rsid w:val="0085607A"/>
    <w:rsid w:val="00856AAC"/>
    <w:rsid w:val="00857350"/>
    <w:rsid w:val="008575DB"/>
    <w:rsid w:val="00880D85"/>
    <w:rsid w:val="008A1B46"/>
    <w:rsid w:val="008A6A7A"/>
    <w:rsid w:val="008B19F6"/>
    <w:rsid w:val="008C42F8"/>
    <w:rsid w:val="008D63D5"/>
    <w:rsid w:val="008E3257"/>
    <w:rsid w:val="008E7442"/>
    <w:rsid w:val="008E771F"/>
    <w:rsid w:val="00907895"/>
    <w:rsid w:val="00910E33"/>
    <w:rsid w:val="00913762"/>
    <w:rsid w:val="009213B5"/>
    <w:rsid w:val="00924FCE"/>
    <w:rsid w:val="00930A0F"/>
    <w:rsid w:val="00970125"/>
    <w:rsid w:val="009701B9"/>
    <w:rsid w:val="00981A09"/>
    <w:rsid w:val="009A3FAF"/>
    <w:rsid w:val="009B028A"/>
    <w:rsid w:val="009B5C8C"/>
    <w:rsid w:val="009D11DF"/>
    <w:rsid w:val="009D5ED8"/>
    <w:rsid w:val="009D7744"/>
    <w:rsid w:val="009F3B76"/>
    <w:rsid w:val="00A00C13"/>
    <w:rsid w:val="00A13B52"/>
    <w:rsid w:val="00A31A16"/>
    <w:rsid w:val="00A33F1E"/>
    <w:rsid w:val="00A72E87"/>
    <w:rsid w:val="00A832B5"/>
    <w:rsid w:val="00A87784"/>
    <w:rsid w:val="00A97965"/>
    <w:rsid w:val="00AD7C70"/>
    <w:rsid w:val="00AE0104"/>
    <w:rsid w:val="00AE1EB6"/>
    <w:rsid w:val="00AF0734"/>
    <w:rsid w:val="00B02318"/>
    <w:rsid w:val="00B04F8D"/>
    <w:rsid w:val="00B1798B"/>
    <w:rsid w:val="00B210A5"/>
    <w:rsid w:val="00B258B4"/>
    <w:rsid w:val="00B31C73"/>
    <w:rsid w:val="00B429DD"/>
    <w:rsid w:val="00B44217"/>
    <w:rsid w:val="00B603D5"/>
    <w:rsid w:val="00B6502D"/>
    <w:rsid w:val="00B74778"/>
    <w:rsid w:val="00B8312E"/>
    <w:rsid w:val="00B86129"/>
    <w:rsid w:val="00B86E1F"/>
    <w:rsid w:val="00B900D7"/>
    <w:rsid w:val="00BA5829"/>
    <w:rsid w:val="00BC5349"/>
    <w:rsid w:val="00BD0366"/>
    <w:rsid w:val="00BD1859"/>
    <w:rsid w:val="00BD7586"/>
    <w:rsid w:val="00C00639"/>
    <w:rsid w:val="00C0175F"/>
    <w:rsid w:val="00C03BA0"/>
    <w:rsid w:val="00C07DAB"/>
    <w:rsid w:val="00C20A04"/>
    <w:rsid w:val="00C53825"/>
    <w:rsid w:val="00C572E9"/>
    <w:rsid w:val="00C7649D"/>
    <w:rsid w:val="00C777AB"/>
    <w:rsid w:val="00C90C49"/>
    <w:rsid w:val="00C94AB3"/>
    <w:rsid w:val="00C94B4E"/>
    <w:rsid w:val="00CA0066"/>
    <w:rsid w:val="00CA4AE6"/>
    <w:rsid w:val="00CA611D"/>
    <w:rsid w:val="00CB26E7"/>
    <w:rsid w:val="00CB5356"/>
    <w:rsid w:val="00CC0CD5"/>
    <w:rsid w:val="00CD2096"/>
    <w:rsid w:val="00CE4683"/>
    <w:rsid w:val="00CF0975"/>
    <w:rsid w:val="00CF45D4"/>
    <w:rsid w:val="00CF666D"/>
    <w:rsid w:val="00D014ED"/>
    <w:rsid w:val="00D151AE"/>
    <w:rsid w:val="00D52945"/>
    <w:rsid w:val="00D57F17"/>
    <w:rsid w:val="00D80086"/>
    <w:rsid w:val="00D84B54"/>
    <w:rsid w:val="00D951A4"/>
    <w:rsid w:val="00D95C83"/>
    <w:rsid w:val="00DB24B5"/>
    <w:rsid w:val="00DB57D6"/>
    <w:rsid w:val="00DB75D6"/>
    <w:rsid w:val="00DC351C"/>
    <w:rsid w:val="00DE1B48"/>
    <w:rsid w:val="00DE3409"/>
    <w:rsid w:val="00DF190E"/>
    <w:rsid w:val="00E008B8"/>
    <w:rsid w:val="00E03D45"/>
    <w:rsid w:val="00E10654"/>
    <w:rsid w:val="00E11092"/>
    <w:rsid w:val="00E14628"/>
    <w:rsid w:val="00E23DAC"/>
    <w:rsid w:val="00E35581"/>
    <w:rsid w:val="00E527AD"/>
    <w:rsid w:val="00E6292A"/>
    <w:rsid w:val="00E70F9A"/>
    <w:rsid w:val="00E8641C"/>
    <w:rsid w:val="00E93AEE"/>
    <w:rsid w:val="00E95A3F"/>
    <w:rsid w:val="00EB1D2A"/>
    <w:rsid w:val="00EB2DE2"/>
    <w:rsid w:val="00EB4C49"/>
    <w:rsid w:val="00EE04DD"/>
    <w:rsid w:val="00EE797A"/>
    <w:rsid w:val="00F16678"/>
    <w:rsid w:val="00F24E50"/>
    <w:rsid w:val="00F27713"/>
    <w:rsid w:val="00F427D9"/>
    <w:rsid w:val="00F42E4C"/>
    <w:rsid w:val="00F537B0"/>
    <w:rsid w:val="00F603CF"/>
    <w:rsid w:val="00F65F0B"/>
    <w:rsid w:val="00F668D0"/>
    <w:rsid w:val="00F67D6E"/>
    <w:rsid w:val="00F74B9A"/>
    <w:rsid w:val="00F94624"/>
    <w:rsid w:val="00FA03F5"/>
    <w:rsid w:val="00FA5B11"/>
    <w:rsid w:val="00FA6964"/>
    <w:rsid w:val="00FC33CB"/>
    <w:rsid w:val="00FC5459"/>
    <w:rsid w:val="00FC5F94"/>
    <w:rsid w:val="00FC717D"/>
    <w:rsid w:val="00FC7779"/>
    <w:rsid w:val="00FE6C2F"/>
    <w:rsid w:val="00FF18BF"/>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D2DCB3A"/>
  <w15:chartTrackingRefBased/>
  <w15:docId w15:val="{3642AF05-E074-446A-83DD-F971C6B600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Times New Roman" w:hAnsi="Calibri" w:cs="Times New Roman"/>
        <w:lang w:val="es-E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46FD"/>
    <w:rPr>
      <w:rFonts w:ascii="Arial" w:hAnsi="Arial"/>
      <w:sz w:val="24"/>
      <w:szCs w:val="24"/>
      <w:lang w:eastAsia="en-US"/>
    </w:rPr>
  </w:style>
  <w:style w:type="paragraph" w:styleId="Heading1">
    <w:name w:val="heading 1"/>
    <w:basedOn w:val="Normal"/>
    <w:next w:val="Normal"/>
    <w:link w:val="Heading1Char"/>
    <w:uiPriority w:val="9"/>
    <w:qFormat/>
    <w:rsid w:val="00B900D7"/>
    <w:pPr>
      <w:keepNext/>
      <w:spacing w:before="240" w:after="60"/>
      <w:outlineLvl w:val="0"/>
    </w:pPr>
    <w:rPr>
      <w:rFonts w:ascii="Cambria" w:hAnsi="Cambria"/>
      <w:b/>
      <w:bCs/>
      <w:kern w:val="32"/>
      <w:sz w:val="32"/>
      <w:szCs w:val="32"/>
    </w:rPr>
  </w:style>
  <w:style w:type="paragraph" w:styleId="Heading2">
    <w:name w:val="heading 2"/>
    <w:basedOn w:val="Normal"/>
    <w:next w:val="Normal"/>
    <w:link w:val="Heading2Char"/>
    <w:uiPriority w:val="9"/>
    <w:qFormat/>
    <w:rsid w:val="003646FD"/>
    <w:pPr>
      <w:keepNext/>
      <w:outlineLvl w:val="1"/>
    </w:pPr>
    <w:rPr>
      <w:b/>
      <w:bCs/>
      <w:color w:val="808080"/>
      <w:lang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
    <w:semiHidden/>
    <w:locked/>
    <w:rsid w:val="003646FD"/>
    <w:rPr>
      <w:rFonts w:ascii="Arial" w:hAnsi="Arial" w:cs="Times New Roman"/>
      <w:b/>
      <w:bCs/>
      <w:color w:val="808080"/>
      <w:sz w:val="24"/>
      <w:szCs w:val="24"/>
    </w:rPr>
  </w:style>
  <w:style w:type="character" w:styleId="Hyperlink">
    <w:name w:val="Hyperlink"/>
    <w:uiPriority w:val="99"/>
    <w:unhideWhenUsed/>
    <w:rsid w:val="003646FD"/>
    <w:rPr>
      <w:rFonts w:cs="Times New Roman"/>
      <w:color w:val="0000FF"/>
      <w:u w:val="single"/>
    </w:rPr>
  </w:style>
  <w:style w:type="paragraph" w:customStyle="1" w:styleId="BodyCopy">
    <w:name w:val="Body Copy"/>
    <w:basedOn w:val="Normal"/>
    <w:rsid w:val="003646FD"/>
    <w:pPr>
      <w:spacing w:before="120" w:after="120" w:line="360" w:lineRule="auto"/>
      <w:jc w:val="both"/>
    </w:pPr>
  </w:style>
  <w:style w:type="paragraph" w:customStyle="1" w:styleId="Introduction">
    <w:name w:val="Introduction"/>
    <w:basedOn w:val="Normal"/>
    <w:rsid w:val="003646FD"/>
    <w:pPr>
      <w:spacing w:before="120" w:after="120" w:line="360" w:lineRule="auto"/>
      <w:jc w:val="both"/>
    </w:pPr>
    <w:rPr>
      <w:b/>
      <w:bCs/>
    </w:rPr>
  </w:style>
  <w:style w:type="paragraph" w:styleId="BalloonText">
    <w:name w:val="Balloon Text"/>
    <w:basedOn w:val="Normal"/>
    <w:link w:val="BalloonTextChar"/>
    <w:uiPriority w:val="99"/>
    <w:semiHidden/>
    <w:unhideWhenUsed/>
    <w:rsid w:val="003646FD"/>
    <w:rPr>
      <w:rFonts w:ascii="Tahoma" w:hAnsi="Tahoma"/>
      <w:sz w:val="16"/>
      <w:szCs w:val="16"/>
      <w:lang w:eastAsia="x-none"/>
    </w:rPr>
  </w:style>
  <w:style w:type="character" w:customStyle="1" w:styleId="BalloonTextChar">
    <w:name w:val="Balloon Text Char"/>
    <w:link w:val="BalloonText"/>
    <w:uiPriority w:val="99"/>
    <w:semiHidden/>
    <w:locked/>
    <w:rsid w:val="003646FD"/>
    <w:rPr>
      <w:rFonts w:ascii="Tahoma" w:hAnsi="Tahoma" w:cs="Tahoma"/>
      <w:sz w:val="16"/>
      <w:szCs w:val="16"/>
      <w:lang w:val="es-ES" w:eastAsia="x-none"/>
    </w:rPr>
  </w:style>
  <w:style w:type="paragraph" w:styleId="NormalWeb">
    <w:name w:val="Normal (Web)"/>
    <w:basedOn w:val="Normal"/>
    <w:uiPriority w:val="99"/>
    <w:unhideWhenUsed/>
    <w:rsid w:val="003646FD"/>
    <w:pPr>
      <w:spacing w:before="100" w:beforeAutospacing="1" w:after="100" w:afterAutospacing="1"/>
    </w:pPr>
    <w:rPr>
      <w:rFonts w:ascii="Times New Roman" w:hAnsi="Times New Roman"/>
    </w:rPr>
  </w:style>
  <w:style w:type="character" w:customStyle="1" w:styleId="label">
    <w:name w:val="label"/>
    <w:rsid w:val="003646FD"/>
    <w:rPr>
      <w:rFonts w:cs="Times New Roman"/>
    </w:rPr>
  </w:style>
  <w:style w:type="character" w:customStyle="1" w:styleId="detail">
    <w:name w:val="detail"/>
    <w:rsid w:val="003646FD"/>
    <w:rPr>
      <w:rFonts w:cs="Times New Roman"/>
    </w:rPr>
  </w:style>
  <w:style w:type="character" w:customStyle="1" w:styleId="apple-style-span">
    <w:name w:val="apple-style-span"/>
    <w:rsid w:val="00726E08"/>
    <w:rPr>
      <w:rFonts w:cs="Times New Roman"/>
    </w:rPr>
  </w:style>
  <w:style w:type="character" w:styleId="FollowedHyperlink">
    <w:name w:val="FollowedHyperlink"/>
    <w:uiPriority w:val="99"/>
    <w:semiHidden/>
    <w:unhideWhenUsed/>
    <w:rsid w:val="00EE04DD"/>
    <w:rPr>
      <w:color w:val="800080"/>
      <w:u w:val="single"/>
    </w:rPr>
  </w:style>
  <w:style w:type="character" w:customStyle="1" w:styleId="Heading1Char">
    <w:name w:val="Heading 1 Char"/>
    <w:link w:val="Heading1"/>
    <w:uiPriority w:val="9"/>
    <w:rsid w:val="00B900D7"/>
    <w:rPr>
      <w:rFonts w:ascii="Cambria" w:eastAsia="Times New Roman" w:hAnsi="Cambria" w:cs="Times New Roman"/>
      <w:b/>
      <w:bCs/>
      <w:kern w:val="32"/>
      <w:sz w:val="32"/>
      <w:szCs w:val="32"/>
      <w:lang w:eastAsia="en-US"/>
    </w:rPr>
  </w:style>
  <w:style w:type="character" w:styleId="Strong">
    <w:name w:val="Strong"/>
    <w:uiPriority w:val="22"/>
    <w:qFormat/>
    <w:rsid w:val="00E008B8"/>
    <w:rPr>
      <w:b/>
      <w:bCs/>
    </w:rPr>
  </w:style>
  <w:style w:type="paragraph" w:customStyle="1" w:styleId="intro">
    <w:name w:val="intro"/>
    <w:basedOn w:val="Normal"/>
    <w:rsid w:val="00E008B8"/>
    <w:pPr>
      <w:spacing w:before="100" w:beforeAutospacing="1" w:after="100" w:afterAutospacing="1"/>
    </w:pPr>
    <w:rPr>
      <w:rFonts w:ascii="Times New Roman" w:hAnsi="Times New Roman"/>
      <w:lang w:eastAsia="en-GB"/>
    </w:rPr>
  </w:style>
  <w:style w:type="character" w:customStyle="1" w:styleId="apple-converted-space">
    <w:name w:val="apple-converted-space"/>
    <w:basedOn w:val="DefaultParagraphFont"/>
    <w:rsid w:val="004948DB"/>
  </w:style>
  <w:style w:type="paragraph" w:styleId="Header">
    <w:name w:val="header"/>
    <w:basedOn w:val="Normal"/>
    <w:link w:val="HeaderChar"/>
    <w:uiPriority w:val="99"/>
    <w:unhideWhenUsed/>
    <w:rsid w:val="00C0175F"/>
    <w:pPr>
      <w:tabs>
        <w:tab w:val="center" w:pos="4513"/>
        <w:tab w:val="right" w:pos="9026"/>
      </w:tabs>
    </w:pPr>
  </w:style>
  <w:style w:type="character" w:customStyle="1" w:styleId="HeaderChar">
    <w:name w:val="Header Char"/>
    <w:link w:val="Header"/>
    <w:uiPriority w:val="99"/>
    <w:rsid w:val="00C0175F"/>
    <w:rPr>
      <w:rFonts w:ascii="Arial" w:hAnsi="Arial"/>
      <w:sz w:val="24"/>
      <w:szCs w:val="24"/>
      <w:lang w:eastAsia="en-US"/>
    </w:rPr>
  </w:style>
  <w:style w:type="paragraph" w:styleId="Footer">
    <w:name w:val="footer"/>
    <w:basedOn w:val="Normal"/>
    <w:link w:val="FooterChar"/>
    <w:uiPriority w:val="99"/>
    <w:unhideWhenUsed/>
    <w:rsid w:val="00C0175F"/>
    <w:pPr>
      <w:tabs>
        <w:tab w:val="center" w:pos="4513"/>
        <w:tab w:val="right" w:pos="9026"/>
      </w:tabs>
    </w:pPr>
  </w:style>
  <w:style w:type="character" w:customStyle="1" w:styleId="FooterChar">
    <w:name w:val="Footer Char"/>
    <w:link w:val="Footer"/>
    <w:uiPriority w:val="99"/>
    <w:rsid w:val="00C0175F"/>
    <w:rPr>
      <w:rFonts w:ascii="Arial" w:hAnsi="Arial"/>
      <w:sz w:val="24"/>
      <w:szCs w:val="24"/>
      <w:lang w:eastAsia="en-US"/>
    </w:rPr>
  </w:style>
  <w:style w:type="paragraph" w:customStyle="1" w:styleId="wp-body-text---col-p">
    <w:name w:val="wp-body-text---col-p"/>
    <w:basedOn w:val="Normal"/>
    <w:rsid w:val="005076D1"/>
    <w:pPr>
      <w:spacing w:before="100" w:beforeAutospacing="1" w:after="100" w:afterAutospacing="1"/>
    </w:pPr>
    <w:rPr>
      <w:rFonts w:ascii="Times New Roman" w:hAnsi="Times New Roman"/>
      <w:lang w:eastAsia="en-GB"/>
    </w:rPr>
  </w:style>
  <w:style w:type="character" w:customStyle="1" w:styleId="body-text---col-c-c0">
    <w:name w:val="body-text---col-c-c0"/>
    <w:rsid w:val="005076D1"/>
  </w:style>
  <w:style w:type="character" w:customStyle="1" w:styleId="UnresolvedMention1">
    <w:name w:val="Unresolved Mention1"/>
    <w:uiPriority w:val="99"/>
    <w:semiHidden/>
    <w:unhideWhenUsed/>
    <w:rsid w:val="008A6A7A"/>
    <w:rPr>
      <w:color w:val="605E5C"/>
      <w:shd w:val="clear" w:color="auto" w:fill="E1DFDD"/>
    </w:rPr>
  </w:style>
  <w:style w:type="character" w:styleId="Emphasis">
    <w:name w:val="Emphasis"/>
    <w:uiPriority w:val="20"/>
    <w:qFormat/>
    <w:rsid w:val="00DE3409"/>
    <w:rPr>
      <w:i/>
      <w:iCs/>
    </w:rPr>
  </w:style>
  <w:style w:type="character" w:customStyle="1" w:styleId="fragmenttag">
    <w:name w:val="fragment__tag"/>
    <w:rsid w:val="009213B5"/>
  </w:style>
  <w:style w:type="paragraph" w:customStyle="1" w:styleId="size-xxxl">
    <w:name w:val="size-xxxl"/>
    <w:basedOn w:val="Normal"/>
    <w:rsid w:val="009213B5"/>
    <w:pPr>
      <w:spacing w:before="100" w:beforeAutospacing="1" w:after="100" w:afterAutospacing="1"/>
    </w:pPr>
    <w:rPr>
      <w:rFonts w:ascii="Times New Roman" w:hAnsi="Times New Roman"/>
      <w:lang w:eastAsia="en-GB"/>
    </w:rPr>
  </w:style>
  <w:style w:type="paragraph" w:customStyle="1" w:styleId="size-xl">
    <w:name w:val="size-xl"/>
    <w:basedOn w:val="Normal"/>
    <w:rsid w:val="009213B5"/>
    <w:pPr>
      <w:spacing w:before="100" w:beforeAutospacing="1" w:after="100" w:afterAutospacing="1"/>
    </w:pPr>
    <w:rPr>
      <w:rFonts w:ascii="Times New Roman" w:hAnsi="Times New Roman"/>
      <w:lang w:eastAsia="en-GB"/>
    </w:rPr>
  </w:style>
  <w:style w:type="character" w:styleId="CommentReference">
    <w:name w:val="annotation reference"/>
    <w:rsid w:val="000245BC"/>
    <w:rPr>
      <w:sz w:val="16"/>
      <w:szCs w:val="16"/>
    </w:rPr>
  </w:style>
  <w:style w:type="paragraph" w:styleId="CommentText">
    <w:name w:val="annotation text"/>
    <w:basedOn w:val="Normal"/>
    <w:link w:val="CommentTextChar"/>
    <w:rsid w:val="000245BC"/>
    <w:pPr>
      <w:suppressAutoHyphens/>
      <w:autoSpaceDN w:val="0"/>
      <w:spacing w:after="160"/>
      <w:textAlignment w:val="baseline"/>
    </w:pPr>
    <w:rPr>
      <w:rFonts w:ascii="Calibri" w:eastAsia="Calibri" w:hAnsi="Calibri"/>
      <w:sz w:val="20"/>
      <w:szCs w:val="20"/>
    </w:rPr>
  </w:style>
  <w:style w:type="character" w:customStyle="1" w:styleId="CommentTextChar">
    <w:name w:val="Comment Text Char"/>
    <w:link w:val="CommentText"/>
    <w:rsid w:val="000245BC"/>
    <w:rPr>
      <w:rFonts w:eastAsia="Calibri"/>
      <w:lang w:eastAsia="en-US"/>
    </w:rPr>
  </w:style>
  <w:style w:type="paragraph" w:styleId="CommentSubject">
    <w:name w:val="annotation subject"/>
    <w:basedOn w:val="CommentText"/>
    <w:next w:val="CommentText"/>
    <w:link w:val="CommentSubjectChar"/>
    <w:uiPriority w:val="99"/>
    <w:semiHidden/>
    <w:unhideWhenUsed/>
    <w:rsid w:val="00F27713"/>
    <w:pPr>
      <w:suppressAutoHyphens w:val="0"/>
      <w:autoSpaceDN/>
      <w:spacing w:after="0"/>
      <w:textAlignment w:val="auto"/>
    </w:pPr>
    <w:rPr>
      <w:rFonts w:ascii="Arial" w:eastAsia="Times New Roman" w:hAnsi="Arial"/>
      <w:b/>
      <w:bCs/>
    </w:rPr>
  </w:style>
  <w:style w:type="character" w:customStyle="1" w:styleId="CommentSubjectChar">
    <w:name w:val="Comment Subject Char"/>
    <w:basedOn w:val="CommentTextChar"/>
    <w:link w:val="CommentSubject"/>
    <w:uiPriority w:val="99"/>
    <w:semiHidden/>
    <w:rsid w:val="00F27713"/>
    <w:rPr>
      <w:rFonts w:ascii="Arial" w:eastAsia="Calibri" w:hAnsi="Arial"/>
      <w:b/>
      <w:bCs/>
      <w:lang w:eastAsia="en-US"/>
    </w:rPr>
  </w:style>
  <w:style w:type="paragraph" w:styleId="Revision">
    <w:name w:val="Revision"/>
    <w:hidden/>
    <w:uiPriority w:val="99"/>
    <w:semiHidden/>
    <w:rsid w:val="00383DDC"/>
    <w:rPr>
      <w:rFonts w:ascii="Arial" w:hAnsi="Arial"/>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9374296">
      <w:marLeft w:val="0"/>
      <w:marRight w:val="0"/>
      <w:marTop w:val="0"/>
      <w:marBottom w:val="0"/>
      <w:divBdr>
        <w:top w:val="none" w:sz="0" w:space="0" w:color="auto"/>
        <w:left w:val="none" w:sz="0" w:space="0" w:color="auto"/>
        <w:bottom w:val="none" w:sz="0" w:space="0" w:color="auto"/>
        <w:right w:val="none" w:sz="0" w:space="0" w:color="auto"/>
      </w:divBdr>
    </w:div>
    <w:div w:id="9374299">
      <w:marLeft w:val="0"/>
      <w:marRight w:val="0"/>
      <w:marTop w:val="0"/>
      <w:marBottom w:val="0"/>
      <w:divBdr>
        <w:top w:val="none" w:sz="0" w:space="0" w:color="auto"/>
        <w:left w:val="none" w:sz="0" w:space="0" w:color="auto"/>
        <w:bottom w:val="none" w:sz="0" w:space="0" w:color="auto"/>
        <w:right w:val="none" w:sz="0" w:space="0" w:color="auto"/>
      </w:divBdr>
    </w:div>
    <w:div w:id="9374300">
      <w:marLeft w:val="0"/>
      <w:marRight w:val="0"/>
      <w:marTop w:val="0"/>
      <w:marBottom w:val="0"/>
      <w:divBdr>
        <w:top w:val="none" w:sz="0" w:space="0" w:color="auto"/>
        <w:left w:val="none" w:sz="0" w:space="0" w:color="auto"/>
        <w:bottom w:val="none" w:sz="0" w:space="0" w:color="auto"/>
        <w:right w:val="none" w:sz="0" w:space="0" w:color="auto"/>
      </w:divBdr>
      <w:divsChild>
        <w:div w:id="9374293">
          <w:marLeft w:val="0"/>
          <w:marRight w:val="0"/>
          <w:marTop w:val="0"/>
          <w:marBottom w:val="0"/>
          <w:divBdr>
            <w:top w:val="none" w:sz="0" w:space="0" w:color="auto"/>
            <w:left w:val="none" w:sz="0" w:space="0" w:color="auto"/>
            <w:bottom w:val="none" w:sz="0" w:space="0" w:color="auto"/>
            <w:right w:val="none" w:sz="0" w:space="0" w:color="auto"/>
          </w:divBdr>
          <w:divsChild>
            <w:div w:id="9374292">
              <w:marLeft w:val="0"/>
              <w:marRight w:val="0"/>
              <w:marTop w:val="0"/>
              <w:marBottom w:val="0"/>
              <w:divBdr>
                <w:top w:val="none" w:sz="0" w:space="0" w:color="auto"/>
                <w:left w:val="none" w:sz="0" w:space="0" w:color="auto"/>
                <w:bottom w:val="none" w:sz="0" w:space="0" w:color="auto"/>
                <w:right w:val="none" w:sz="0" w:space="0" w:color="auto"/>
              </w:divBdr>
            </w:div>
            <w:div w:id="9374294">
              <w:marLeft w:val="0"/>
              <w:marRight w:val="0"/>
              <w:marTop w:val="0"/>
              <w:marBottom w:val="0"/>
              <w:divBdr>
                <w:top w:val="none" w:sz="0" w:space="0" w:color="auto"/>
                <w:left w:val="none" w:sz="0" w:space="0" w:color="auto"/>
                <w:bottom w:val="none" w:sz="0" w:space="0" w:color="auto"/>
                <w:right w:val="none" w:sz="0" w:space="0" w:color="auto"/>
              </w:divBdr>
            </w:div>
            <w:div w:id="9374295">
              <w:marLeft w:val="0"/>
              <w:marRight w:val="0"/>
              <w:marTop w:val="0"/>
              <w:marBottom w:val="0"/>
              <w:divBdr>
                <w:top w:val="none" w:sz="0" w:space="0" w:color="auto"/>
                <w:left w:val="none" w:sz="0" w:space="0" w:color="auto"/>
                <w:bottom w:val="none" w:sz="0" w:space="0" w:color="auto"/>
                <w:right w:val="none" w:sz="0" w:space="0" w:color="auto"/>
              </w:divBdr>
            </w:div>
            <w:div w:id="9374297">
              <w:marLeft w:val="0"/>
              <w:marRight w:val="0"/>
              <w:marTop w:val="0"/>
              <w:marBottom w:val="0"/>
              <w:divBdr>
                <w:top w:val="none" w:sz="0" w:space="0" w:color="auto"/>
                <w:left w:val="none" w:sz="0" w:space="0" w:color="auto"/>
                <w:bottom w:val="none" w:sz="0" w:space="0" w:color="auto"/>
                <w:right w:val="none" w:sz="0" w:space="0" w:color="auto"/>
              </w:divBdr>
            </w:div>
          </w:divsChild>
        </w:div>
        <w:div w:id="9374298">
          <w:marLeft w:val="0"/>
          <w:marRight w:val="0"/>
          <w:marTop w:val="0"/>
          <w:marBottom w:val="0"/>
          <w:divBdr>
            <w:top w:val="none" w:sz="0" w:space="0" w:color="auto"/>
            <w:left w:val="none" w:sz="0" w:space="0" w:color="auto"/>
            <w:bottom w:val="none" w:sz="0" w:space="0" w:color="auto"/>
            <w:right w:val="none" w:sz="0" w:space="0" w:color="auto"/>
          </w:divBdr>
        </w:div>
      </w:divsChild>
    </w:div>
    <w:div w:id="41054483">
      <w:bodyDiv w:val="1"/>
      <w:marLeft w:val="0"/>
      <w:marRight w:val="0"/>
      <w:marTop w:val="0"/>
      <w:marBottom w:val="0"/>
      <w:divBdr>
        <w:top w:val="none" w:sz="0" w:space="0" w:color="auto"/>
        <w:left w:val="none" w:sz="0" w:space="0" w:color="auto"/>
        <w:bottom w:val="none" w:sz="0" w:space="0" w:color="auto"/>
        <w:right w:val="none" w:sz="0" w:space="0" w:color="auto"/>
      </w:divBdr>
    </w:div>
    <w:div w:id="197740727">
      <w:bodyDiv w:val="1"/>
      <w:marLeft w:val="0"/>
      <w:marRight w:val="0"/>
      <w:marTop w:val="0"/>
      <w:marBottom w:val="0"/>
      <w:divBdr>
        <w:top w:val="none" w:sz="0" w:space="0" w:color="auto"/>
        <w:left w:val="none" w:sz="0" w:space="0" w:color="auto"/>
        <w:bottom w:val="none" w:sz="0" w:space="0" w:color="auto"/>
        <w:right w:val="none" w:sz="0" w:space="0" w:color="auto"/>
      </w:divBdr>
    </w:div>
    <w:div w:id="376927611">
      <w:bodyDiv w:val="1"/>
      <w:marLeft w:val="0"/>
      <w:marRight w:val="0"/>
      <w:marTop w:val="0"/>
      <w:marBottom w:val="0"/>
      <w:divBdr>
        <w:top w:val="none" w:sz="0" w:space="0" w:color="auto"/>
        <w:left w:val="none" w:sz="0" w:space="0" w:color="auto"/>
        <w:bottom w:val="none" w:sz="0" w:space="0" w:color="auto"/>
        <w:right w:val="none" w:sz="0" w:space="0" w:color="auto"/>
      </w:divBdr>
    </w:div>
    <w:div w:id="595946097">
      <w:bodyDiv w:val="1"/>
      <w:marLeft w:val="0"/>
      <w:marRight w:val="0"/>
      <w:marTop w:val="0"/>
      <w:marBottom w:val="0"/>
      <w:divBdr>
        <w:top w:val="none" w:sz="0" w:space="0" w:color="auto"/>
        <w:left w:val="none" w:sz="0" w:space="0" w:color="auto"/>
        <w:bottom w:val="none" w:sz="0" w:space="0" w:color="auto"/>
        <w:right w:val="none" w:sz="0" w:space="0" w:color="auto"/>
      </w:divBdr>
      <w:divsChild>
        <w:div w:id="813253117">
          <w:marLeft w:val="0"/>
          <w:marRight w:val="0"/>
          <w:marTop w:val="0"/>
          <w:marBottom w:val="0"/>
          <w:divBdr>
            <w:top w:val="none" w:sz="0" w:space="0" w:color="auto"/>
            <w:left w:val="none" w:sz="0" w:space="0" w:color="auto"/>
            <w:bottom w:val="none" w:sz="0" w:space="0" w:color="auto"/>
            <w:right w:val="none" w:sz="0" w:space="0" w:color="auto"/>
          </w:divBdr>
        </w:div>
        <w:div w:id="1821656240">
          <w:marLeft w:val="0"/>
          <w:marRight w:val="0"/>
          <w:marTop w:val="0"/>
          <w:marBottom w:val="630"/>
          <w:divBdr>
            <w:top w:val="single" w:sz="6" w:space="0" w:color="797874"/>
            <w:left w:val="none" w:sz="0" w:space="0" w:color="797874"/>
            <w:bottom w:val="single" w:sz="12" w:space="0" w:color="797874"/>
            <w:right w:val="none" w:sz="0" w:space="0" w:color="797874"/>
          </w:divBdr>
          <w:divsChild>
            <w:div w:id="1377243196">
              <w:marLeft w:val="0"/>
              <w:marRight w:val="0"/>
              <w:marTop w:val="0"/>
              <w:marBottom w:val="0"/>
              <w:divBdr>
                <w:top w:val="none" w:sz="0" w:space="0" w:color="auto"/>
                <w:left w:val="none" w:sz="0" w:space="0" w:color="auto"/>
                <w:bottom w:val="none" w:sz="0" w:space="0" w:color="auto"/>
                <w:right w:val="none" w:sz="0" w:space="0" w:color="auto"/>
              </w:divBdr>
              <w:divsChild>
                <w:div w:id="794717160">
                  <w:marLeft w:val="0"/>
                  <w:marRight w:val="0"/>
                  <w:marTop w:val="0"/>
                  <w:marBottom w:val="0"/>
                  <w:divBdr>
                    <w:top w:val="none" w:sz="0" w:space="0" w:color="auto"/>
                    <w:left w:val="none" w:sz="0" w:space="0" w:color="auto"/>
                    <w:bottom w:val="none" w:sz="0" w:space="0" w:color="auto"/>
                    <w:right w:val="none" w:sz="0" w:space="0" w:color="auto"/>
                  </w:divBdr>
                  <w:divsChild>
                    <w:div w:id="922228544">
                      <w:marLeft w:val="0"/>
                      <w:marRight w:val="0"/>
                      <w:marTop w:val="450"/>
                      <w:marBottom w:val="0"/>
                      <w:divBdr>
                        <w:top w:val="none" w:sz="0" w:space="0" w:color="auto"/>
                        <w:left w:val="none" w:sz="0" w:space="0" w:color="auto"/>
                        <w:bottom w:val="none" w:sz="0" w:space="0" w:color="auto"/>
                        <w:right w:val="none" w:sz="0" w:space="0" w:color="auto"/>
                      </w:divBdr>
                      <w:divsChild>
                        <w:div w:id="489515871">
                          <w:marLeft w:val="0"/>
                          <w:marRight w:val="0"/>
                          <w:marTop w:val="0"/>
                          <w:marBottom w:val="0"/>
                          <w:divBdr>
                            <w:top w:val="none" w:sz="0" w:space="0" w:color="auto"/>
                            <w:left w:val="none" w:sz="0" w:space="0" w:color="auto"/>
                            <w:bottom w:val="none" w:sz="0" w:space="0" w:color="auto"/>
                            <w:right w:val="none" w:sz="0" w:space="0" w:color="auto"/>
                          </w:divBdr>
                        </w:div>
                      </w:divsChild>
                    </w:div>
                    <w:div w:id="943000948">
                      <w:marLeft w:val="0"/>
                      <w:marRight w:val="0"/>
                      <w:marTop w:val="0"/>
                      <w:marBottom w:val="0"/>
                      <w:divBdr>
                        <w:top w:val="none" w:sz="0" w:space="0" w:color="auto"/>
                        <w:left w:val="none" w:sz="0" w:space="0" w:color="auto"/>
                        <w:bottom w:val="none" w:sz="0" w:space="0" w:color="auto"/>
                        <w:right w:val="none" w:sz="0" w:space="0" w:color="auto"/>
                      </w:divBdr>
                      <w:divsChild>
                        <w:div w:id="1897819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9375556">
      <w:bodyDiv w:val="1"/>
      <w:marLeft w:val="0"/>
      <w:marRight w:val="0"/>
      <w:marTop w:val="0"/>
      <w:marBottom w:val="0"/>
      <w:divBdr>
        <w:top w:val="none" w:sz="0" w:space="0" w:color="auto"/>
        <w:left w:val="none" w:sz="0" w:space="0" w:color="auto"/>
        <w:bottom w:val="none" w:sz="0" w:space="0" w:color="auto"/>
        <w:right w:val="none" w:sz="0" w:space="0" w:color="auto"/>
      </w:divBdr>
    </w:div>
    <w:div w:id="856582397">
      <w:bodyDiv w:val="1"/>
      <w:marLeft w:val="0"/>
      <w:marRight w:val="0"/>
      <w:marTop w:val="0"/>
      <w:marBottom w:val="0"/>
      <w:divBdr>
        <w:top w:val="none" w:sz="0" w:space="0" w:color="auto"/>
        <w:left w:val="none" w:sz="0" w:space="0" w:color="auto"/>
        <w:bottom w:val="none" w:sz="0" w:space="0" w:color="auto"/>
        <w:right w:val="none" w:sz="0" w:space="0" w:color="auto"/>
      </w:divBdr>
    </w:div>
    <w:div w:id="877938463">
      <w:bodyDiv w:val="1"/>
      <w:marLeft w:val="0"/>
      <w:marRight w:val="0"/>
      <w:marTop w:val="0"/>
      <w:marBottom w:val="0"/>
      <w:divBdr>
        <w:top w:val="none" w:sz="0" w:space="0" w:color="auto"/>
        <w:left w:val="none" w:sz="0" w:space="0" w:color="auto"/>
        <w:bottom w:val="none" w:sz="0" w:space="0" w:color="auto"/>
        <w:right w:val="none" w:sz="0" w:space="0" w:color="auto"/>
      </w:divBdr>
    </w:div>
    <w:div w:id="1377847697">
      <w:bodyDiv w:val="1"/>
      <w:marLeft w:val="0"/>
      <w:marRight w:val="0"/>
      <w:marTop w:val="0"/>
      <w:marBottom w:val="0"/>
      <w:divBdr>
        <w:top w:val="none" w:sz="0" w:space="0" w:color="auto"/>
        <w:left w:val="none" w:sz="0" w:space="0" w:color="auto"/>
        <w:bottom w:val="none" w:sz="0" w:space="0" w:color="auto"/>
        <w:right w:val="none" w:sz="0" w:space="0" w:color="auto"/>
      </w:divBdr>
    </w:div>
    <w:div w:id="2041202843">
      <w:bodyDiv w:val="1"/>
      <w:marLeft w:val="0"/>
      <w:marRight w:val="0"/>
      <w:marTop w:val="0"/>
      <w:marBottom w:val="0"/>
      <w:divBdr>
        <w:top w:val="none" w:sz="0" w:space="0" w:color="auto"/>
        <w:left w:val="none" w:sz="0" w:space="0" w:color="auto"/>
        <w:bottom w:val="none" w:sz="0" w:space="0" w:color="auto"/>
        <w:right w:val="none" w:sz="0" w:space="0" w:color="auto"/>
      </w:divBdr>
    </w:div>
    <w:div w:id="20549657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weg.net/institutional/GB/en/technological-innovation" TargetMode="External"/><Relationship Id="rId18" Type="http://schemas.openxmlformats.org/officeDocument/2006/relationships/hyperlink" Target="http://www.stone-junction.blogspot.com" TargetMode="External"/><Relationship Id="rId3" Type="http://schemas.openxmlformats.org/officeDocument/2006/relationships/customXml" Target="../customXml/item3.xml"/><Relationship Id="rId21" Type="http://schemas.openxmlformats.org/officeDocument/2006/relationships/hyperlink" Target="https://www.linkedin.com/company/stone-junction-ltd" TargetMode="External"/><Relationship Id="rId7" Type="http://schemas.openxmlformats.org/officeDocument/2006/relationships/settings" Target="settings.xml"/><Relationship Id="rId12" Type="http://schemas.openxmlformats.org/officeDocument/2006/relationships/hyperlink" Target="https://www.weg.net/institutional/ES/es/?utm_source=press+release&amp;utm_medium=Link&amp;utm_campaign=W23+Sync+%2B+ULTRA&amp;utm_id=WEG945&amp;utm_term=distribuidores&amp;utm_content=Earned" TargetMode="External"/><Relationship Id="rId17" Type="http://schemas.openxmlformats.org/officeDocument/2006/relationships/hyperlink" Target="http://www.stonejunction.co.uk/"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mailto:encarna@stonejunction.co.uk" TargetMode="External"/><Relationship Id="rId20" Type="http://schemas.openxmlformats.org/officeDocument/2006/relationships/hyperlink" Target="http://www.facebook.com/technicalPR"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24"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mailto:jmorena@weg.net" TargetMode="External"/><Relationship Id="rId23" Type="http://schemas.openxmlformats.org/officeDocument/2006/relationships/header" Target="header1.xml"/><Relationship Id="rId10" Type="http://schemas.openxmlformats.org/officeDocument/2006/relationships/endnotes" Target="endnotes.xml"/><Relationship Id="rId19" Type="http://schemas.openxmlformats.org/officeDocument/2006/relationships/hyperlink" Target="http://www.twitter.com/StoneJunctionPR"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weg.net" TargetMode="External"/><Relationship Id="rId22" Type="http://schemas.openxmlformats.org/officeDocument/2006/relationships/hyperlink" Target="http://www.weg.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8" ma:contentTypeDescription="Create a new document." ma:contentTypeScope="" ma:versionID="f8c7bcdb4bd34571c1bf3eba12abf534">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f4ca3b4ed0a8d6b07eee9209cb9663c5"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83137320-08c7-41f4-8e31-d7d186c713fc">
      <Terms xmlns="http://schemas.microsoft.com/office/infopath/2007/PartnerControls"/>
    </lcf76f155ced4ddcb4097134ff3c332f>
    <TaxCatchAll xmlns="57045ca7-eb12-4a0b-9112-d762b432b210" xsi:nil="true"/>
  </documentManagement>
</p:properties>
</file>

<file path=customXml/itemProps1.xml><?xml version="1.0" encoding="utf-8"?>
<ds:datastoreItem xmlns:ds="http://schemas.openxmlformats.org/officeDocument/2006/customXml" ds:itemID="{9671A216-631C-46F5-BA3A-9DF47FC12418}">
  <ds:schemaRefs>
    <ds:schemaRef ds:uri="http://schemas.microsoft.com/sharepoint/v3/contenttype/forms"/>
  </ds:schemaRefs>
</ds:datastoreItem>
</file>

<file path=customXml/itemProps2.xml><?xml version="1.0" encoding="utf-8"?>
<ds:datastoreItem xmlns:ds="http://schemas.openxmlformats.org/officeDocument/2006/customXml" ds:itemID="{4FBAC7CB-03A8-45E5-839E-1676AE3816D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3137320-08c7-41f4-8e31-d7d186c713fc"/>
    <ds:schemaRef ds:uri="57045ca7-eb12-4a0b-9112-d762b432b21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C4F2FE2-5A1F-4773-8130-23FDF6FC915C}">
  <ds:schemaRefs>
    <ds:schemaRef ds:uri="http://schemas.openxmlformats.org/officeDocument/2006/bibliography"/>
  </ds:schemaRefs>
</ds:datastoreItem>
</file>

<file path=customXml/itemProps4.xml><?xml version="1.0" encoding="utf-8"?>
<ds:datastoreItem xmlns:ds="http://schemas.openxmlformats.org/officeDocument/2006/customXml" ds:itemID="{5AF1FB19-CD7E-4E2F-9987-FFFA38A88A46}">
  <ds:schemaRefs>
    <ds:schemaRef ds:uri="http://schemas.microsoft.com/office/2006/metadata/properties"/>
    <ds:schemaRef ds:uri="http://schemas.microsoft.com/office/infopath/2007/PartnerControls"/>
    <ds:schemaRef ds:uri="83137320-08c7-41f4-8e31-d7d186c713fc"/>
    <ds:schemaRef ds:uri="57045ca7-eb12-4a0b-9112-d762b432b210"/>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1733</Words>
  <Characters>9879</Characters>
  <Application>Microsoft Office Word</Application>
  <DocSecurity>0</DocSecurity>
  <Lines>82</Lines>
  <Paragraphs>23</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11589</CharactersWithSpaces>
  <SharedDoc>false</SharedDoc>
  <HLinks>
    <vt:vector size="72" baseType="variant">
      <vt:variant>
        <vt:i4>2162814</vt:i4>
      </vt:variant>
      <vt:variant>
        <vt:i4>33</vt:i4>
      </vt:variant>
      <vt:variant>
        <vt:i4>0</vt:i4>
      </vt:variant>
      <vt:variant>
        <vt:i4>5</vt:i4>
      </vt:variant>
      <vt:variant>
        <vt:lpwstr>http://www.weg.net/</vt:lpwstr>
      </vt:variant>
      <vt:variant>
        <vt:lpwstr/>
      </vt:variant>
      <vt:variant>
        <vt:i4>6750260</vt:i4>
      </vt:variant>
      <vt:variant>
        <vt:i4>30</vt:i4>
      </vt:variant>
      <vt:variant>
        <vt:i4>0</vt:i4>
      </vt:variant>
      <vt:variant>
        <vt:i4>5</vt:i4>
      </vt:variant>
      <vt:variant>
        <vt:lpwstr>https://www.linkedin.com/company/stone-junction-ltd</vt:lpwstr>
      </vt:variant>
      <vt:variant>
        <vt:lpwstr/>
      </vt:variant>
      <vt:variant>
        <vt:i4>3670056</vt:i4>
      </vt:variant>
      <vt:variant>
        <vt:i4>27</vt:i4>
      </vt:variant>
      <vt:variant>
        <vt:i4>0</vt:i4>
      </vt:variant>
      <vt:variant>
        <vt:i4>5</vt:i4>
      </vt:variant>
      <vt:variant>
        <vt:lpwstr>http://www.facebook.com/technicalPR</vt:lpwstr>
      </vt:variant>
      <vt:variant>
        <vt:lpwstr/>
      </vt:variant>
      <vt:variant>
        <vt:i4>2359341</vt:i4>
      </vt:variant>
      <vt:variant>
        <vt:i4>24</vt:i4>
      </vt:variant>
      <vt:variant>
        <vt:i4>0</vt:i4>
      </vt:variant>
      <vt:variant>
        <vt:i4>5</vt:i4>
      </vt:variant>
      <vt:variant>
        <vt:lpwstr>http://www.twitter.com/StoneJunctionPR</vt:lpwstr>
      </vt:variant>
      <vt:variant>
        <vt:lpwstr/>
      </vt:variant>
      <vt:variant>
        <vt:i4>6422566</vt:i4>
      </vt:variant>
      <vt:variant>
        <vt:i4>21</vt:i4>
      </vt:variant>
      <vt:variant>
        <vt:i4>0</vt:i4>
      </vt:variant>
      <vt:variant>
        <vt:i4>5</vt:i4>
      </vt:variant>
      <vt:variant>
        <vt:lpwstr>http://www.stone-junction.blogspot.com/</vt:lpwstr>
      </vt:variant>
      <vt:variant>
        <vt:lpwstr/>
      </vt:variant>
      <vt:variant>
        <vt:i4>6619233</vt:i4>
      </vt:variant>
      <vt:variant>
        <vt:i4>18</vt:i4>
      </vt:variant>
      <vt:variant>
        <vt:i4>0</vt:i4>
      </vt:variant>
      <vt:variant>
        <vt:i4>5</vt:i4>
      </vt:variant>
      <vt:variant>
        <vt:lpwstr>http://www.stonejunction.co.uk/</vt:lpwstr>
      </vt:variant>
      <vt:variant>
        <vt:lpwstr/>
      </vt:variant>
      <vt:variant>
        <vt:i4>5832759</vt:i4>
      </vt:variant>
      <vt:variant>
        <vt:i4>15</vt:i4>
      </vt:variant>
      <vt:variant>
        <vt:i4>0</vt:i4>
      </vt:variant>
      <vt:variant>
        <vt:i4>5</vt:i4>
      </vt:variant>
      <vt:variant>
        <vt:lpwstr>mailto:stephanie@stonejunction.co.uk</vt:lpwstr>
      </vt:variant>
      <vt:variant>
        <vt:lpwstr/>
      </vt:variant>
      <vt:variant>
        <vt:i4>5505064</vt:i4>
      </vt:variant>
      <vt:variant>
        <vt:i4>12</vt:i4>
      </vt:variant>
      <vt:variant>
        <vt:i4>0</vt:i4>
      </vt:variant>
      <vt:variant>
        <vt:i4>5</vt:i4>
      </vt:variant>
      <vt:variant>
        <vt:lpwstr>mailto:laura@stonejunction.co.uk</vt:lpwstr>
      </vt:variant>
      <vt:variant>
        <vt:lpwstr/>
      </vt:variant>
      <vt:variant>
        <vt:i4>2162768</vt:i4>
      </vt:variant>
      <vt:variant>
        <vt:i4>9</vt:i4>
      </vt:variant>
      <vt:variant>
        <vt:i4>0</vt:i4>
      </vt:variant>
      <vt:variant>
        <vt:i4>5</vt:i4>
      </vt:variant>
      <vt:variant>
        <vt:lpwstr>mailto:info-uk@weg.net</vt:lpwstr>
      </vt:variant>
      <vt:variant>
        <vt:lpwstr/>
      </vt:variant>
      <vt:variant>
        <vt:i4>2162814</vt:i4>
      </vt:variant>
      <vt:variant>
        <vt:i4>6</vt:i4>
      </vt:variant>
      <vt:variant>
        <vt:i4>0</vt:i4>
      </vt:variant>
      <vt:variant>
        <vt:i4>5</vt:i4>
      </vt:variant>
      <vt:variant>
        <vt:lpwstr>http://www.weg.net/</vt:lpwstr>
      </vt:variant>
      <vt:variant>
        <vt:lpwstr/>
      </vt:variant>
      <vt:variant>
        <vt:i4>1048668</vt:i4>
      </vt:variant>
      <vt:variant>
        <vt:i4>3</vt:i4>
      </vt:variant>
      <vt:variant>
        <vt:i4>0</vt:i4>
      </vt:variant>
      <vt:variant>
        <vt:i4>5</vt:i4>
      </vt:variant>
      <vt:variant>
        <vt:lpwstr>https://www.weg.net/institutional/MR/en/all-news/all</vt:lpwstr>
      </vt:variant>
      <vt:variant>
        <vt:lpwstr/>
      </vt:variant>
      <vt:variant>
        <vt:i4>7864365</vt:i4>
      </vt:variant>
      <vt:variant>
        <vt:i4>0</vt:i4>
      </vt:variant>
      <vt:variant>
        <vt:i4>0</vt:i4>
      </vt:variant>
      <vt:variant>
        <vt:i4>5</vt:i4>
      </vt:variant>
      <vt:variant>
        <vt:lpwstr>http://stone-junction.blogspot.com/2010/07/to-embed-links-in-press-releases-or-not.html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RS002</dc:creator>
  <cp:keywords/>
  <cp:lastModifiedBy>Encarna Nunez</cp:lastModifiedBy>
  <cp:revision>5</cp:revision>
  <cp:lastPrinted>2013-11-27T21:43:00Z</cp:lastPrinted>
  <dcterms:created xsi:type="dcterms:W3CDTF">2024-07-18T10:42:00Z</dcterms:created>
  <dcterms:modified xsi:type="dcterms:W3CDTF">2024-07-18T14:15:00Z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axCatchAll">
    <vt:lpwstr/>
  </property>
  <property fmtid="{D5CDD505-2E9C-101B-9397-08002B2CF9AE}" pid="3" name="lcf76f155ced4ddcb4097134ff3c332f">
    <vt:lpwstr/>
  </property>
  <property fmtid="{D5CDD505-2E9C-101B-9397-08002B2CF9AE}" pid="4" name="ContentTypeId">
    <vt:lpwstr>0x0101006DB590B2C076D34293AC619A9DEC14B8</vt:lpwstr>
  </property>
  <property fmtid="{D5CDD505-2E9C-101B-9397-08002B2CF9AE}" pid="5" name="MediaServiceImageTags">
    <vt:lpwstr/>
  </property>
</Properties>
</file>