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5D8D7B" w14:textId="77777777" w:rsidR="0033351E" w:rsidRDefault="00CA58BA" w:rsidP="0033351E">
      <w:pPr>
        <w:pStyle w:val="xmsonormal"/>
        <w:shd w:val="clear" w:color="auto" w:fill="FFFFFF"/>
        <w:spacing w:line="480" w:lineRule="auto"/>
        <w:rPr>
          <w:rFonts w:cs="Arial"/>
          <w:b/>
          <w:bCs/>
          <w:color w:val="000000"/>
          <w:sz w:val="32"/>
          <w:szCs w:val="32"/>
        </w:rPr>
      </w:pPr>
      <w:r>
        <w:rPr>
          <w:rFonts w:eastAsia="MS Mincho" w:cs="Arial"/>
          <w:noProof/>
        </w:rPr>
        <w:drawing>
          <wp:inline distT="0" distB="0" distL="0" distR="0" wp14:anchorId="3804FCB0" wp14:editId="325EBEA9">
            <wp:extent cx="1676400" cy="1676400"/>
            <wp:effectExtent l="0" t="0" r="0" b="0"/>
            <wp:docPr id="3499160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916065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366" cy="1683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94FEB" w14:textId="0C76ECFF" w:rsidR="00867016" w:rsidRPr="0086003F" w:rsidRDefault="00EC2FB4">
      <w:pPr>
        <w:pStyle w:val="xmsonormal"/>
        <w:shd w:val="clear" w:color="auto" w:fill="FFFFFF"/>
        <w:spacing w:line="48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</w:pPr>
      <w:r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 xml:space="preserve">WEG </w:t>
      </w:r>
      <w:r w:rsidRPr="0086003F"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>a SPS Italia 2024</w:t>
      </w:r>
      <w:r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 xml:space="preserve">: </w:t>
      </w:r>
      <w:r w:rsidR="00165922"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>i</w:t>
      </w:r>
      <w:r w:rsidR="00750A2C"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 xml:space="preserve"> Motion</w:t>
      </w:r>
      <w:r w:rsidR="009439F0"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 xml:space="preserve"> </w:t>
      </w:r>
      <w:r w:rsidR="00750A2C"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>Drives</w:t>
      </w:r>
      <w:r w:rsidR="006D6C71"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 xml:space="preserve"> integrati</w:t>
      </w:r>
      <w:r w:rsidR="00750A2C"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 xml:space="preserve"> </w:t>
      </w:r>
      <w:r w:rsidR="00443C7C"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>facilitano</w:t>
      </w:r>
      <w:r w:rsidR="00540274" w:rsidRPr="0086003F"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 xml:space="preserve"> la transizione all'</w:t>
      </w:r>
      <w:r w:rsidR="00B76255" w:rsidRPr="0086003F">
        <w:rPr>
          <w:rFonts w:ascii="Arial" w:eastAsia="Times New Roman" w:hAnsi="Arial" w:cs="Arial"/>
          <w:b/>
          <w:bCs/>
          <w:color w:val="000000"/>
          <w:sz w:val="32"/>
          <w:szCs w:val="32"/>
          <w:lang w:val="it-IT"/>
        </w:rPr>
        <w:t xml:space="preserve">industria 5.0 </w:t>
      </w:r>
    </w:p>
    <w:p w14:paraId="324BD8F8" w14:textId="21EE7C7E" w:rsidR="00867016" w:rsidRPr="0086003F" w:rsidRDefault="005111B7">
      <w:pPr>
        <w:pStyle w:val="xmsonormal"/>
        <w:shd w:val="clear" w:color="auto" w:fill="FFFFFF" w:themeFill="background1"/>
        <w:spacing w:line="480" w:lineRule="auto"/>
        <w:jc w:val="center"/>
        <w:rPr>
          <w:rFonts w:ascii="Arial" w:eastAsia="Times New Roman" w:hAnsi="Arial" w:cs="Arial"/>
          <w:b/>
          <w:bCs/>
          <w:color w:val="000000"/>
          <w:lang w:val="it-IT"/>
        </w:rPr>
      </w:pPr>
      <w:r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~ Il </w:t>
      </w:r>
      <w:r w:rsidR="00C32F29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pacchetto </w:t>
      </w:r>
      <w:proofErr w:type="spellStart"/>
      <w:r w:rsidR="00C32F29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>WEGmotion</w:t>
      </w:r>
      <w:proofErr w:type="spellEnd"/>
      <w:r w:rsidR="00C32F29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 Drives può contribuire a </w:t>
      </w:r>
      <w:r w:rsidR="003510A5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>ottimizzare la sostenibilità e la resilienza in settori strategici, dall'alimentare al riciclaggio</w:t>
      </w:r>
      <w:r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>.</w:t>
      </w:r>
      <w:r w:rsidR="009439F0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 </w:t>
      </w:r>
      <w:r w:rsidR="009439F0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>~</w:t>
      </w:r>
    </w:p>
    <w:p w14:paraId="22CF7079" w14:textId="77777777" w:rsidR="00B3087A" w:rsidRPr="0086003F" w:rsidRDefault="00B3087A" w:rsidP="603A47B9">
      <w:pPr>
        <w:pStyle w:val="xmsonormal"/>
        <w:shd w:val="clear" w:color="auto" w:fill="FFFFFF" w:themeFill="background1"/>
        <w:spacing w:line="480" w:lineRule="auto"/>
        <w:jc w:val="both"/>
        <w:rPr>
          <w:rFonts w:ascii="Arial" w:hAnsi="Arial" w:cs="Arial"/>
          <w:b/>
          <w:bCs/>
          <w:lang w:val="it-IT"/>
        </w:rPr>
      </w:pPr>
    </w:p>
    <w:p w14:paraId="0B1A8549" w14:textId="77777777" w:rsidR="007F4FB9" w:rsidRPr="0086003F" w:rsidRDefault="007F4FB9" w:rsidP="6178B231">
      <w:pPr>
        <w:pStyle w:val="xmsonormal"/>
        <w:shd w:val="clear" w:color="auto" w:fill="FFFFFF" w:themeFill="background1"/>
        <w:spacing w:line="480" w:lineRule="auto"/>
        <w:jc w:val="both"/>
        <w:rPr>
          <w:rFonts w:ascii="Arial" w:hAnsi="Arial" w:cs="Arial"/>
          <w:b/>
          <w:bCs/>
          <w:lang w:val="it-IT"/>
        </w:rPr>
      </w:pPr>
    </w:p>
    <w:p w14:paraId="13780542" w14:textId="2EC215A0" w:rsidR="00867016" w:rsidRPr="0086003F" w:rsidRDefault="008B09A7">
      <w:pPr>
        <w:pStyle w:val="xmsonormal"/>
        <w:shd w:val="clear" w:color="auto" w:fill="FFFFFF" w:themeFill="background1"/>
        <w:spacing w:line="480" w:lineRule="auto"/>
        <w:jc w:val="both"/>
        <w:rPr>
          <w:rFonts w:ascii="Arial" w:eastAsia="Times New Roman" w:hAnsi="Arial" w:cs="Arial"/>
          <w:b/>
          <w:bCs/>
          <w:color w:val="000000" w:themeColor="text1"/>
          <w:lang w:val="it-IT"/>
        </w:rPr>
      </w:pPr>
      <w:r w:rsidRPr="0086003F">
        <w:rPr>
          <w:rFonts w:ascii="Arial" w:hAnsi="Arial" w:cs="Arial"/>
          <w:b/>
          <w:bCs/>
          <w:lang w:val="it-IT"/>
        </w:rPr>
        <w:t xml:space="preserve">WEG, azienda </w:t>
      </w:r>
      <w:hyperlink r:id="rId12" w:history="1">
        <w:r w:rsidRPr="0086003F">
          <w:rPr>
            <w:rStyle w:val="Hyperlink"/>
            <w:rFonts w:ascii="Arial" w:hAnsi="Arial" w:cs="Arial"/>
            <w:b/>
            <w:bCs/>
            <w:lang w:val="it-IT"/>
          </w:rPr>
          <w:t>leader nella produzione di motori, azionamenti e riduttori</w:t>
        </w:r>
      </w:hyperlink>
      <w:r w:rsidRPr="0086003F">
        <w:rPr>
          <w:rFonts w:ascii="Arial" w:hAnsi="Arial" w:cs="Arial"/>
          <w:b/>
          <w:bCs/>
          <w:lang w:val="it-IT"/>
        </w:rPr>
        <w:t xml:space="preserve">, </w:t>
      </w:r>
      <w:r w:rsidR="00312EC8" w:rsidRPr="0086003F">
        <w:rPr>
          <w:rFonts w:ascii="Arial" w:hAnsi="Arial" w:cs="Arial"/>
          <w:b/>
          <w:bCs/>
          <w:lang w:val="it-IT"/>
        </w:rPr>
        <w:t xml:space="preserve">dimostrerà </w:t>
      </w:r>
      <w:r w:rsidR="006E6DB9" w:rsidRPr="0086003F">
        <w:rPr>
          <w:rFonts w:ascii="Arial" w:hAnsi="Arial" w:cs="Arial"/>
          <w:b/>
          <w:bCs/>
          <w:lang w:val="it-IT"/>
        </w:rPr>
        <w:t xml:space="preserve">ai </w:t>
      </w:r>
      <w:r w:rsidR="0072145C" w:rsidRPr="0086003F">
        <w:rPr>
          <w:rFonts w:ascii="Arial" w:hAnsi="Arial" w:cs="Arial"/>
          <w:b/>
          <w:bCs/>
          <w:lang w:val="it-IT"/>
        </w:rPr>
        <w:t xml:space="preserve">visitatori di </w:t>
      </w:r>
      <w:r w:rsidR="006E6DB9" w:rsidRPr="0086003F">
        <w:rPr>
          <w:rFonts w:ascii="Arial" w:hAnsi="Arial" w:cs="Arial"/>
          <w:b/>
          <w:bCs/>
          <w:lang w:val="it-IT"/>
        </w:rPr>
        <w:t xml:space="preserve">SPS Italia </w:t>
      </w:r>
      <w:r w:rsidR="00312EC8" w:rsidRPr="0086003F">
        <w:rPr>
          <w:rFonts w:ascii="Arial" w:hAnsi="Arial" w:cs="Arial"/>
          <w:b/>
          <w:bCs/>
          <w:lang w:val="it-IT"/>
        </w:rPr>
        <w:t xml:space="preserve">come i </w:t>
      </w:r>
      <w:r w:rsidR="00C85956" w:rsidRPr="0086003F">
        <w:rPr>
          <w:rFonts w:ascii="Arial" w:hAnsi="Arial" w:cs="Arial"/>
          <w:b/>
          <w:bCs/>
          <w:lang w:val="it-IT"/>
        </w:rPr>
        <w:t xml:space="preserve">pacchetti </w:t>
      </w:r>
      <w:proofErr w:type="spellStart"/>
      <w:r w:rsidR="00C85956" w:rsidRPr="0086003F">
        <w:rPr>
          <w:rFonts w:ascii="Arial" w:hAnsi="Arial" w:cs="Arial"/>
          <w:b/>
          <w:bCs/>
          <w:lang w:val="it-IT"/>
        </w:rPr>
        <w:t>motion</w:t>
      </w:r>
      <w:proofErr w:type="spellEnd"/>
      <w:r w:rsidR="00C85956" w:rsidRPr="0086003F">
        <w:rPr>
          <w:rFonts w:ascii="Arial" w:hAnsi="Arial" w:cs="Arial"/>
          <w:b/>
          <w:bCs/>
          <w:lang w:val="it-IT"/>
        </w:rPr>
        <w:t xml:space="preserve"> integrati </w:t>
      </w:r>
      <w:r w:rsidR="00265B37" w:rsidRPr="0086003F">
        <w:rPr>
          <w:rFonts w:ascii="Arial" w:hAnsi="Arial" w:cs="Arial"/>
          <w:b/>
          <w:bCs/>
          <w:lang w:val="it-IT"/>
        </w:rPr>
        <w:t xml:space="preserve">possano </w:t>
      </w:r>
      <w:r w:rsidR="00642423" w:rsidRPr="0086003F">
        <w:rPr>
          <w:rFonts w:ascii="Arial" w:hAnsi="Arial" w:cs="Arial"/>
          <w:b/>
          <w:bCs/>
          <w:lang w:val="it-IT"/>
        </w:rPr>
        <w:t xml:space="preserve">aiutare le aziende </w:t>
      </w:r>
      <w:r w:rsidR="00001D32" w:rsidRPr="0086003F">
        <w:rPr>
          <w:rFonts w:ascii="Arial" w:hAnsi="Arial" w:cs="Arial"/>
          <w:b/>
          <w:bCs/>
          <w:lang w:val="it-IT"/>
        </w:rPr>
        <w:t>nel loro percorso verso l'</w:t>
      </w:r>
      <w:r w:rsidR="00186670" w:rsidRPr="0086003F">
        <w:rPr>
          <w:rFonts w:ascii="Arial" w:hAnsi="Arial" w:cs="Arial"/>
          <w:b/>
          <w:bCs/>
          <w:lang w:val="it-IT"/>
        </w:rPr>
        <w:t>industria 5.0</w:t>
      </w:r>
      <w:r w:rsidR="002B0940" w:rsidRPr="0086003F">
        <w:rPr>
          <w:rFonts w:ascii="Arial" w:hAnsi="Arial" w:cs="Arial"/>
          <w:b/>
          <w:bCs/>
          <w:lang w:val="it-IT"/>
        </w:rPr>
        <w:t xml:space="preserve">, </w:t>
      </w:r>
      <w:r w:rsidR="00DD2558">
        <w:rPr>
          <w:rFonts w:ascii="Arial" w:hAnsi="Arial" w:cs="Arial"/>
          <w:b/>
          <w:bCs/>
          <w:lang w:val="it-IT"/>
        </w:rPr>
        <w:t>migliorando</w:t>
      </w:r>
      <w:r w:rsidR="00DD2558" w:rsidRPr="0086003F">
        <w:rPr>
          <w:rFonts w:ascii="Arial" w:hAnsi="Arial" w:cs="Arial"/>
          <w:b/>
          <w:bCs/>
          <w:lang w:val="it-IT"/>
        </w:rPr>
        <w:t xml:space="preserve"> </w:t>
      </w:r>
      <w:r w:rsidR="00642423" w:rsidRPr="0086003F">
        <w:rPr>
          <w:rFonts w:ascii="Arial" w:hAnsi="Arial" w:cs="Arial"/>
          <w:b/>
          <w:bCs/>
          <w:lang w:val="it-IT"/>
        </w:rPr>
        <w:t xml:space="preserve">la </w:t>
      </w:r>
      <w:r w:rsidR="00CC7A4A" w:rsidRPr="0086003F">
        <w:rPr>
          <w:rFonts w:ascii="Arial" w:hAnsi="Arial" w:cs="Arial"/>
          <w:b/>
          <w:bCs/>
          <w:lang w:val="it-IT"/>
        </w:rPr>
        <w:t>sostenibilità e la resilienza</w:t>
      </w:r>
      <w:r w:rsidR="00642423" w:rsidRPr="0086003F">
        <w:rPr>
          <w:rFonts w:ascii="Arial" w:hAnsi="Arial" w:cs="Arial"/>
          <w:b/>
          <w:bCs/>
          <w:lang w:val="it-IT"/>
        </w:rPr>
        <w:t>. L'</w:t>
      </w:r>
      <w:r w:rsidR="005663F3" w:rsidRPr="0086003F">
        <w:rPr>
          <w:rFonts w:ascii="Arial" w:hAnsi="Arial" w:cs="Arial"/>
          <w:b/>
          <w:bCs/>
          <w:lang w:val="it-IT"/>
        </w:rPr>
        <w:t xml:space="preserve">azienda </w:t>
      </w:r>
      <w:r w:rsidR="00DE1674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illustrerà </w:t>
      </w:r>
      <w:r w:rsidR="0018732E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come </w:t>
      </w:r>
      <w:r w:rsidR="00F37D45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le sue ultime </w:t>
      </w:r>
      <w:r w:rsidR="00204023">
        <w:rPr>
          <w:rFonts w:ascii="Arial" w:eastAsia="Times New Roman" w:hAnsi="Arial" w:cs="Arial"/>
          <w:b/>
          <w:bCs/>
          <w:color w:val="000000" w:themeColor="text1"/>
          <w:lang w:val="it-IT"/>
        </w:rPr>
        <w:t>novità</w:t>
      </w:r>
      <w:r w:rsidR="00204023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 </w:t>
      </w:r>
      <w:r w:rsidR="00BC0ED9">
        <w:rPr>
          <w:rFonts w:ascii="Arial" w:eastAsia="Times New Roman" w:hAnsi="Arial" w:cs="Arial"/>
          <w:b/>
          <w:bCs/>
          <w:color w:val="000000" w:themeColor="text1"/>
          <w:lang w:val="it-IT"/>
        </w:rPr>
        <w:t>nell’am</w:t>
      </w:r>
      <w:r>
        <w:rPr>
          <w:rFonts w:ascii="Arial" w:eastAsia="Times New Roman" w:hAnsi="Arial" w:cs="Arial"/>
          <w:b/>
          <w:bCs/>
          <w:color w:val="000000" w:themeColor="text1"/>
          <w:lang w:val="it-IT"/>
        </w:rPr>
        <w:t>bito</w:t>
      </w:r>
      <w:r w:rsidR="00BC0ED9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 </w:t>
      </w:r>
      <w:r w:rsidR="00831BBA">
        <w:rPr>
          <w:rFonts w:ascii="Arial" w:eastAsia="Times New Roman" w:hAnsi="Arial" w:cs="Arial"/>
          <w:b/>
          <w:bCs/>
          <w:color w:val="000000" w:themeColor="text1"/>
          <w:lang w:val="it-IT"/>
        </w:rPr>
        <w:t>del</w:t>
      </w:r>
      <w:r w:rsidR="0018732E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 </w:t>
      </w:r>
      <w:hyperlink r:id="rId13" w:history="1">
        <w:r w:rsidR="004755A4" w:rsidRPr="0086003F">
          <w:rPr>
            <w:rStyle w:val="Hyperlink"/>
            <w:rFonts w:ascii="Arial" w:hAnsi="Arial" w:cs="Arial"/>
            <w:b/>
            <w:bCs/>
            <w:shd w:val="clear" w:color="auto" w:fill="FFFFFF"/>
            <w:lang w:val="it-IT"/>
          </w:rPr>
          <w:t xml:space="preserve">pacchetto </w:t>
        </w:r>
        <w:proofErr w:type="spellStart"/>
        <w:r w:rsidR="004755A4" w:rsidRPr="0086003F">
          <w:rPr>
            <w:rStyle w:val="Hyperlink"/>
            <w:rFonts w:ascii="Arial" w:hAnsi="Arial" w:cs="Arial"/>
            <w:b/>
            <w:bCs/>
            <w:shd w:val="clear" w:color="auto" w:fill="FFFFFF"/>
            <w:lang w:val="it-IT"/>
          </w:rPr>
          <w:t>WEGmotion</w:t>
        </w:r>
        <w:proofErr w:type="spellEnd"/>
        <w:r w:rsidR="004755A4" w:rsidRPr="0086003F">
          <w:rPr>
            <w:rStyle w:val="Hyperlink"/>
            <w:rFonts w:ascii="Arial" w:hAnsi="Arial" w:cs="Arial"/>
            <w:b/>
            <w:bCs/>
            <w:shd w:val="clear" w:color="auto" w:fill="FFFFFF"/>
            <w:lang w:val="it-IT"/>
          </w:rPr>
          <w:t xml:space="preserve"> Drives</w:t>
        </w:r>
      </w:hyperlink>
      <w:r w:rsidR="00657170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 possano contribuire a </w:t>
      </w:r>
      <w:r w:rsidR="0018732E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>ottimizzare l'</w:t>
      </w:r>
      <w:r w:rsidR="00657170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efficienza, l'affidabilità e le prestazioni </w:t>
      </w:r>
      <w:r w:rsidR="003761E9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in </w:t>
      </w:r>
      <w:r w:rsidR="003043BD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>settori strategici, tra cui l'</w:t>
      </w:r>
      <w:r w:rsidR="00657170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>alimentare</w:t>
      </w:r>
      <w:r w:rsidR="003761E9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, il </w:t>
      </w:r>
      <w:r w:rsidR="00657170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>riciclaggio</w:t>
      </w:r>
      <w:r w:rsidR="003761E9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, il </w:t>
      </w:r>
      <w:r w:rsidR="00657170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metallo e le </w:t>
      </w:r>
      <w:r w:rsidR="003761E9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applicazioni </w:t>
      </w:r>
      <w:r w:rsidR="00657170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di trattamento delle acque. Gli </w:t>
      </w:r>
      <w:r w:rsidR="00D43556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esperti </w:t>
      </w:r>
      <w:r w:rsidR="00500AD7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di </w:t>
      </w:r>
      <w:r w:rsidR="002F7151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WEG </w:t>
      </w:r>
      <w:r w:rsidR="00C40623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saranno </w:t>
      </w:r>
      <w:r w:rsidR="00D56435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disponibili </w:t>
      </w:r>
      <w:r w:rsidR="00C40623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allo </w:t>
      </w:r>
      <w:r w:rsidR="002F7151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stand G051 </w:t>
      </w:r>
      <w:r w:rsidR="00D43556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del </w:t>
      </w:r>
      <w:r w:rsidR="00C40623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Padiglione </w:t>
      </w:r>
      <w:r w:rsidR="00D43556" w:rsidRPr="0086003F">
        <w:rPr>
          <w:rFonts w:ascii="Arial" w:hAnsi="Arial" w:cs="Arial"/>
          <w:b/>
          <w:bCs/>
          <w:color w:val="0D0D0D"/>
          <w:shd w:val="clear" w:color="auto" w:fill="FFFFFF"/>
          <w:lang w:val="it-IT"/>
        </w:rPr>
        <w:t xml:space="preserve">tre </w:t>
      </w:r>
      <w:r w:rsidR="00AA6599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dal </w:t>
      </w:r>
      <w:r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28 </w:t>
      </w:r>
      <w:r w:rsidR="00AA6599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al </w:t>
      </w:r>
      <w:r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30 </w:t>
      </w:r>
      <w:r w:rsidR="00AA6599" w:rsidRPr="0086003F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maggio 2024. </w:t>
      </w:r>
    </w:p>
    <w:p w14:paraId="7E6E703E" w14:textId="77777777" w:rsidR="00171344" w:rsidRPr="0086003F" w:rsidRDefault="00171344" w:rsidP="603A47B9">
      <w:pPr>
        <w:pStyle w:val="xmsonormal"/>
        <w:shd w:val="clear" w:color="auto" w:fill="FFFFFF" w:themeFill="background1"/>
        <w:spacing w:line="480" w:lineRule="auto"/>
        <w:jc w:val="both"/>
        <w:rPr>
          <w:rFonts w:ascii="Arial" w:hAnsi="Arial" w:cs="Arial"/>
          <w:color w:val="0D0D0D"/>
          <w:shd w:val="clear" w:color="auto" w:fill="FFFFFF"/>
          <w:lang w:val="it-IT"/>
        </w:rPr>
      </w:pPr>
    </w:p>
    <w:p w14:paraId="6DD4EE5C" w14:textId="60922BF2" w:rsidR="00867016" w:rsidRPr="0086003F" w:rsidRDefault="008B09A7">
      <w:pPr>
        <w:pStyle w:val="xmsonormal"/>
        <w:shd w:val="clear" w:color="auto" w:fill="FFFFFF" w:themeFill="background1"/>
        <w:spacing w:line="480" w:lineRule="auto"/>
        <w:jc w:val="both"/>
        <w:rPr>
          <w:rFonts w:ascii="Arial" w:hAnsi="Arial" w:cs="Arial"/>
          <w:color w:val="0D0D0D"/>
          <w:shd w:val="clear" w:color="auto" w:fill="FFFFFF"/>
          <w:lang w:val="it-IT"/>
        </w:rPr>
      </w:pPr>
      <w:r w:rsidRPr="0086003F">
        <w:rPr>
          <w:rFonts w:ascii="Arial" w:hAnsi="Arial" w:cs="Arial"/>
          <w:color w:val="0D0D0D"/>
          <w:shd w:val="clear" w:color="auto" w:fill="FFFFFF"/>
          <w:lang w:val="it-IT"/>
        </w:rPr>
        <w:t>"</w:t>
      </w:r>
      <w:r w:rsidR="0086003F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Industry 5.0: </w:t>
      </w:r>
      <w:proofErr w:type="spellStart"/>
      <w:r w:rsidR="0086003F" w:rsidRPr="0086003F">
        <w:rPr>
          <w:rFonts w:ascii="Arial" w:hAnsi="Arial" w:cs="Arial"/>
          <w:color w:val="0D0D0D"/>
          <w:shd w:val="clear" w:color="auto" w:fill="FFFFFF"/>
          <w:lang w:val="it-IT"/>
        </w:rPr>
        <w:t>sustainable</w:t>
      </w:r>
      <w:proofErr w:type="spellEnd"/>
      <w:r w:rsidR="0086003F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, human </w:t>
      </w:r>
      <w:proofErr w:type="spellStart"/>
      <w:r w:rsidR="0086003F" w:rsidRPr="0086003F">
        <w:rPr>
          <w:rFonts w:ascii="Arial" w:hAnsi="Arial" w:cs="Arial"/>
          <w:color w:val="0D0D0D"/>
          <w:shd w:val="clear" w:color="auto" w:fill="FFFFFF"/>
          <w:lang w:val="it-IT"/>
        </w:rPr>
        <w:t>centric</w:t>
      </w:r>
      <w:proofErr w:type="spellEnd"/>
      <w:r w:rsidR="0086003F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 and </w:t>
      </w:r>
      <w:proofErr w:type="spellStart"/>
      <w:r w:rsidR="0086003F" w:rsidRPr="0086003F">
        <w:rPr>
          <w:rFonts w:ascii="Arial" w:hAnsi="Arial" w:cs="Arial"/>
          <w:color w:val="0D0D0D"/>
          <w:shd w:val="clear" w:color="auto" w:fill="FFFFFF"/>
          <w:lang w:val="it-IT"/>
        </w:rPr>
        <w:t>resilient</w:t>
      </w:r>
      <w:proofErr w:type="spellEnd"/>
      <w:r w:rsidR="0086003F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 production</w:t>
      </w:r>
      <w:r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" sarà uno dei temi principali di SPS Italia. </w:t>
      </w:r>
      <w:r w:rsidR="00DB221A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Con la </w:t>
      </w:r>
      <w:r w:rsidR="0098158A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nuova </w:t>
      </w:r>
      <w:hyperlink r:id="rId14" w:history="1">
        <w:r w:rsidR="0098158A" w:rsidRPr="0086003F">
          <w:rPr>
            <w:rStyle w:val="Hyperlink"/>
            <w:rFonts w:ascii="Arial" w:hAnsi="Arial" w:cs="Arial"/>
            <w:shd w:val="clear" w:color="auto" w:fill="FFFFFF"/>
            <w:lang w:val="it-IT"/>
          </w:rPr>
          <w:t>legislazione sull'Industria 5.0</w:t>
        </w:r>
      </w:hyperlink>
      <w:r w:rsidR="00DB221A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 che sarà approvata </w:t>
      </w:r>
      <w:r w:rsidR="000105A5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dal </w:t>
      </w:r>
      <w:r w:rsidR="000105A5" w:rsidRPr="0086003F">
        <w:rPr>
          <w:rFonts w:ascii="Arial" w:hAnsi="Arial" w:cs="Arial"/>
          <w:color w:val="0D0D0D"/>
          <w:shd w:val="clear" w:color="auto" w:fill="FFFFFF"/>
          <w:lang w:val="it-IT"/>
        </w:rPr>
        <w:lastRenderedPageBreak/>
        <w:t xml:space="preserve">Parlamento italiano </w:t>
      </w:r>
      <w:r w:rsidR="0077556D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nelle prossime </w:t>
      </w:r>
      <w:r w:rsidR="000105A5" w:rsidRPr="0086003F">
        <w:rPr>
          <w:rFonts w:ascii="Arial" w:hAnsi="Arial" w:cs="Arial"/>
          <w:color w:val="0D0D0D"/>
          <w:shd w:val="clear" w:color="auto" w:fill="FFFFFF"/>
          <w:lang w:val="it-IT"/>
        </w:rPr>
        <w:t>settimane</w:t>
      </w:r>
      <w:r w:rsidR="00DB221A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, </w:t>
      </w:r>
      <w:r w:rsidR="00647025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aiutare le aziende a </w:t>
      </w:r>
      <w:r w:rsidR="00C732CC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intraprendere la transizione verso </w:t>
      </w:r>
      <w:r w:rsidR="00AF3E84" w:rsidRPr="0086003F">
        <w:rPr>
          <w:rFonts w:ascii="Arial" w:hAnsi="Arial" w:cs="Arial"/>
          <w:color w:val="0D0D0D"/>
          <w:shd w:val="clear" w:color="auto" w:fill="FFFFFF"/>
          <w:lang w:val="it-IT"/>
        </w:rPr>
        <w:t>un modello di produzione più sostenibile e resiliente non è mai stato così importante</w:t>
      </w:r>
      <w:r w:rsidR="0098158A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. I </w:t>
      </w:r>
      <w:r w:rsidR="0026690B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sistemi </w:t>
      </w:r>
      <w:r w:rsidR="0086003F">
        <w:rPr>
          <w:rFonts w:ascii="Arial" w:hAnsi="Arial" w:cs="Arial"/>
          <w:color w:val="0D0D0D"/>
          <w:shd w:val="clear" w:color="auto" w:fill="FFFFFF"/>
          <w:lang w:val="it-IT"/>
        </w:rPr>
        <w:t>motorizzati</w:t>
      </w:r>
      <w:r w:rsidR="00254F5B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 </w:t>
      </w:r>
      <w:r w:rsidR="0026690B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sono la spina dorsale di ogni </w:t>
      </w:r>
      <w:r w:rsidR="00CE4215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processo </w:t>
      </w:r>
      <w:r w:rsidR="0026690B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industriale </w:t>
      </w:r>
      <w:r w:rsidR="00CF4F5F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e </w:t>
      </w:r>
      <w:r w:rsidR="000A58E0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devono </w:t>
      </w:r>
      <w:r w:rsidR="00CF4F5F" w:rsidRPr="0086003F">
        <w:rPr>
          <w:rFonts w:ascii="Arial" w:hAnsi="Arial" w:cs="Arial"/>
          <w:color w:val="0D0D0D"/>
          <w:shd w:val="clear" w:color="auto" w:fill="FFFFFF"/>
          <w:lang w:val="it-IT"/>
        </w:rPr>
        <w:t>essere in prima linea in questa transizione. Secondo l'</w:t>
      </w:r>
      <w:r w:rsidR="2ED84793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Agenzia Internazionale dell'Energia </w:t>
      </w:r>
      <w:r w:rsidR="6B318BDF" w:rsidRPr="0086003F">
        <w:rPr>
          <w:rFonts w:ascii="Arial" w:hAnsi="Arial" w:cs="Arial"/>
          <w:color w:val="0D0D0D"/>
          <w:shd w:val="clear" w:color="auto" w:fill="FFFFFF"/>
          <w:lang w:val="it-IT"/>
        </w:rPr>
        <w:t>(</w:t>
      </w:r>
      <w:hyperlink r:id="rId15" w:history="1">
        <w:r w:rsidR="00CF4F5F" w:rsidRPr="0086003F">
          <w:rPr>
            <w:rStyle w:val="Hyperlink"/>
            <w:rFonts w:ascii="Arial" w:hAnsi="Arial" w:cs="Arial"/>
            <w:shd w:val="clear" w:color="auto" w:fill="FFFFFF"/>
            <w:lang w:val="it-IT"/>
          </w:rPr>
          <w:t>AIE</w:t>
        </w:r>
      </w:hyperlink>
      <w:r w:rsidR="19B7B1EA" w:rsidRPr="0086003F">
        <w:rPr>
          <w:rFonts w:ascii="Arial" w:hAnsi="Arial" w:cs="Arial"/>
          <w:color w:val="0D0D0D"/>
          <w:shd w:val="clear" w:color="auto" w:fill="FFFFFF"/>
          <w:lang w:val="it-IT"/>
        </w:rPr>
        <w:t>)</w:t>
      </w:r>
      <w:r w:rsidR="00913E8B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, questi sistemi sono responsabili del 53% </w:t>
      </w:r>
      <w:r w:rsidR="000A58E0" w:rsidRPr="0086003F">
        <w:rPr>
          <w:rFonts w:ascii="Arial" w:hAnsi="Arial" w:cs="Arial"/>
          <w:color w:val="0D0D0D"/>
          <w:shd w:val="clear" w:color="auto" w:fill="FFFFFF"/>
          <w:lang w:val="it-IT"/>
        </w:rPr>
        <w:t>del consumo globale di elettricità</w:t>
      </w:r>
      <w:r w:rsidR="00AC4ADF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, ma le </w:t>
      </w:r>
      <w:r w:rsidR="00654D8D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nuove tecnologie possono contribuire a ridurre la </w:t>
      </w:r>
      <w:r w:rsidR="002342D5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loro </w:t>
      </w:r>
      <w:r w:rsidR="0086003F">
        <w:rPr>
          <w:rFonts w:ascii="Arial" w:hAnsi="Arial" w:cs="Arial"/>
          <w:color w:val="0D0D0D"/>
          <w:shd w:val="clear" w:color="auto" w:fill="FFFFFF"/>
          <w:lang w:val="it-IT"/>
        </w:rPr>
        <w:t>richiesta</w:t>
      </w:r>
      <w:r w:rsidR="00654D8D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 </w:t>
      </w:r>
      <w:r w:rsidR="0086003F">
        <w:rPr>
          <w:rFonts w:ascii="Arial" w:hAnsi="Arial" w:cs="Arial"/>
          <w:color w:val="0D0D0D"/>
          <w:shd w:val="clear" w:color="auto" w:fill="FFFFFF"/>
          <w:lang w:val="it-IT"/>
        </w:rPr>
        <w:t>energetica</w:t>
      </w:r>
      <w:r w:rsidR="002342D5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 </w:t>
      </w:r>
      <w:r w:rsidR="00654D8D" w:rsidRPr="0086003F">
        <w:rPr>
          <w:rFonts w:ascii="Arial" w:hAnsi="Arial" w:cs="Arial"/>
          <w:color w:val="0D0D0D"/>
          <w:shd w:val="clear" w:color="auto" w:fill="FFFFFF"/>
          <w:lang w:val="it-IT"/>
        </w:rPr>
        <w:t>fino al 30%</w:t>
      </w:r>
      <w:r w:rsidR="000A58E0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.  </w:t>
      </w:r>
      <w:r w:rsidR="0098158A" w:rsidRPr="0086003F">
        <w:rPr>
          <w:rFonts w:ascii="Arial" w:hAnsi="Arial" w:cs="Arial"/>
          <w:color w:val="000000" w:themeColor="text1"/>
          <w:lang w:val="it-IT"/>
        </w:rPr>
        <w:t xml:space="preserve"> </w:t>
      </w:r>
    </w:p>
    <w:p w14:paraId="1CC938BC" w14:textId="77777777" w:rsidR="00A83E23" w:rsidRPr="0086003F" w:rsidRDefault="00A83E23" w:rsidP="603A47B9">
      <w:pPr>
        <w:pStyle w:val="xmsonormal"/>
        <w:shd w:val="clear" w:color="auto" w:fill="FFFFFF" w:themeFill="background1"/>
        <w:spacing w:line="480" w:lineRule="auto"/>
        <w:jc w:val="both"/>
        <w:rPr>
          <w:rFonts w:ascii="Arial" w:hAnsi="Arial" w:cs="Arial"/>
          <w:color w:val="0D0D0D"/>
          <w:shd w:val="clear" w:color="auto" w:fill="FFFFFF"/>
          <w:lang w:val="it-IT"/>
        </w:rPr>
      </w:pPr>
    </w:p>
    <w:p w14:paraId="6E923AC4" w14:textId="62AC2110" w:rsidR="00867016" w:rsidRPr="0086003F" w:rsidRDefault="008B09A7">
      <w:pPr>
        <w:pStyle w:val="xmsonormal"/>
        <w:shd w:val="clear" w:color="auto" w:fill="FFFFFF" w:themeFill="background1"/>
        <w:spacing w:line="480" w:lineRule="auto"/>
        <w:jc w:val="both"/>
        <w:rPr>
          <w:rFonts w:ascii="Arial" w:hAnsi="Arial" w:cs="Arial"/>
          <w:color w:val="0D0D0D"/>
          <w:shd w:val="clear" w:color="auto" w:fill="FFFFFF"/>
          <w:lang w:val="it-IT"/>
        </w:rPr>
      </w:pPr>
      <w:r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WEG </w:t>
      </w:r>
      <w:r w:rsidR="002A762B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dimostrerà come le </w:t>
      </w:r>
      <w:r w:rsidR="00E1772B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industrie strategiche al centro della transizione 5.0 </w:t>
      </w:r>
      <w:r w:rsidR="00BF7A65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possano massimizzare l'efficienza e l'affidabilità. </w:t>
      </w:r>
      <w:r w:rsidR="000F7DAC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"Isole" dedicate </w:t>
      </w:r>
      <w:r w:rsidR="008865A7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presenteranno le </w:t>
      </w:r>
      <w:r w:rsidR="00C60D1E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soluzioni </w:t>
      </w:r>
      <w:r w:rsidR="009C1EA9">
        <w:rPr>
          <w:rFonts w:ascii="Arial" w:hAnsi="Arial" w:cs="Arial"/>
          <w:color w:val="0D0D0D"/>
          <w:shd w:val="clear" w:color="auto" w:fill="FFFFFF"/>
          <w:lang w:val="it-IT"/>
        </w:rPr>
        <w:t>Motion</w:t>
      </w:r>
      <w:r w:rsidR="009439F0">
        <w:rPr>
          <w:rFonts w:ascii="Arial" w:hAnsi="Arial" w:cs="Arial"/>
          <w:color w:val="0D0D0D"/>
          <w:shd w:val="clear" w:color="auto" w:fill="FFFFFF"/>
          <w:lang w:val="it-IT"/>
        </w:rPr>
        <w:t xml:space="preserve"> </w:t>
      </w:r>
      <w:r w:rsidR="009C1EA9">
        <w:rPr>
          <w:rFonts w:ascii="Arial" w:hAnsi="Arial" w:cs="Arial"/>
          <w:color w:val="0D0D0D"/>
          <w:shd w:val="clear" w:color="auto" w:fill="FFFFFF"/>
          <w:lang w:val="it-IT"/>
        </w:rPr>
        <w:t>Drive</w:t>
      </w:r>
      <w:r w:rsidR="009439F0">
        <w:rPr>
          <w:rFonts w:ascii="Arial" w:hAnsi="Arial" w:cs="Arial"/>
          <w:color w:val="0D0D0D"/>
          <w:shd w:val="clear" w:color="auto" w:fill="FFFFFF"/>
          <w:lang w:val="it-IT"/>
        </w:rPr>
        <w:t>s</w:t>
      </w:r>
      <w:r w:rsidR="00C60D1E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 di </w:t>
      </w:r>
      <w:r w:rsidR="008865A7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WEG </w:t>
      </w:r>
      <w:r w:rsidR="00C60D1E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in applicazioni specifiche, tra cui la </w:t>
      </w:r>
      <w:r w:rsidRPr="0086003F">
        <w:rPr>
          <w:rFonts w:ascii="Arial" w:hAnsi="Arial" w:cs="Arial"/>
          <w:color w:val="0D0D0D"/>
          <w:shd w:val="clear" w:color="auto" w:fill="FFFFFF"/>
          <w:lang w:val="it-IT"/>
        </w:rPr>
        <w:t>produzione di carta</w:t>
      </w:r>
      <w:r w:rsidR="008865A7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, i </w:t>
      </w:r>
      <w:r w:rsid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nastri </w:t>
      </w:r>
      <w:r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trasportatori per alimenti e bevande, i frantoi </w:t>
      </w:r>
      <w:r w:rsidR="008865A7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e gli estrusori </w:t>
      </w:r>
      <w:r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per il riciclaggio, la lavorazione dei metalli e gli </w:t>
      </w:r>
      <w:r w:rsidR="008865A7"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impianti di </w:t>
      </w:r>
      <w:r w:rsidRPr="0086003F">
        <w:rPr>
          <w:rFonts w:ascii="Arial" w:hAnsi="Arial" w:cs="Arial"/>
          <w:color w:val="0D0D0D"/>
          <w:shd w:val="clear" w:color="auto" w:fill="FFFFFF"/>
          <w:lang w:val="it-IT"/>
        </w:rPr>
        <w:t xml:space="preserve">trattamento delle acque. </w:t>
      </w:r>
    </w:p>
    <w:p w14:paraId="7AE5736D" w14:textId="77777777" w:rsidR="00766A0D" w:rsidRPr="0086003F" w:rsidRDefault="00766A0D" w:rsidP="00766A0D">
      <w:pPr>
        <w:pStyle w:val="xmsonormal"/>
        <w:shd w:val="clear" w:color="auto" w:fill="FFFFFF" w:themeFill="background1"/>
        <w:spacing w:line="480" w:lineRule="auto"/>
        <w:jc w:val="both"/>
        <w:rPr>
          <w:rFonts w:ascii="Arial" w:hAnsi="Arial" w:cs="Arial"/>
          <w:color w:val="0D0D0D"/>
          <w:shd w:val="clear" w:color="auto" w:fill="FFFFFF"/>
          <w:lang w:val="it-IT"/>
        </w:rPr>
      </w:pPr>
    </w:p>
    <w:p w14:paraId="4F8A111C" w14:textId="77777777" w:rsidR="00867016" w:rsidRPr="0086003F" w:rsidRDefault="008B09A7">
      <w:pPr>
        <w:spacing w:line="480" w:lineRule="auto"/>
        <w:jc w:val="both"/>
        <w:rPr>
          <w:rFonts w:cs="Arial"/>
          <w:color w:val="0D0D0D"/>
          <w:shd w:val="clear" w:color="auto" w:fill="FFFFFF"/>
          <w:lang w:val="it-IT"/>
        </w:rPr>
      </w:pPr>
      <w:r w:rsidRPr="0086003F">
        <w:rPr>
          <w:rFonts w:cs="Arial"/>
          <w:color w:val="0D0D0D"/>
          <w:shd w:val="clear" w:color="auto" w:fill="FFFFFF"/>
          <w:lang w:val="it-IT"/>
        </w:rPr>
        <w:t xml:space="preserve">"I </w:t>
      </w:r>
      <w:r w:rsidR="00F72258" w:rsidRPr="0086003F">
        <w:rPr>
          <w:rFonts w:cs="Arial"/>
          <w:color w:val="0D0D0D"/>
          <w:shd w:val="clear" w:color="auto" w:fill="FFFFFF"/>
          <w:lang w:val="it-IT"/>
        </w:rPr>
        <w:t xml:space="preserve">motori elettrici, i riduttori e gli azionamenti </w:t>
      </w:r>
      <w:r w:rsidR="0075601B" w:rsidRPr="0086003F">
        <w:rPr>
          <w:rFonts w:cs="Arial"/>
          <w:color w:val="0D0D0D"/>
          <w:shd w:val="clear" w:color="auto" w:fill="FFFFFF"/>
          <w:lang w:val="it-IT"/>
        </w:rPr>
        <w:t xml:space="preserve">sono il cuore pulsante </w:t>
      </w:r>
      <w:r w:rsidR="00663CAF" w:rsidRPr="0086003F">
        <w:rPr>
          <w:rFonts w:cs="Arial"/>
          <w:color w:val="0D0D0D"/>
          <w:shd w:val="clear" w:color="auto" w:fill="FFFFFF"/>
          <w:lang w:val="it-IT"/>
        </w:rPr>
        <w:t xml:space="preserve">della maggior parte delle organizzazioni </w:t>
      </w:r>
      <w:r w:rsidR="00A87462" w:rsidRPr="0086003F">
        <w:rPr>
          <w:rFonts w:cs="Arial"/>
          <w:color w:val="0D0D0D"/>
          <w:shd w:val="clear" w:color="auto" w:fill="FFFFFF"/>
          <w:lang w:val="it-IT"/>
        </w:rPr>
        <w:t xml:space="preserve">che intraprendono la </w:t>
      </w:r>
      <w:r w:rsidR="00663CAF" w:rsidRPr="0086003F">
        <w:rPr>
          <w:rFonts w:cs="Arial"/>
          <w:color w:val="0D0D0D"/>
          <w:shd w:val="clear" w:color="auto" w:fill="FFFFFF"/>
          <w:lang w:val="it-IT"/>
        </w:rPr>
        <w:t xml:space="preserve">transizione al 5.0", ha </w:t>
      </w:r>
      <w:r w:rsidR="00A87462" w:rsidRPr="0086003F">
        <w:rPr>
          <w:rFonts w:cs="Arial"/>
          <w:color w:val="0D0D0D"/>
          <w:shd w:val="clear" w:color="auto" w:fill="FFFFFF"/>
          <w:lang w:val="it-IT"/>
        </w:rPr>
        <w:t xml:space="preserve">spiegato </w:t>
      </w:r>
      <w:r w:rsidR="00A87462" w:rsidRPr="0086003F">
        <w:rPr>
          <w:rFonts w:cs="Arial"/>
          <w:color w:val="000000"/>
          <w:lang w:val="it-IT"/>
        </w:rPr>
        <w:t>Ilaria Mandelli, specialista della comunicazione e technical writer di WEG Automation Europe</w:t>
      </w:r>
      <w:r w:rsidR="00A87462" w:rsidRPr="0086003F">
        <w:rPr>
          <w:rFonts w:cs="Arial"/>
          <w:color w:val="0D0D0D"/>
          <w:shd w:val="clear" w:color="auto" w:fill="FFFFFF"/>
          <w:lang w:val="it-IT"/>
        </w:rPr>
        <w:t xml:space="preserve">. "Il </w:t>
      </w:r>
      <w:r w:rsidR="00DC00C6" w:rsidRPr="0086003F">
        <w:rPr>
          <w:rFonts w:cs="Arial"/>
          <w:color w:val="0D0D0D"/>
          <w:shd w:val="clear" w:color="auto" w:fill="FFFFFF"/>
          <w:lang w:val="it-IT"/>
        </w:rPr>
        <w:t xml:space="preserve">nostro </w:t>
      </w:r>
      <w:r w:rsidR="00EF6B35" w:rsidRPr="0086003F">
        <w:rPr>
          <w:rFonts w:cs="Arial"/>
          <w:color w:val="0D0D0D"/>
          <w:shd w:val="clear" w:color="auto" w:fill="FFFFFF"/>
          <w:lang w:val="it-IT"/>
        </w:rPr>
        <w:t xml:space="preserve">approccio integrato al </w:t>
      </w:r>
      <w:r w:rsidR="006F6B63" w:rsidRPr="0086003F">
        <w:rPr>
          <w:rFonts w:cs="Arial"/>
          <w:color w:val="0D0D0D"/>
          <w:shd w:val="clear" w:color="auto" w:fill="FFFFFF"/>
          <w:lang w:val="it-IT"/>
        </w:rPr>
        <w:t>movimento</w:t>
      </w:r>
      <w:r w:rsidR="00A87462" w:rsidRPr="0086003F">
        <w:rPr>
          <w:rFonts w:cs="Arial"/>
          <w:color w:val="0D0D0D"/>
          <w:shd w:val="clear" w:color="auto" w:fill="FFFFFF"/>
          <w:lang w:val="it-IT"/>
        </w:rPr>
        <w:t xml:space="preserve">, che riunisce in un unico pacchetto le </w:t>
      </w:r>
      <w:r w:rsidR="0000402C" w:rsidRPr="0086003F">
        <w:rPr>
          <w:rFonts w:cs="Arial"/>
          <w:color w:val="0D0D0D"/>
          <w:shd w:val="clear" w:color="auto" w:fill="FFFFFF"/>
          <w:lang w:val="it-IT"/>
        </w:rPr>
        <w:t xml:space="preserve">soluzioni per </w:t>
      </w:r>
      <w:r w:rsidR="00A87462" w:rsidRPr="0086003F">
        <w:rPr>
          <w:rFonts w:cs="Arial"/>
          <w:color w:val="0D0D0D"/>
          <w:shd w:val="clear" w:color="auto" w:fill="FFFFFF"/>
          <w:lang w:val="it-IT"/>
        </w:rPr>
        <w:t>motori, riduttori</w:t>
      </w:r>
      <w:r w:rsidR="0000402C" w:rsidRPr="0086003F">
        <w:rPr>
          <w:rFonts w:cs="Arial"/>
          <w:color w:val="0D0D0D"/>
          <w:shd w:val="clear" w:color="auto" w:fill="FFFFFF"/>
          <w:lang w:val="it-IT"/>
        </w:rPr>
        <w:t xml:space="preserve">, </w:t>
      </w:r>
      <w:r w:rsidR="00A87462" w:rsidRPr="0086003F">
        <w:rPr>
          <w:rFonts w:cs="Arial"/>
          <w:color w:val="0D0D0D"/>
          <w:shd w:val="clear" w:color="auto" w:fill="FFFFFF"/>
          <w:lang w:val="it-IT"/>
        </w:rPr>
        <w:t xml:space="preserve">azionamenti </w:t>
      </w:r>
      <w:r w:rsidR="0000402C" w:rsidRPr="0086003F">
        <w:rPr>
          <w:rFonts w:cs="Arial"/>
          <w:color w:val="0D0D0D"/>
          <w:shd w:val="clear" w:color="auto" w:fill="FFFFFF"/>
          <w:lang w:val="it-IT"/>
        </w:rPr>
        <w:t xml:space="preserve">e </w:t>
      </w:r>
      <w:r w:rsidR="004208F9" w:rsidRPr="0086003F">
        <w:rPr>
          <w:rFonts w:cs="Arial"/>
          <w:color w:val="0D0D0D"/>
          <w:shd w:val="clear" w:color="auto" w:fill="FFFFFF"/>
          <w:lang w:val="it-IT"/>
        </w:rPr>
        <w:t>automazione</w:t>
      </w:r>
      <w:r w:rsidR="00A87462" w:rsidRPr="0086003F">
        <w:rPr>
          <w:rFonts w:cs="Arial"/>
          <w:color w:val="0D0D0D"/>
          <w:shd w:val="clear" w:color="auto" w:fill="FFFFFF"/>
          <w:lang w:val="it-IT"/>
        </w:rPr>
        <w:t xml:space="preserve">, </w:t>
      </w:r>
      <w:r w:rsidR="006F6B63" w:rsidRPr="0086003F">
        <w:rPr>
          <w:rFonts w:cs="Arial"/>
          <w:color w:val="0D0D0D"/>
          <w:shd w:val="clear" w:color="auto" w:fill="FFFFFF"/>
          <w:lang w:val="it-IT"/>
        </w:rPr>
        <w:t xml:space="preserve">consente ai </w:t>
      </w:r>
      <w:r w:rsidR="00CA7824" w:rsidRPr="0086003F">
        <w:rPr>
          <w:rFonts w:cs="Arial"/>
          <w:color w:val="0D0D0D"/>
          <w:shd w:val="clear" w:color="auto" w:fill="FFFFFF"/>
          <w:lang w:val="it-IT"/>
        </w:rPr>
        <w:t xml:space="preserve">clienti di </w:t>
      </w:r>
      <w:r w:rsidR="00EF6B35" w:rsidRPr="0086003F">
        <w:rPr>
          <w:rFonts w:cs="Arial"/>
          <w:color w:val="0D0D0D"/>
          <w:shd w:val="clear" w:color="auto" w:fill="FFFFFF"/>
          <w:lang w:val="it-IT"/>
        </w:rPr>
        <w:t xml:space="preserve">diverse applicazioni </w:t>
      </w:r>
      <w:r w:rsidR="006F6B63" w:rsidRPr="0086003F">
        <w:rPr>
          <w:rFonts w:cs="Arial"/>
          <w:color w:val="0D0D0D"/>
          <w:shd w:val="clear" w:color="auto" w:fill="FFFFFF"/>
          <w:lang w:val="it-IT"/>
        </w:rPr>
        <w:t xml:space="preserve">di </w:t>
      </w:r>
      <w:r w:rsidR="00766800" w:rsidRPr="0086003F">
        <w:rPr>
          <w:rFonts w:cs="Arial"/>
          <w:color w:val="0D0D0D"/>
          <w:shd w:val="clear" w:color="auto" w:fill="FFFFFF"/>
          <w:lang w:val="it-IT"/>
        </w:rPr>
        <w:t>semplificare l'installazione, ridurre al minimo i requisiti di manutenzione</w:t>
      </w:r>
      <w:r w:rsidR="00455F76" w:rsidRPr="0086003F">
        <w:rPr>
          <w:rFonts w:cs="Arial"/>
          <w:color w:val="0D0D0D"/>
          <w:shd w:val="clear" w:color="auto" w:fill="FFFFFF"/>
          <w:lang w:val="it-IT"/>
        </w:rPr>
        <w:t xml:space="preserve">, </w:t>
      </w:r>
      <w:r w:rsidR="00123522" w:rsidRPr="0086003F">
        <w:rPr>
          <w:rFonts w:cs="Arial"/>
          <w:color w:val="0D0D0D"/>
          <w:shd w:val="clear" w:color="auto" w:fill="FFFFFF"/>
          <w:lang w:val="it-IT"/>
        </w:rPr>
        <w:t>ottimizzare l'</w:t>
      </w:r>
      <w:r w:rsidR="004208F9" w:rsidRPr="0086003F">
        <w:rPr>
          <w:rFonts w:cs="Arial"/>
          <w:color w:val="0D0D0D"/>
          <w:shd w:val="clear" w:color="auto" w:fill="FFFFFF"/>
          <w:lang w:val="it-IT"/>
        </w:rPr>
        <w:t xml:space="preserve">affidabilità </w:t>
      </w:r>
      <w:r w:rsidR="00123522" w:rsidRPr="0086003F">
        <w:rPr>
          <w:rFonts w:cs="Arial"/>
          <w:color w:val="0D0D0D"/>
          <w:shd w:val="clear" w:color="auto" w:fill="FFFFFF"/>
          <w:lang w:val="it-IT"/>
        </w:rPr>
        <w:t>e migliorare l'</w:t>
      </w:r>
      <w:r w:rsidR="00766800" w:rsidRPr="0086003F">
        <w:rPr>
          <w:rFonts w:cs="Arial"/>
          <w:color w:val="0D0D0D"/>
          <w:shd w:val="clear" w:color="auto" w:fill="FFFFFF"/>
          <w:lang w:val="it-IT"/>
        </w:rPr>
        <w:t xml:space="preserve">efficienza operativa </w:t>
      </w:r>
      <w:r w:rsidR="00DC46AA" w:rsidRPr="0086003F">
        <w:rPr>
          <w:rFonts w:cs="Arial"/>
          <w:color w:val="0D0D0D"/>
          <w:shd w:val="clear" w:color="auto" w:fill="FFFFFF"/>
          <w:lang w:val="it-IT"/>
        </w:rPr>
        <w:t>ed energetica</w:t>
      </w:r>
      <w:r w:rsidR="00455F76" w:rsidRPr="0086003F">
        <w:rPr>
          <w:rFonts w:cs="Arial"/>
          <w:color w:val="0D0D0D"/>
          <w:shd w:val="clear" w:color="auto" w:fill="FFFFFF"/>
          <w:lang w:val="it-IT"/>
        </w:rPr>
        <w:t xml:space="preserve">, incrementando la sostenibilità e la resilienza </w:t>
      </w:r>
      <w:r w:rsidR="00FE3549" w:rsidRPr="0086003F">
        <w:rPr>
          <w:rFonts w:cs="Arial"/>
          <w:color w:val="0D0D0D"/>
          <w:shd w:val="clear" w:color="auto" w:fill="FFFFFF"/>
          <w:lang w:val="it-IT"/>
        </w:rPr>
        <w:t>dell'intera linea di produzione</w:t>
      </w:r>
      <w:r w:rsidR="00766800" w:rsidRPr="0086003F">
        <w:rPr>
          <w:rFonts w:cs="Arial"/>
          <w:color w:val="0D0D0D"/>
          <w:shd w:val="clear" w:color="auto" w:fill="FFFFFF"/>
          <w:lang w:val="it-IT"/>
        </w:rPr>
        <w:t>.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" </w:t>
      </w:r>
    </w:p>
    <w:p w14:paraId="7EBF4A64" w14:textId="77777777" w:rsidR="009F4FF9" w:rsidRPr="0086003F" w:rsidRDefault="009F4FF9" w:rsidP="00700070">
      <w:pPr>
        <w:spacing w:line="480" w:lineRule="auto"/>
        <w:jc w:val="both"/>
        <w:rPr>
          <w:rFonts w:cs="Arial"/>
          <w:color w:val="0D0D0D"/>
          <w:shd w:val="clear" w:color="auto" w:fill="FFFFFF"/>
          <w:lang w:val="it-IT"/>
        </w:rPr>
      </w:pPr>
    </w:p>
    <w:p w14:paraId="0B95DBC3" w14:textId="77777777" w:rsidR="00867016" w:rsidRPr="0086003F" w:rsidRDefault="008B09A7">
      <w:pPr>
        <w:spacing w:line="480" w:lineRule="auto"/>
        <w:jc w:val="both"/>
        <w:rPr>
          <w:rFonts w:cs="Arial"/>
          <w:lang w:val="it-IT"/>
        </w:rPr>
      </w:pPr>
      <w:r w:rsidRPr="0086003F">
        <w:rPr>
          <w:rFonts w:cs="Arial"/>
          <w:color w:val="000000" w:themeColor="text1"/>
          <w:lang w:val="it-IT"/>
        </w:rPr>
        <w:lastRenderedPageBreak/>
        <w:t xml:space="preserve">Nell'ambito delle </w:t>
      </w:r>
      <w:r w:rsidR="00566282" w:rsidRPr="0086003F">
        <w:rPr>
          <w:rFonts w:cs="Arial"/>
          <w:color w:val="000000" w:themeColor="text1"/>
          <w:lang w:val="it-IT"/>
        </w:rPr>
        <w:t xml:space="preserve">sue ultime </w:t>
      </w:r>
      <w:r w:rsidRPr="0086003F">
        <w:rPr>
          <w:rFonts w:cs="Arial"/>
          <w:color w:val="000000" w:themeColor="text1"/>
          <w:lang w:val="it-IT"/>
        </w:rPr>
        <w:t xml:space="preserve">soluzioni integrate, </w:t>
      </w:r>
      <w:r w:rsidR="004C2E27" w:rsidRPr="0086003F">
        <w:rPr>
          <w:rFonts w:cs="Arial"/>
          <w:color w:val="000000" w:themeColor="text1"/>
          <w:lang w:val="it-IT"/>
        </w:rPr>
        <w:t xml:space="preserve">WEG </w:t>
      </w:r>
      <w:r w:rsidR="001D3D96" w:rsidRPr="0086003F">
        <w:rPr>
          <w:rFonts w:cs="Arial"/>
          <w:color w:val="000000" w:themeColor="text1"/>
          <w:lang w:val="it-IT"/>
        </w:rPr>
        <w:t xml:space="preserve">presenterà il </w:t>
      </w:r>
      <w:r w:rsidR="004A46D0" w:rsidRPr="0086003F">
        <w:rPr>
          <w:rFonts w:cs="Arial"/>
          <w:color w:val="0D0D0D"/>
          <w:shd w:val="clear" w:color="auto" w:fill="FFFFFF"/>
          <w:lang w:val="it-IT"/>
        </w:rPr>
        <w:t xml:space="preserve">nuovo 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convertitore CA/CC </w:t>
      </w:r>
      <w:r w:rsidR="004A46D0" w:rsidRPr="0086003F">
        <w:rPr>
          <w:rFonts w:cs="Arial"/>
          <w:color w:val="0D0D0D"/>
          <w:shd w:val="clear" w:color="auto" w:fill="FFFFFF"/>
          <w:lang w:val="it-IT"/>
        </w:rPr>
        <w:t>TPD500</w:t>
      </w:r>
      <w:r w:rsidR="007E2B3F" w:rsidRPr="0086003F">
        <w:rPr>
          <w:rFonts w:cs="Arial"/>
          <w:color w:val="0D0D0D"/>
          <w:shd w:val="clear" w:color="auto" w:fill="FFFFFF"/>
          <w:lang w:val="it-IT"/>
        </w:rPr>
        <w:t xml:space="preserve">, che offre </w:t>
      </w:r>
      <w:r w:rsidR="0052707A" w:rsidRPr="0086003F">
        <w:rPr>
          <w:rFonts w:cs="Arial"/>
          <w:color w:val="0D0D0D"/>
          <w:shd w:val="clear" w:color="auto" w:fill="FFFFFF"/>
          <w:lang w:val="it-IT"/>
        </w:rPr>
        <w:t xml:space="preserve">maggiore efficienza, sicurezza e adattabilità alle applicazioni industriali. </w:t>
      </w:r>
      <w:r w:rsidR="00FE4E44" w:rsidRPr="0086003F">
        <w:rPr>
          <w:rFonts w:cs="Arial"/>
          <w:color w:val="0D0D0D"/>
          <w:shd w:val="clear" w:color="auto" w:fill="FFFFFF"/>
          <w:lang w:val="it-IT"/>
        </w:rPr>
        <w:t xml:space="preserve">Pur mantenendo la piena 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retrocompatibilità con il suo </w:t>
      </w:r>
      <w:r w:rsidR="00FC3135" w:rsidRPr="0086003F">
        <w:rPr>
          <w:rFonts w:cs="Arial"/>
          <w:color w:val="0D0D0D"/>
          <w:shd w:val="clear" w:color="auto" w:fill="FFFFFF"/>
          <w:lang w:val="it-IT"/>
        </w:rPr>
        <w:t>predecessore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, </w:t>
      </w:r>
      <w:r w:rsidR="003405B3" w:rsidRPr="0086003F">
        <w:rPr>
          <w:rFonts w:cs="Arial"/>
          <w:color w:val="0D0D0D"/>
          <w:shd w:val="clear" w:color="auto" w:fill="FFFFFF"/>
          <w:lang w:val="it-IT"/>
        </w:rPr>
        <w:t xml:space="preserve">il TPD500 offre </w:t>
      </w:r>
      <w:r w:rsidR="00C4021F" w:rsidRPr="0086003F">
        <w:rPr>
          <w:rFonts w:cs="Arial"/>
          <w:color w:val="0D0D0D"/>
          <w:shd w:val="clear" w:color="auto" w:fill="FFFFFF"/>
          <w:lang w:val="it-IT"/>
        </w:rPr>
        <w:t xml:space="preserve">prestazioni </w:t>
      </w:r>
      <w:r w:rsidR="003405B3" w:rsidRPr="0086003F">
        <w:rPr>
          <w:rFonts w:cs="Arial"/>
          <w:color w:val="0D0D0D"/>
          <w:shd w:val="clear" w:color="auto" w:fill="FFFFFF"/>
          <w:lang w:val="it-IT"/>
        </w:rPr>
        <w:t xml:space="preserve">migliori </w:t>
      </w:r>
      <w:r w:rsidR="00C4021F" w:rsidRPr="0086003F">
        <w:rPr>
          <w:rFonts w:cs="Arial"/>
          <w:color w:val="0D0D0D"/>
          <w:shd w:val="clear" w:color="auto" w:fill="FFFFFF"/>
          <w:lang w:val="it-IT"/>
        </w:rPr>
        <w:t xml:space="preserve">grazie alla 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maggiore accuratezza, precisione e risoluzione di corrente e velocità. </w:t>
      </w:r>
      <w:r w:rsidR="00FC3135" w:rsidRPr="0086003F">
        <w:rPr>
          <w:rFonts w:cs="Arial"/>
          <w:color w:val="0D0D0D"/>
          <w:shd w:val="clear" w:color="auto" w:fill="FFFFFF"/>
          <w:lang w:val="it-IT"/>
        </w:rPr>
        <w:t xml:space="preserve">Inoltre, la 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perfetta integrazione nei sistemi </w:t>
      </w:r>
      <w:proofErr w:type="spellStart"/>
      <w:r w:rsidRPr="0086003F">
        <w:rPr>
          <w:rFonts w:cs="Arial"/>
          <w:color w:val="0D0D0D"/>
          <w:shd w:val="clear" w:color="auto" w:fill="FFFFFF"/>
          <w:lang w:val="it-IT"/>
        </w:rPr>
        <w:t>fieldbus</w:t>
      </w:r>
      <w:proofErr w:type="spellEnd"/>
      <w:r w:rsidRPr="0086003F">
        <w:rPr>
          <w:rFonts w:cs="Arial"/>
          <w:color w:val="0D0D0D"/>
          <w:shd w:val="clear" w:color="auto" w:fill="FFFFFF"/>
          <w:lang w:val="it-IT"/>
        </w:rPr>
        <w:t xml:space="preserve"> basati su Ethernet</w:t>
      </w:r>
      <w:r w:rsidR="00126EA0" w:rsidRPr="0086003F">
        <w:rPr>
          <w:rFonts w:cs="Arial"/>
          <w:color w:val="0D0D0D"/>
          <w:shd w:val="clear" w:color="auto" w:fill="FFFFFF"/>
          <w:lang w:val="it-IT"/>
        </w:rPr>
        <w:t xml:space="preserve">, combinata con il 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nuovo configuratore per PC WEG </w:t>
      </w:r>
      <w:proofErr w:type="spellStart"/>
      <w:r w:rsidRPr="0086003F">
        <w:rPr>
          <w:rFonts w:cs="Arial"/>
          <w:color w:val="0D0D0D"/>
          <w:shd w:val="clear" w:color="auto" w:fill="FFFFFF"/>
          <w:lang w:val="it-IT"/>
        </w:rPr>
        <w:t>DriveLabs</w:t>
      </w:r>
      <w:proofErr w:type="spellEnd"/>
      <w:r w:rsidRPr="0086003F">
        <w:rPr>
          <w:rFonts w:cs="Arial"/>
          <w:color w:val="0D0D0D"/>
          <w:shd w:val="clear" w:color="auto" w:fill="FFFFFF"/>
          <w:lang w:val="it-IT"/>
        </w:rPr>
        <w:t xml:space="preserve"> tramite </w:t>
      </w:r>
      <w:proofErr w:type="spellStart"/>
      <w:r w:rsidRPr="0086003F">
        <w:rPr>
          <w:rFonts w:cs="Arial"/>
          <w:color w:val="0D0D0D"/>
          <w:shd w:val="clear" w:color="auto" w:fill="FFFFFF"/>
          <w:lang w:val="it-IT"/>
        </w:rPr>
        <w:t>Modbus</w:t>
      </w:r>
      <w:proofErr w:type="spellEnd"/>
      <w:r w:rsidRPr="0086003F">
        <w:rPr>
          <w:rFonts w:cs="Arial"/>
          <w:color w:val="0D0D0D"/>
          <w:shd w:val="clear" w:color="auto" w:fill="FFFFFF"/>
          <w:lang w:val="it-IT"/>
        </w:rPr>
        <w:t xml:space="preserve"> TCP</w:t>
      </w:r>
      <w:r w:rsidR="00126EA0" w:rsidRPr="0086003F">
        <w:rPr>
          <w:rFonts w:cs="Arial"/>
          <w:color w:val="0D0D0D"/>
          <w:shd w:val="clear" w:color="auto" w:fill="FFFFFF"/>
          <w:lang w:val="it-IT"/>
        </w:rPr>
        <w:t xml:space="preserve">, consente il 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controllo remoto e la connettività Wi-Fi. </w:t>
      </w:r>
    </w:p>
    <w:p w14:paraId="0F1C7E04" w14:textId="77777777" w:rsidR="00AA6599" w:rsidRPr="0086003F" w:rsidRDefault="00AA6599" w:rsidP="00700070">
      <w:pPr>
        <w:spacing w:line="480" w:lineRule="auto"/>
        <w:jc w:val="both"/>
        <w:rPr>
          <w:rFonts w:cs="Arial"/>
          <w:color w:val="0D0D0D"/>
          <w:shd w:val="clear" w:color="auto" w:fill="FFFFFF"/>
          <w:lang w:val="it-IT"/>
        </w:rPr>
      </w:pPr>
    </w:p>
    <w:p w14:paraId="531B1F71" w14:textId="6DB87EA1" w:rsidR="00867016" w:rsidRPr="0086003F" w:rsidRDefault="008B09A7">
      <w:pPr>
        <w:spacing w:line="480" w:lineRule="auto"/>
        <w:jc w:val="both"/>
        <w:rPr>
          <w:rFonts w:cs="Arial"/>
          <w:color w:val="0D0D0D"/>
          <w:shd w:val="clear" w:color="auto" w:fill="FFFFFF"/>
          <w:lang w:val="it-IT"/>
        </w:rPr>
      </w:pPr>
      <w:r w:rsidRPr="0086003F">
        <w:rPr>
          <w:rFonts w:cs="Arial"/>
          <w:color w:val="0D0D0D"/>
          <w:shd w:val="clear" w:color="auto" w:fill="FFFFFF"/>
          <w:lang w:val="it-IT"/>
        </w:rPr>
        <w:t xml:space="preserve">WEG presenterà anche le schede di comunicazione </w:t>
      </w:r>
      <w:r w:rsidR="00D21D9E" w:rsidRPr="0086003F">
        <w:rPr>
          <w:rFonts w:cs="Arial"/>
          <w:color w:val="0D0D0D"/>
          <w:shd w:val="clear" w:color="auto" w:fill="FFFFFF"/>
          <w:lang w:val="it-IT"/>
        </w:rPr>
        <w:t xml:space="preserve">EXP-ETH-xxx-ADV200 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per la </w:t>
      </w:r>
      <w:hyperlink r:id="rId16" w:history="1">
        <w:r w:rsidRPr="005A39D3">
          <w:rPr>
            <w:rStyle w:val="Hyperlink"/>
            <w:rFonts w:cs="Arial"/>
            <w:shd w:val="clear" w:color="auto" w:fill="FFFFFF"/>
            <w:lang w:val="it-IT"/>
          </w:rPr>
          <w:t>famiglia di inverter ADV200</w:t>
        </w:r>
      </w:hyperlink>
      <w:r w:rsidRPr="0086003F">
        <w:rPr>
          <w:rFonts w:cs="Arial"/>
          <w:color w:val="0D0D0D"/>
          <w:shd w:val="clear" w:color="auto" w:fill="FFFFFF"/>
          <w:lang w:val="it-IT"/>
        </w:rPr>
        <w:t xml:space="preserve">. Questi </w:t>
      </w:r>
      <w:r w:rsidR="00126637" w:rsidRPr="0086003F">
        <w:rPr>
          <w:rFonts w:cs="Arial"/>
          <w:color w:val="0D0D0D"/>
          <w:shd w:val="clear" w:color="auto" w:fill="FFFFFF"/>
          <w:lang w:val="it-IT"/>
        </w:rPr>
        <w:t xml:space="preserve">dispositivi consentono una 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perfetta integrazione con i più avanzati sistemi di bus di campo basati su Ethernet, tra cui </w:t>
      </w:r>
      <w:proofErr w:type="spellStart"/>
      <w:r w:rsidRPr="0086003F">
        <w:rPr>
          <w:rFonts w:cs="Arial"/>
          <w:color w:val="0D0D0D"/>
          <w:shd w:val="clear" w:color="auto" w:fill="FFFFFF"/>
          <w:lang w:val="it-IT"/>
        </w:rPr>
        <w:t>Profinet</w:t>
      </w:r>
      <w:proofErr w:type="spellEnd"/>
      <w:r w:rsidRPr="0086003F">
        <w:rPr>
          <w:rFonts w:cs="Arial"/>
          <w:color w:val="0D0D0D"/>
          <w:shd w:val="clear" w:color="auto" w:fill="FFFFFF"/>
          <w:lang w:val="it-IT"/>
        </w:rPr>
        <w:t xml:space="preserve">, Ethernet-IP ed </w:t>
      </w:r>
      <w:proofErr w:type="spellStart"/>
      <w:r w:rsidRPr="0086003F">
        <w:rPr>
          <w:rFonts w:cs="Arial"/>
          <w:color w:val="0D0D0D"/>
          <w:shd w:val="clear" w:color="auto" w:fill="FFFFFF"/>
          <w:lang w:val="it-IT"/>
        </w:rPr>
        <w:t>Ethercat</w:t>
      </w:r>
      <w:proofErr w:type="spellEnd"/>
      <w:r w:rsidRPr="0086003F">
        <w:rPr>
          <w:rFonts w:cs="Arial"/>
          <w:color w:val="0D0D0D"/>
          <w:shd w:val="clear" w:color="auto" w:fill="FFFFFF"/>
          <w:lang w:val="it-IT"/>
        </w:rPr>
        <w:t xml:space="preserve">, garantendo la compatibilità con le moderne reti industriali. Le </w:t>
      </w:r>
      <w:r w:rsidR="00A97A38" w:rsidRPr="0086003F">
        <w:rPr>
          <w:rFonts w:cs="Arial"/>
          <w:color w:val="0D0D0D"/>
          <w:shd w:val="clear" w:color="auto" w:fill="FFFFFF"/>
          <w:lang w:val="it-IT"/>
        </w:rPr>
        <w:t xml:space="preserve">nuove 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schede </w:t>
      </w:r>
      <w:r w:rsidR="00A97A38" w:rsidRPr="0086003F">
        <w:rPr>
          <w:rFonts w:cs="Arial"/>
          <w:color w:val="0D0D0D"/>
          <w:shd w:val="clear" w:color="auto" w:fill="FFFFFF"/>
          <w:lang w:val="it-IT"/>
        </w:rPr>
        <w:t xml:space="preserve">facilitano la </w:t>
      </w:r>
      <w:r w:rsidRPr="0086003F">
        <w:rPr>
          <w:rFonts w:cs="Arial"/>
          <w:color w:val="0D0D0D"/>
          <w:shd w:val="clear" w:color="auto" w:fill="FFFFFF"/>
          <w:lang w:val="it-IT"/>
        </w:rPr>
        <w:t xml:space="preserve">comunicazione locale peer-to-peer per semplificare la messa in servizio e la manutenzione e l'accesso remoto per le operazioni di assistenza. </w:t>
      </w:r>
    </w:p>
    <w:p w14:paraId="52921089" w14:textId="77777777" w:rsidR="00FA03F5" w:rsidRPr="0086003F" w:rsidRDefault="00FA03F5" w:rsidP="6178B231">
      <w:pPr>
        <w:spacing w:line="480" w:lineRule="auto"/>
        <w:jc w:val="both"/>
        <w:rPr>
          <w:rFonts w:cs="Arial"/>
          <w:color w:val="0D0D0D" w:themeColor="text1" w:themeTint="F2"/>
          <w:lang w:val="it-IT"/>
        </w:rPr>
      </w:pPr>
    </w:p>
    <w:p w14:paraId="4891337B" w14:textId="4E5FCF92" w:rsidR="00867016" w:rsidRPr="0086003F" w:rsidRDefault="008B09A7">
      <w:pPr>
        <w:spacing w:line="480" w:lineRule="auto"/>
        <w:jc w:val="both"/>
        <w:rPr>
          <w:rFonts w:cs="Arial"/>
          <w:color w:val="0D0D0D" w:themeColor="text1" w:themeTint="F2"/>
          <w:lang w:val="it-IT"/>
        </w:rPr>
      </w:pPr>
      <w:r w:rsidRPr="0086003F">
        <w:rPr>
          <w:rFonts w:cs="Arial"/>
          <w:color w:val="0D0D0D" w:themeColor="text1" w:themeTint="F2"/>
          <w:lang w:val="it-IT"/>
        </w:rPr>
        <w:t xml:space="preserve">I visitatori potranno anche scoprire la nuova linea di motori W23 </w:t>
      </w:r>
      <w:proofErr w:type="spellStart"/>
      <w:r w:rsidRPr="0086003F">
        <w:rPr>
          <w:rFonts w:cs="Arial"/>
          <w:color w:val="0D0D0D" w:themeColor="text1" w:themeTint="F2"/>
          <w:lang w:val="it-IT"/>
        </w:rPr>
        <w:t>Sync</w:t>
      </w:r>
      <w:proofErr w:type="spellEnd"/>
      <w:r w:rsidRPr="0086003F">
        <w:rPr>
          <w:rFonts w:cs="Arial"/>
          <w:color w:val="0D0D0D" w:themeColor="text1" w:themeTint="F2"/>
          <w:lang w:val="it-IT"/>
        </w:rPr>
        <w:t>+</w:t>
      </w:r>
      <w:r w:rsidR="20500142" w:rsidRPr="0086003F">
        <w:rPr>
          <w:rFonts w:cs="Arial"/>
          <w:color w:val="0D0D0D" w:themeColor="text1" w:themeTint="F2"/>
          <w:lang w:val="it-IT"/>
        </w:rPr>
        <w:t xml:space="preserve">, che </w:t>
      </w:r>
      <w:r w:rsidR="631684D5" w:rsidRPr="0086003F">
        <w:rPr>
          <w:rFonts w:cs="Arial"/>
          <w:color w:val="0D0D0D" w:themeColor="text1" w:themeTint="F2"/>
          <w:lang w:val="it-IT"/>
        </w:rPr>
        <w:t xml:space="preserve">offre un'efficienza senza precedenti a tutte le velocità </w:t>
      </w:r>
      <w:r w:rsidR="697D1B39" w:rsidRPr="0086003F">
        <w:rPr>
          <w:rFonts w:cs="Arial"/>
          <w:color w:val="0D0D0D" w:themeColor="text1" w:themeTint="F2"/>
          <w:lang w:val="it-IT"/>
        </w:rPr>
        <w:t xml:space="preserve">grazie alla combinazione di </w:t>
      </w:r>
      <w:r w:rsidRPr="0086003F">
        <w:rPr>
          <w:rFonts w:cs="Arial"/>
          <w:color w:val="0D0D0D" w:themeColor="text1" w:themeTint="F2"/>
          <w:lang w:val="it-IT"/>
        </w:rPr>
        <w:t xml:space="preserve">magneti permanenti (PM), magneti in ferrite o al neodimio e </w:t>
      </w:r>
      <w:r w:rsidR="00196529" w:rsidRPr="0086003F">
        <w:rPr>
          <w:rFonts w:cs="Arial"/>
          <w:color w:val="0D0D0D" w:themeColor="text1" w:themeTint="F2"/>
          <w:lang w:val="it-IT"/>
        </w:rPr>
        <w:t xml:space="preserve">tecnologie di </w:t>
      </w:r>
      <w:r w:rsidRPr="0086003F">
        <w:rPr>
          <w:rFonts w:cs="Arial"/>
          <w:color w:val="0D0D0D" w:themeColor="text1" w:themeTint="F2"/>
          <w:lang w:val="it-IT"/>
        </w:rPr>
        <w:t>motori a riluttanza sincrona (</w:t>
      </w:r>
      <w:proofErr w:type="spellStart"/>
      <w:r w:rsidRPr="0086003F">
        <w:rPr>
          <w:rFonts w:cs="Arial"/>
          <w:color w:val="0D0D0D" w:themeColor="text1" w:themeTint="F2"/>
          <w:lang w:val="it-IT"/>
        </w:rPr>
        <w:t>SynRM</w:t>
      </w:r>
      <w:proofErr w:type="spellEnd"/>
      <w:r w:rsidRPr="0086003F">
        <w:rPr>
          <w:rFonts w:cs="Arial"/>
          <w:color w:val="0D0D0D" w:themeColor="text1" w:themeTint="F2"/>
          <w:lang w:val="it-IT"/>
        </w:rPr>
        <w:t xml:space="preserve">). </w:t>
      </w:r>
      <w:r w:rsidR="3C86932C" w:rsidRPr="0086003F">
        <w:rPr>
          <w:rFonts w:cs="Arial"/>
          <w:color w:val="0D0D0D" w:themeColor="text1" w:themeTint="F2"/>
          <w:lang w:val="it-IT"/>
        </w:rPr>
        <w:t xml:space="preserve">In questo modo, il motore </w:t>
      </w:r>
      <w:r w:rsidRPr="0086003F">
        <w:rPr>
          <w:rFonts w:cs="Arial"/>
          <w:color w:val="0D0D0D" w:themeColor="text1" w:themeTint="F2"/>
          <w:lang w:val="it-IT"/>
        </w:rPr>
        <w:t>mantiene elevati livelli di efficienza anche in condizioni di velocità e carico variabili.</w:t>
      </w:r>
      <w:r w:rsidR="00BA63B3">
        <w:rPr>
          <w:rFonts w:cs="Arial"/>
          <w:color w:val="0D0D0D" w:themeColor="text1" w:themeTint="F2"/>
          <w:lang w:val="it-IT"/>
        </w:rPr>
        <w:t xml:space="preserve"> Il </w:t>
      </w:r>
      <w:r w:rsidR="00BA63B3" w:rsidRPr="0086003F">
        <w:rPr>
          <w:rFonts w:cs="Arial"/>
          <w:color w:val="0D0D0D" w:themeColor="text1" w:themeTint="F2"/>
          <w:lang w:val="it-IT"/>
        </w:rPr>
        <w:t xml:space="preserve">W23 </w:t>
      </w:r>
      <w:proofErr w:type="spellStart"/>
      <w:r w:rsidR="00BA63B3" w:rsidRPr="0086003F">
        <w:rPr>
          <w:rFonts w:cs="Arial"/>
          <w:color w:val="0D0D0D" w:themeColor="text1" w:themeTint="F2"/>
          <w:lang w:val="it-IT"/>
        </w:rPr>
        <w:t>Sync</w:t>
      </w:r>
      <w:proofErr w:type="spellEnd"/>
      <w:r w:rsidR="00BA63B3" w:rsidRPr="0086003F">
        <w:rPr>
          <w:rFonts w:cs="Arial"/>
          <w:color w:val="0D0D0D" w:themeColor="text1" w:themeTint="F2"/>
          <w:lang w:val="it-IT"/>
        </w:rPr>
        <w:t>+</w:t>
      </w:r>
      <w:r w:rsidR="00BA63B3">
        <w:rPr>
          <w:rFonts w:cs="Arial"/>
          <w:color w:val="0D0D0D" w:themeColor="text1" w:themeTint="F2"/>
          <w:lang w:val="it-IT"/>
        </w:rPr>
        <w:t xml:space="preserve"> è disponibile </w:t>
      </w:r>
      <w:r w:rsidR="00711714">
        <w:rPr>
          <w:rFonts w:cs="Arial"/>
          <w:color w:val="0D0D0D" w:themeColor="text1" w:themeTint="F2"/>
          <w:lang w:val="it-IT"/>
        </w:rPr>
        <w:t xml:space="preserve">nelle classi di efficienza </w:t>
      </w:r>
      <w:r w:rsidR="004C68E1" w:rsidRPr="004C68E1">
        <w:rPr>
          <w:rFonts w:cs="Arial"/>
          <w:color w:val="0D0D0D" w:themeColor="text1" w:themeTint="F2"/>
          <w:lang w:val="it-IT"/>
        </w:rPr>
        <w:t>IE5 and IE6+</w:t>
      </w:r>
      <w:r w:rsidR="00711714">
        <w:rPr>
          <w:rFonts w:cs="Arial"/>
          <w:color w:val="0D0D0D" w:themeColor="text1" w:themeTint="F2"/>
          <w:lang w:val="it-IT"/>
        </w:rPr>
        <w:t xml:space="preserve">, che lo rendono uno dei motori più efficienti sul mercato. </w:t>
      </w:r>
    </w:p>
    <w:p w14:paraId="0570DC1D" w14:textId="77777777" w:rsidR="00FA03F5" w:rsidRPr="0086003F" w:rsidRDefault="00FA03F5" w:rsidP="6178B231">
      <w:pPr>
        <w:spacing w:line="480" w:lineRule="auto"/>
        <w:jc w:val="both"/>
        <w:rPr>
          <w:rFonts w:cs="Arial"/>
          <w:color w:val="0D0D0D" w:themeColor="text1" w:themeTint="F2"/>
          <w:lang w:val="it-IT"/>
        </w:rPr>
      </w:pPr>
    </w:p>
    <w:p w14:paraId="55B903A0" w14:textId="77777777" w:rsidR="00867016" w:rsidRPr="0086003F" w:rsidRDefault="008B09A7">
      <w:pPr>
        <w:spacing w:line="480" w:lineRule="auto"/>
        <w:jc w:val="both"/>
        <w:rPr>
          <w:rFonts w:cs="Arial"/>
          <w:lang w:val="it-IT"/>
        </w:rPr>
      </w:pPr>
      <w:r w:rsidRPr="0086003F">
        <w:rPr>
          <w:rFonts w:cs="Arial"/>
          <w:lang w:val="it-IT"/>
        </w:rPr>
        <w:lastRenderedPageBreak/>
        <w:t xml:space="preserve">Per saperne di più sulla </w:t>
      </w:r>
      <w:hyperlink r:id="rId17">
        <w:r w:rsidRPr="0086003F">
          <w:rPr>
            <w:rStyle w:val="Hyperlink"/>
            <w:rFonts w:cs="Arial"/>
            <w:lang w:val="it-IT"/>
          </w:rPr>
          <w:t>partecipazione di WEG a SPS Italia</w:t>
        </w:r>
      </w:hyperlink>
      <w:r w:rsidR="007530C1" w:rsidRPr="0086003F">
        <w:rPr>
          <w:rFonts w:cs="Arial"/>
          <w:lang w:val="it-IT"/>
        </w:rPr>
        <w:t>, visitate il sito web dell'evento.</w:t>
      </w:r>
    </w:p>
    <w:p w14:paraId="35CCE8B8" w14:textId="77777777" w:rsidR="003E5474" w:rsidRPr="0086003F" w:rsidRDefault="003E5474" w:rsidP="003E5474">
      <w:pPr>
        <w:rPr>
          <w:rFonts w:cs="Arial"/>
          <w:lang w:val="it-IT"/>
        </w:rPr>
      </w:pPr>
    </w:p>
    <w:p w14:paraId="11089B49" w14:textId="528A4EE8" w:rsidR="00867016" w:rsidRPr="0086003F" w:rsidRDefault="008B09A7">
      <w:pPr>
        <w:rPr>
          <w:rFonts w:eastAsia="MS Mincho" w:cs="Arial"/>
          <w:lang w:val="it-IT"/>
        </w:rPr>
      </w:pPr>
      <w:r w:rsidRPr="0086003F">
        <w:rPr>
          <w:rFonts w:eastAsia="MS Mincho" w:cs="Arial"/>
          <w:b/>
          <w:bCs/>
          <w:color w:val="4472C4" w:themeColor="accent1"/>
          <w:lang w:val="it-IT"/>
        </w:rPr>
        <w:t xml:space="preserve">Fine: </w:t>
      </w:r>
      <w:r w:rsidR="00466DF4">
        <w:rPr>
          <w:rFonts w:eastAsia="MS Mincho" w:cs="Arial"/>
          <w:lang w:val="it-IT"/>
        </w:rPr>
        <w:t>595</w:t>
      </w:r>
      <w:r w:rsidR="000A5964" w:rsidRPr="0086003F">
        <w:rPr>
          <w:rFonts w:eastAsia="MS Mincho" w:cs="Arial"/>
          <w:lang w:val="it-IT"/>
        </w:rPr>
        <w:t xml:space="preserve"> </w:t>
      </w:r>
      <w:r w:rsidRPr="0086003F">
        <w:rPr>
          <w:rFonts w:eastAsia="MS Mincho" w:cs="Arial"/>
          <w:lang w:val="it-IT"/>
        </w:rPr>
        <w:t>parole</w:t>
      </w:r>
    </w:p>
    <w:p w14:paraId="1239FB17" w14:textId="77777777" w:rsidR="00E03D45" w:rsidRPr="0086003F" w:rsidRDefault="00E03D45" w:rsidP="008A6A7A">
      <w:pPr>
        <w:rPr>
          <w:rFonts w:eastAsia="MS Mincho"/>
          <w:lang w:val="it-IT"/>
        </w:rPr>
      </w:pPr>
    </w:p>
    <w:p w14:paraId="760A0098" w14:textId="4980624F" w:rsidR="00BD2E18" w:rsidRDefault="008B09A7">
      <w:pPr>
        <w:rPr>
          <w:rFonts w:eastAsia="MS Mincho"/>
          <w:b/>
          <w:color w:val="4472C4"/>
          <w:lang w:val="it-IT"/>
        </w:rPr>
      </w:pPr>
      <w:r w:rsidRPr="0086003F">
        <w:rPr>
          <w:rFonts w:eastAsia="MS Mincho"/>
          <w:b/>
          <w:color w:val="4472C4"/>
          <w:lang w:val="it-IT"/>
        </w:rPr>
        <w:t>Didascali</w:t>
      </w:r>
      <w:r w:rsidR="00664F4B">
        <w:rPr>
          <w:rFonts w:eastAsia="MS Mincho"/>
          <w:b/>
          <w:color w:val="4472C4"/>
          <w:lang w:val="it-IT"/>
        </w:rPr>
        <w:t>e</w:t>
      </w:r>
      <w:r w:rsidRPr="0086003F">
        <w:rPr>
          <w:rFonts w:eastAsia="MS Mincho"/>
          <w:b/>
          <w:color w:val="4472C4"/>
          <w:lang w:val="it-IT"/>
        </w:rPr>
        <w:t xml:space="preserve"> dell</w:t>
      </w:r>
      <w:r w:rsidR="00BD2E18">
        <w:rPr>
          <w:rFonts w:eastAsia="MS Mincho"/>
          <w:b/>
          <w:color w:val="4472C4"/>
          <w:lang w:val="it-IT"/>
        </w:rPr>
        <w:t xml:space="preserve">e </w:t>
      </w:r>
      <w:r w:rsidRPr="0086003F">
        <w:rPr>
          <w:rFonts w:eastAsia="MS Mincho"/>
          <w:b/>
          <w:color w:val="4472C4"/>
          <w:lang w:val="it-IT"/>
        </w:rPr>
        <w:t>immagin</w:t>
      </w:r>
      <w:r w:rsidR="00BD2E18">
        <w:rPr>
          <w:rFonts w:eastAsia="MS Mincho"/>
          <w:b/>
          <w:color w:val="4472C4"/>
          <w:lang w:val="it-IT"/>
        </w:rPr>
        <w:t>i:</w:t>
      </w:r>
    </w:p>
    <w:p w14:paraId="53B8DBF3" w14:textId="77777777" w:rsidR="00BD2E18" w:rsidRDefault="00BD2E18">
      <w:pPr>
        <w:rPr>
          <w:rFonts w:eastAsia="MS Mincho"/>
          <w:b/>
          <w:color w:val="4472C4"/>
          <w:lang w:val="it-IT"/>
        </w:rPr>
      </w:pPr>
    </w:p>
    <w:p w14:paraId="55626457" w14:textId="2BD2D012" w:rsidR="00867016" w:rsidRPr="004B3B71" w:rsidRDefault="005D5B54" w:rsidP="004B3B71">
      <w:pPr>
        <w:pStyle w:val="ListParagraph"/>
        <w:numPr>
          <w:ilvl w:val="0"/>
          <w:numId w:val="2"/>
        </w:numPr>
        <w:rPr>
          <w:rFonts w:eastAsia="MS Mincho"/>
          <w:b/>
          <w:lang w:val="it-IT"/>
        </w:rPr>
      </w:pPr>
      <w:r w:rsidRPr="004B3B71">
        <w:rPr>
          <w:rFonts w:eastAsia="MS Mincho"/>
          <w:b/>
          <w:lang w:val="it-IT"/>
        </w:rPr>
        <w:t>WEG1107 - TPD500</w:t>
      </w:r>
      <w:r w:rsidR="00227014" w:rsidRPr="004B3B71">
        <w:rPr>
          <w:rFonts w:eastAsia="MS Mincho"/>
          <w:b/>
          <w:lang w:val="it-IT"/>
        </w:rPr>
        <w:t>:</w:t>
      </w:r>
      <w:r w:rsidR="004B3B71" w:rsidRPr="004B3B71">
        <w:rPr>
          <w:rFonts w:eastAsia="MS Mincho"/>
          <w:b/>
          <w:lang w:val="it-IT"/>
        </w:rPr>
        <w:t xml:space="preserve"> </w:t>
      </w:r>
      <w:r w:rsidR="004B3B71" w:rsidRPr="004B3B71">
        <w:rPr>
          <w:rFonts w:eastAsia="MS Mincho"/>
          <w:bCs/>
          <w:lang w:val="it-IT"/>
        </w:rPr>
        <w:t>il nuovo convertitore TPD500 offre maggiore efficienza, sicurezza e adattabilità</w:t>
      </w:r>
    </w:p>
    <w:p w14:paraId="74A5D9AA" w14:textId="289D23C1" w:rsidR="00227014" w:rsidRPr="004B3B71" w:rsidRDefault="00227014" w:rsidP="004B3B71">
      <w:pPr>
        <w:pStyle w:val="ListParagraph"/>
        <w:numPr>
          <w:ilvl w:val="0"/>
          <w:numId w:val="2"/>
        </w:numPr>
        <w:rPr>
          <w:rFonts w:eastAsia="MS Mincho"/>
          <w:b/>
          <w:lang w:val="it-IT"/>
        </w:rPr>
      </w:pPr>
      <w:r w:rsidRPr="004B3B71">
        <w:rPr>
          <w:rFonts w:eastAsia="MS Mincho"/>
          <w:b/>
          <w:lang w:val="it-IT"/>
        </w:rPr>
        <w:t>WEG1107 - Scheda di comunicazione:</w:t>
      </w:r>
      <w:r w:rsidR="004B3B71" w:rsidRPr="004B3B71">
        <w:rPr>
          <w:lang w:val="it-IT"/>
        </w:rPr>
        <w:t xml:space="preserve"> </w:t>
      </w:r>
      <w:r w:rsidR="004B3B71" w:rsidRPr="004B3B71">
        <w:rPr>
          <w:rFonts w:eastAsia="MS Mincho"/>
          <w:bCs/>
          <w:lang w:val="it-IT"/>
        </w:rPr>
        <w:t>la scheda di comunicazione EXP-ETH-xxx-ADV200 consente una perfetta integrazione con i più avanzati sistemi di bus di campo</w:t>
      </w:r>
    </w:p>
    <w:p w14:paraId="3A24F07B" w14:textId="4FE203EA" w:rsidR="00227014" w:rsidRPr="004B3B71" w:rsidRDefault="004B3B71" w:rsidP="004B3B71">
      <w:pPr>
        <w:pStyle w:val="ListParagraph"/>
        <w:numPr>
          <w:ilvl w:val="0"/>
          <w:numId w:val="2"/>
        </w:numPr>
        <w:rPr>
          <w:rFonts w:eastAsia="MS Mincho"/>
          <w:bCs/>
          <w:lang w:val="it-IT"/>
        </w:rPr>
      </w:pPr>
      <w:r w:rsidRPr="004B3B71">
        <w:rPr>
          <w:rFonts w:eastAsia="MS Mincho"/>
          <w:b/>
          <w:lang w:val="it-IT"/>
        </w:rPr>
        <w:t xml:space="preserve">WEG1107 - W23SYNC+: </w:t>
      </w:r>
      <w:r w:rsidRPr="004B3B71">
        <w:rPr>
          <w:rFonts w:eastAsia="MS Mincho"/>
          <w:bCs/>
          <w:lang w:val="it-IT"/>
        </w:rPr>
        <w:t xml:space="preserve">la nuova linea di motori W23 </w:t>
      </w:r>
      <w:proofErr w:type="spellStart"/>
      <w:r w:rsidRPr="004B3B71">
        <w:rPr>
          <w:rFonts w:eastAsia="MS Mincho"/>
          <w:bCs/>
          <w:lang w:val="it-IT"/>
        </w:rPr>
        <w:t>Sync</w:t>
      </w:r>
      <w:proofErr w:type="spellEnd"/>
      <w:r w:rsidRPr="004B3B71">
        <w:rPr>
          <w:rFonts w:eastAsia="MS Mincho"/>
          <w:bCs/>
          <w:lang w:val="it-IT"/>
        </w:rPr>
        <w:t>+ offre un'efficienza senza precedenti</w:t>
      </w:r>
    </w:p>
    <w:p w14:paraId="3AB04648" w14:textId="77777777" w:rsidR="00924FCE" w:rsidRPr="0086003F" w:rsidRDefault="00924FCE" w:rsidP="008A6A7A">
      <w:pPr>
        <w:rPr>
          <w:rFonts w:eastAsia="MS Mincho"/>
          <w:lang w:val="it-IT"/>
        </w:rPr>
      </w:pPr>
    </w:p>
    <w:p w14:paraId="1785087B" w14:textId="77777777" w:rsidR="00867016" w:rsidRPr="0086003F" w:rsidRDefault="008B09A7">
      <w:pPr>
        <w:rPr>
          <w:lang w:val="it-IT"/>
        </w:rPr>
      </w:pPr>
      <w:r w:rsidRPr="0086003F">
        <w:rPr>
          <w:rFonts w:eastAsia="MS Mincho"/>
          <w:b/>
          <w:bCs/>
          <w:color w:val="4472C4"/>
          <w:lang w:val="it-IT"/>
        </w:rPr>
        <w:t xml:space="preserve">Nota dell'editore: </w:t>
      </w:r>
      <w:r w:rsidRPr="0086003F">
        <w:rPr>
          <w:lang w:val="it-IT"/>
        </w:rPr>
        <w:t xml:space="preserve">per essere sempre aggiornati sul materiale stampa, sui contenuti di opinione e sui casi di studio del </w:t>
      </w:r>
      <w:r w:rsidR="008A6A7A" w:rsidRPr="0086003F">
        <w:rPr>
          <w:lang w:val="it-IT"/>
        </w:rPr>
        <w:t xml:space="preserve">WEG, </w:t>
      </w:r>
      <w:r w:rsidRPr="0086003F">
        <w:rPr>
          <w:lang w:val="it-IT"/>
        </w:rPr>
        <w:t xml:space="preserve">visitate il sito </w:t>
      </w:r>
      <w:hyperlink r:id="rId18" w:history="1">
        <w:r w:rsidR="008A6A7A" w:rsidRPr="0086003F">
          <w:rPr>
            <w:rStyle w:val="Hyperlink"/>
            <w:rFonts w:cs="Arial"/>
            <w:lang w:val="it-IT"/>
          </w:rPr>
          <w:t>https://www.weg.net/institutional/MR/en/all-news/all.</w:t>
        </w:r>
      </w:hyperlink>
    </w:p>
    <w:p w14:paraId="65A325BB" w14:textId="77777777" w:rsidR="00E03D45" w:rsidRPr="0086003F" w:rsidRDefault="00E03D45" w:rsidP="008A6A7A">
      <w:pPr>
        <w:rPr>
          <w:rFonts w:eastAsia="MS Mincho"/>
          <w:b/>
          <w:bCs/>
          <w:color w:val="00529C"/>
          <w:lang w:val="it-IT"/>
        </w:rPr>
      </w:pPr>
    </w:p>
    <w:p w14:paraId="34CBD942" w14:textId="77777777" w:rsidR="004A4C31" w:rsidRPr="004A4C31" w:rsidRDefault="008B09A7" w:rsidP="004A4C31">
      <w:pPr>
        <w:rPr>
          <w:color w:val="000000"/>
          <w:lang w:val="it-IT"/>
        </w:rPr>
      </w:pPr>
      <w:r w:rsidRPr="0086003F">
        <w:rPr>
          <w:rFonts w:eastAsia="MS Mincho"/>
          <w:b/>
          <w:bCs/>
          <w:color w:val="4472C4"/>
          <w:lang w:val="it-IT"/>
        </w:rPr>
        <w:t xml:space="preserve">Per ulteriori informazioni contattare: </w:t>
      </w:r>
      <w:r w:rsidR="004A4C31" w:rsidRPr="004A4C31">
        <w:rPr>
          <w:lang w:val="it-IT"/>
        </w:rPr>
        <w:t>Ilaria Mandelli</w:t>
      </w:r>
    </w:p>
    <w:p w14:paraId="0B5A7EE3" w14:textId="77777777" w:rsidR="004A4C31" w:rsidRPr="004A4C31" w:rsidRDefault="004A4C31" w:rsidP="004A4C31">
      <w:pPr>
        <w:rPr>
          <w:rStyle w:val="lrzxr"/>
          <w:lang w:val="it-IT"/>
        </w:rPr>
      </w:pPr>
      <w:r w:rsidRPr="004A4C31">
        <w:rPr>
          <w:rStyle w:val="lrzxr"/>
          <w:lang w:val="it-IT"/>
        </w:rPr>
        <w:t xml:space="preserve">Via Carducci, 24 21040 Gerenzano (VA) </w:t>
      </w:r>
    </w:p>
    <w:p w14:paraId="29C29000" w14:textId="77777777" w:rsidR="004A4C31" w:rsidRPr="005A68A7" w:rsidRDefault="004A4C31" w:rsidP="004A4C31">
      <w:pPr>
        <w:rPr>
          <w:rFonts w:eastAsia="MS Mincho"/>
          <w:bCs/>
          <w:lang w:val="it-IT"/>
        </w:rPr>
      </w:pPr>
      <w:r w:rsidRPr="005A68A7">
        <w:rPr>
          <w:b/>
          <w:color w:val="4472C4"/>
          <w:lang w:val="it-IT"/>
        </w:rPr>
        <w:t>Sito web:</w:t>
      </w:r>
      <w:r w:rsidRPr="005A68A7">
        <w:rPr>
          <w:color w:val="FF9933"/>
          <w:lang w:val="it-IT"/>
        </w:rPr>
        <w:t xml:space="preserve"> </w:t>
      </w:r>
      <w:hyperlink r:id="rId19" w:history="1">
        <w:r w:rsidRPr="005A68A7">
          <w:rPr>
            <w:rStyle w:val="Hyperlink"/>
            <w:lang w:val="it-IT"/>
          </w:rPr>
          <w:t>https://www.weg.net/institutional/IT/it/</w:t>
        </w:r>
      </w:hyperlink>
      <w:r w:rsidRPr="005A68A7">
        <w:rPr>
          <w:color w:val="FF9933"/>
          <w:lang w:val="it-IT"/>
        </w:rPr>
        <w:t xml:space="preserve"> </w:t>
      </w:r>
    </w:p>
    <w:p w14:paraId="281B190F" w14:textId="77777777" w:rsidR="004A4C31" w:rsidRPr="005A39D3" w:rsidRDefault="004A4C31" w:rsidP="004A4C31">
      <w:pPr>
        <w:rPr>
          <w:lang w:val="it-IT"/>
        </w:rPr>
      </w:pPr>
      <w:r w:rsidRPr="005A39D3">
        <w:rPr>
          <w:b/>
          <w:bCs/>
          <w:color w:val="4472C4"/>
          <w:lang w:val="it-IT"/>
        </w:rPr>
        <w:t>E-mail</w:t>
      </w:r>
      <w:r w:rsidRPr="005A39D3">
        <w:rPr>
          <w:b/>
          <w:color w:val="4472C4"/>
          <w:lang w:val="it-IT"/>
        </w:rPr>
        <w:t>:</w:t>
      </w:r>
      <w:r w:rsidRPr="005A39D3">
        <w:rPr>
          <w:color w:val="00B4EC"/>
          <w:lang w:val="it-IT"/>
        </w:rPr>
        <w:t xml:space="preserve"> </w:t>
      </w:r>
      <w:hyperlink r:id="rId20" w:history="1">
        <w:r w:rsidRPr="005A39D3">
          <w:rPr>
            <w:rStyle w:val="Hyperlink"/>
            <w:lang w:val="it-IT"/>
          </w:rPr>
          <w:t>ilaria@weg.net</w:t>
        </w:r>
      </w:hyperlink>
      <w:r w:rsidRPr="005A39D3">
        <w:rPr>
          <w:color w:val="00B4EC"/>
          <w:lang w:val="it-IT"/>
        </w:rPr>
        <w:t xml:space="preserve"> </w:t>
      </w:r>
    </w:p>
    <w:p w14:paraId="14A0A689" w14:textId="329D0BBF" w:rsidR="00E03D45" w:rsidRPr="008A6A7A" w:rsidRDefault="00E03D45" w:rsidP="004A4C31">
      <w:pPr>
        <w:rPr>
          <w:rFonts w:eastAsia="MS Mincho"/>
          <w:color w:val="0C7289"/>
          <w:lang w:val="it-IT"/>
        </w:rPr>
      </w:pPr>
    </w:p>
    <w:p w14:paraId="72218F3D" w14:textId="77777777" w:rsidR="00867016" w:rsidRPr="0086003F" w:rsidRDefault="008B09A7">
      <w:pPr>
        <w:rPr>
          <w:rFonts w:eastAsia="MS Mincho"/>
          <w:spacing w:val="-3"/>
          <w:lang w:val="it-IT"/>
        </w:rPr>
      </w:pPr>
      <w:r w:rsidRPr="0086003F">
        <w:rPr>
          <w:rFonts w:eastAsia="MS Mincho"/>
          <w:b/>
          <w:bCs/>
          <w:color w:val="4472C4"/>
          <w:lang w:val="it-IT"/>
        </w:rPr>
        <w:t xml:space="preserve">Richieste alla stampa: </w:t>
      </w:r>
      <w:r w:rsidR="00A832B5" w:rsidRPr="0086003F">
        <w:rPr>
          <w:rFonts w:eastAsia="MS Mincho"/>
          <w:spacing w:val="-3"/>
          <w:lang w:val="it-IT"/>
        </w:rPr>
        <w:t xml:space="preserve">Laura England </w:t>
      </w:r>
      <w:r w:rsidR="0010339A" w:rsidRPr="0086003F">
        <w:rPr>
          <w:rFonts w:eastAsia="MS Mincho"/>
          <w:spacing w:val="-3"/>
          <w:lang w:val="it-IT"/>
        </w:rPr>
        <w:t xml:space="preserve">o </w:t>
      </w:r>
      <w:r w:rsidR="00246934" w:rsidRPr="0086003F">
        <w:rPr>
          <w:rFonts w:eastAsia="MS Mincho"/>
          <w:spacing w:val="-3"/>
          <w:lang w:val="it-IT"/>
        </w:rPr>
        <w:t xml:space="preserve">Marco Giudici </w:t>
      </w:r>
      <w:r w:rsidRPr="0086003F">
        <w:rPr>
          <w:rFonts w:eastAsia="MS Mincho"/>
          <w:spacing w:val="-3"/>
          <w:lang w:val="it-IT"/>
        </w:rPr>
        <w:t>- Stone Junction Ltd</w:t>
      </w:r>
    </w:p>
    <w:p w14:paraId="0C80FD37" w14:textId="77777777" w:rsidR="00867016" w:rsidRDefault="008B09A7">
      <w:pPr>
        <w:rPr>
          <w:rFonts w:cs="Arial"/>
          <w:color w:val="000000"/>
          <w:lang w:eastAsia="en-GB"/>
        </w:rPr>
      </w:pPr>
      <w:r w:rsidRPr="00B20A0A">
        <w:rPr>
          <w:rFonts w:cs="Arial"/>
          <w:color w:val="000000"/>
          <w:lang w:eastAsia="en-GB"/>
        </w:rPr>
        <w:t xml:space="preserve">Suites 1&amp;2 The Malthouse, Water Street, Stafford, Staffordshire, ST16 1AR </w:t>
      </w:r>
    </w:p>
    <w:p w14:paraId="4B7EE9BE" w14:textId="77777777" w:rsidR="00867016" w:rsidRPr="0086003F" w:rsidRDefault="008B09A7">
      <w:pPr>
        <w:rPr>
          <w:rFonts w:cs="Arial"/>
          <w:color w:val="000000"/>
          <w:lang w:val="it-IT" w:eastAsia="en-GB"/>
        </w:rPr>
      </w:pPr>
      <w:r w:rsidRPr="0086003F">
        <w:rPr>
          <w:rFonts w:eastAsia="MS Mincho"/>
          <w:b/>
          <w:bCs/>
          <w:color w:val="4472C4"/>
          <w:lang w:val="it-IT"/>
        </w:rPr>
        <w:t xml:space="preserve">Telefono: </w:t>
      </w:r>
      <w:r w:rsidRPr="0086003F">
        <w:rPr>
          <w:rFonts w:eastAsia="MS Mincho"/>
          <w:spacing w:val="-3"/>
          <w:lang w:val="it-IT"/>
        </w:rPr>
        <w:t>+44 (0) 1785 225416</w:t>
      </w:r>
    </w:p>
    <w:p w14:paraId="5ED9F1CB" w14:textId="70F9258F" w:rsidR="00867016" w:rsidRPr="0086003F" w:rsidRDefault="008B09A7">
      <w:pPr>
        <w:rPr>
          <w:rFonts w:eastAsia="MS Mincho"/>
          <w:spacing w:val="-3"/>
          <w:lang w:val="it-IT"/>
        </w:rPr>
      </w:pPr>
      <w:r w:rsidRPr="0086003F">
        <w:rPr>
          <w:rFonts w:eastAsia="MS Mincho"/>
          <w:b/>
          <w:bCs/>
          <w:color w:val="4472C4"/>
          <w:lang w:val="it-IT"/>
        </w:rPr>
        <w:t xml:space="preserve">e-mail: </w:t>
      </w:r>
      <w:hyperlink r:id="rId21" w:history="1">
        <w:r w:rsidR="002F3852" w:rsidRPr="002A17C2">
          <w:rPr>
            <w:rStyle w:val="Hyperlink"/>
            <w:rFonts w:eastAsia="MS Mincho" w:cs="Arial"/>
            <w:spacing w:val="-3"/>
            <w:lang w:val="it-IT"/>
          </w:rPr>
          <w:t>marco@stonejunction.co.uk</w:t>
        </w:r>
      </w:hyperlink>
      <w:r w:rsidR="0010339A" w:rsidRPr="0086003F">
        <w:rPr>
          <w:rFonts w:eastAsia="MS Mincho"/>
          <w:spacing w:val="-3"/>
          <w:lang w:val="it-IT"/>
        </w:rPr>
        <w:t xml:space="preserve"> o </w:t>
      </w:r>
      <w:hyperlink r:id="rId22" w:history="1">
        <w:r w:rsidR="002F3852" w:rsidRPr="002A17C2">
          <w:rPr>
            <w:rStyle w:val="Hyperlink"/>
            <w:rFonts w:eastAsia="MS Mincho"/>
            <w:spacing w:val="-3"/>
            <w:lang w:val="it-IT"/>
          </w:rPr>
          <w:t>stephanie@stonejunction.co.uk</w:t>
        </w:r>
      </w:hyperlink>
      <w:r w:rsidR="002F3852">
        <w:rPr>
          <w:rFonts w:eastAsia="MS Mincho"/>
          <w:spacing w:val="-3"/>
          <w:lang w:val="it-IT"/>
        </w:rPr>
        <w:t xml:space="preserve"> </w:t>
      </w:r>
      <w:r w:rsidR="0010339A" w:rsidRPr="0086003F">
        <w:rPr>
          <w:rFonts w:eastAsia="MS Mincho"/>
          <w:spacing w:val="-3"/>
          <w:lang w:val="it-IT"/>
        </w:rPr>
        <w:t xml:space="preserve"> </w:t>
      </w:r>
    </w:p>
    <w:p w14:paraId="6A1DD56E" w14:textId="1ACA9888" w:rsidR="00867016" w:rsidRDefault="002F3852">
      <w:pPr>
        <w:rPr>
          <w:rFonts w:eastAsia="MS Mincho"/>
          <w:spacing w:val="-3"/>
        </w:rPr>
      </w:pPr>
      <w:hyperlink r:id="rId23" w:history="1">
        <w:r w:rsidR="00877B4E" w:rsidRPr="006340CC">
          <w:rPr>
            <w:rStyle w:val="Hyperlink"/>
            <w:rFonts w:eastAsia="MS Mincho" w:cs="Arial"/>
            <w:spacing w:val="-3"/>
          </w:rPr>
          <w:t>www</w:t>
        </w:r>
      </w:hyperlink>
      <w:r w:rsidR="00877B4E" w:rsidRPr="006340CC">
        <w:rPr>
          <w:rFonts w:eastAsia="MS Mincho" w:cs="Arial"/>
          <w:spacing w:val="-3"/>
        </w:rPr>
        <w:t xml:space="preserve">: </w:t>
      </w:r>
      <w:hyperlink r:id="rId24" w:history="1">
        <w:r w:rsidRPr="002A17C2">
          <w:rPr>
            <w:rStyle w:val="Hyperlink"/>
            <w:rFonts w:eastAsia="MS Mincho"/>
            <w:spacing w:val="-3"/>
          </w:rPr>
          <w:t>www.wechangeminds.com</w:t>
        </w:r>
      </w:hyperlink>
      <w:r>
        <w:rPr>
          <w:rFonts w:eastAsia="MS Mincho"/>
          <w:spacing w:val="-3"/>
        </w:rPr>
        <w:t xml:space="preserve"> </w:t>
      </w:r>
      <w:r w:rsidR="008B09A7" w:rsidRPr="006340CC">
        <w:rPr>
          <w:rFonts w:eastAsia="MS Mincho"/>
          <w:spacing w:val="-3"/>
        </w:rPr>
        <w:t xml:space="preserve">   </w:t>
      </w:r>
    </w:p>
    <w:p w14:paraId="1591D141" w14:textId="77777777" w:rsidR="00867016" w:rsidRDefault="008B09A7">
      <w:pPr>
        <w:rPr>
          <w:rFonts w:eastAsia="MS Mincho"/>
          <w:bCs/>
          <w:color w:val="002060"/>
          <w:spacing w:val="-3"/>
        </w:rPr>
      </w:pPr>
      <w:r w:rsidRPr="00F603CF">
        <w:rPr>
          <w:rFonts w:eastAsia="MS Mincho"/>
          <w:b/>
          <w:bCs/>
          <w:color w:val="4472C4"/>
        </w:rPr>
        <w:t xml:space="preserve">Twitter: </w:t>
      </w:r>
      <w:hyperlink r:id="rId25" w:history="1">
        <w:r w:rsidRPr="008A6A7A">
          <w:rPr>
            <w:rStyle w:val="Hyperlink"/>
            <w:rFonts w:eastAsia="MS Mincho" w:cs="Arial"/>
            <w:bCs/>
            <w:spacing w:val="-3"/>
          </w:rPr>
          <w:t>www.twitter.com/StoneJunctionPR</w:t>
        </w:r>
      </w:hyperlink>
    </w:p>
    <w:p w14:paraId="16155A7F" w14:textId="77777777" w:rsidR="00867016" w:rsidRDefault="008B09A7">
      <w:pPr>
        <w:rPr>
          <w:rFonts w:eastAsia="MS Mincho"/>
          <w:bCs/>
          <w:color w:val="002060"/>
          <w:spacing w:val="-3"/>
        </w:rPr>
      </w:pPr>
      <w:r w:rsidRPr="00F603CF">
        <w:rPr>
          <w:rFonts w:eastAsia="MS Mincho"/>
          <w:b/>
          <w:bCs/>
          <w:color w:val="4472C4"/>
          <w:spacing w:val="-3"/>
        </w:rPr>
        <w:t xml:space="preserve">Facebook: </w:t>
      </w:r>
      <w:hyperlink r:id="rId26" w:history="1">
        <w:r w:rsidRPr="008A6A7A">
          <w:rPr>
            <w:rStyle w:val="Hyperlink"/>
            <w:rFonts w:eastAsia="MS Mincho" w:cs="Arial"/>
          </w:rPr>
          <w:t>http://www.facebook.com/technicalPR</w:t>
        </w:r>
      </w:hyperlink>
    </w:p>
    <w:p w14:paraId="4C3D703C" w14:textId="77777777" w:rsidR="00867016" w:rsidRDefault="008B09A7">
      <w:pPr>
        <w:rPr>
          <w:rFonts w:eastAsia="MS Mincho"/>
          <w:b/>
          <w:bCs/>
          <w:color w:val="002060"/>
          <w:spacing w:val="-3"/>
          <w:lang w:val="da-DK"/>
        </w:rPr>
      </w:pPr>
      <w:r w:rsidRPr="006340CC">
        <w:rPr>
          <w:rFonts w:eastAsia="MS Mincho"/>
          <w:b/>
          <w:bCs/>
          <w:color w:val="4472C4"/>
          <w:lang w:val="da-DK"/>
        </w:rPr>
        <w:t xml:space="preserve">LinkedIn: </w:t>
      </w:r>
      <w:hyperlink r:id="rId27" w:history="1">
        <w:r w:rsidRPr="006340CC">
          <w:rPr>
            <w:rStyle w:val="Hyperlink"/>
            <w:rFonts w:eastAsia="MS Mincho" w:cs="Arial"/>
            <w:lang w:val="da-DK"/>
          </w:rPr>
          <w:t>https://www.linkedin.com/company/stone-junction-ltd</w:t>
        </w:r>
      </w:hyperlink>
    </w:p>
    <w:p w14:paraId="6C078D2E" w14:textId="77777777" w:rsidR="00E03D45" w:rsidRPr="006340CC" w:rsidRDefault="00E03D45" w:rsidP="008A6A7A">
      <w:pPr>
        <w:rPr>
          <w:rFonts w:eastAsia="MS Mincho"/>
          <w:b/>
          <w:bCs/>
          <w:color w:val="439639"/>
          <w:lang w:val="da-DK"/>
        </w:rPr>
      </w:pPr>
    </w:p>
    <w:p w14:paraId="78C00050" w14:textId="77777777" w:rsidR="00867016" w:rsidRPr="0086003F" w:rsidRDefault="008B09A7">
      <w:pPr>
        <w:pStyle w:val="NormalWeb"/>
        <w:jc w:val="both"/>
        <w:rPr>
          <w:rFonts w:ascii="Arial" w:hAnsi="Arial" w:cs="Arial"/>
          <w:lang w:val="it-IT"/>
        </w:rPr>
      </w:pPr>
      <w:r w:rsidRPr="0086003F">
        <w:rPr>
          <w:rFonts w:ascii="Arial" w:eastAsia="MS Mincho" w:hAnsi="Arial" w:cs="Arial"/>
          <w:b/>
          <w:bCs/>
          <w:color w:val="4472C4"/>
          <w:lang w:val="it-IT"/>
        </w:rPr>
        <w:t xml:space="preserve">Informazioni su WEG: </w:t>
      </w:r>
      <w:r w:rsidRPr="0086003F">
        <w:rPr>
          <w:rFonts w:ascii="Arial" w:hAnsi="Arial" w:cs="Arial"/>
          <w:lang w:val="it-IT"/>
        </w:rPr>
        <w:t xml:space="preserve">Fondata nel 1961, WEG è un'azienda globale di apparecchiature elettriche ed elettroniche, che opera principalmente nel settore dei beni strumentali con soluzioni di macchine elettriche, automazione e vernici per diversi settori, tra cui infrastrutture, acciaio, pasta di legno e carta, petrolio e gas, miniere, e molti altri. </w:t>
      </w:r>
    </w:p>
    <w:p w14:paraId="78D8FEC3" w14:textId="77777777" w:rsidR="00867016" w:rsidRPr="0086003F" w:rsidRDefault="008B09A7">
      <w:pPr>
        <w:pStyle w:val="NormalWeb"/>
        <w:jc w:val="both"/>
        <w:rPr>
          <w:rFonts w:ascii="Arial" w:hAnsi="Arial" w:cs="Arial"/>
          <w:lang w:val="it-IT"/>
        </w:rPr>
      </w:pPr>
      <w:r w:rsidRPr="0086003F">
        <w:rPr>
          <w:rFonts w:ascii="Arial" w:hAnsi="Arial" w:cs="Arial"/>
          <w:lang w:val="it-IT"/>
        </w:rPr>
        <w:t xml:space="preserve">WEG si distingue per l'innovazione, sviluppando costantemente soluzioni per soddisfare le principali tendenze in materia di efficienza energetica, energie rinnovabili e mobilità elettrica. Con unità produttive in 15 Paesi e presente in oltre 135 Paesi, l'azienda conta più di 39.000 dipendenti in tutto il mondo. </w:t>
      </w:r>
      <w:r w:rsidRPr="0086003F">
        <w:rPr>
          <w:rFonts w:ascii="Arial" w:hAnsi="Arial" w:cs="Arial"/>
          <w:shd w:val="clear" w:color="auto" w:fill="FFFFFF"/>
          <w:lang w:val="it-IT"/>
        </w:rPr>
        <w:t xml:space="preserve">Il fatturato netto di WEG ha raggiunto i 29,9 </w:t>
      </w:r>
      <w:r w:rsidRPr="0086003F">
        <w:rPr>
          <w:rFonts w:ascii="Arial" w:hAnsi="Arial" w:cs="Arial"/>
          <w:shd w:val="clear" w:color="auto" w:fill="FFFFFF"/>
          <w:lang w:val="it-IT"/>
        </w:rPr>
        <w:lastRenderedPageBreak/>
        <w:t xml:space="preserve">miliardi di reais nel 2022, di cui il 50,3% proveniente dai mercati esterni. </w:t>
      </w:r>
      <w:r w:rsidRPr="0086003F">
        <w:rPr>
          <w:rFonts w:ascii="Arial" w:hAnsi="Arial" w:cs="Arial"/>
          <w:lang w:val="it-IT"/>
        </w:rPr>
        <w:t xml:space="preserve">Per ulteriori informazioni, visitare il sito </w:t>
      </w:r>
      <w:hyperlink r:id="rId28" w:history="1">
        <w:r w:rsidRPr="0086003F">
          <w:rPr>
            <w:rStyle w:val="Hyperlink"/>
            <w:rFonts w:ascii="Arial" w:hAnsi="Arial" w:cs="Arial"/>
            <w:lang w:val="it-IT"/>
          </w:rPr>
          <w:t>www.weg.net</w:t>
        </w:r>
      </w:hyperlink>
    </w:p>
    <w:p w14:paraId="37B268DD" w14:textId="77777777" w:rsidR="008A6A7A" w:rsidRPr="0086003F" w:rsidRDefault="008A6A7A" w:rsidP="00E03D45">
      <w:pPr>
        <w:rPr>
          <w:rFonts w:cs="Arial"/>
          <w:bCs/>
          <w:lang w:val="it-IT"/>
        </w:rPr>
      </w:pPr>
    </w:p>
    <w:p w14:paraId="526DC106" w14:textId="77777777" w:rsidR="00867016" w:rsidRPr="0086003F" w:rsidRDefault="008B09A7">
      <w:pPr>
        <w:rPr>
          <w:rFonts w:eastAsia="MS Mincho" w:cs="Arial"/>
          <w:b/>
          <w:color w:val="CC3300"/>
          <w:spacing w:val="-3"/>
          <w:lang w:val="it-IT"/>
        </w:rPr>
      </w:pPr>
      <w:r w:rsidRPr="0086003F">
        <w:rPr>
          <w:rFonts w:eastAsia="MS Mincho" w:cs="Arial"/>
          <w:b/>
          <w:bCs/>
          <w:color w:val="4472C4"/>
          <w:lang w:val="it-IT"/>
        </w:rPr>
        <w:t xml:space="preserve">Rif.: </w:t>
      </w:r>
      <w:r w:rsidR="00877B4E" w:rsidRPr="0086003F">
        <w:rPr>
          <w:rFonts w:eastAsia="MS Mincho" w:cs="Arial"/>
          <w:spacing w:val="-3"/>
          <w:lang w:val="it-IT"/>
        </w:rPr>
        <w:t>WEG1107/04/24</w:t>
      </w:r>
    </w:p>
    <w:p w14:paraId="5792DBBE" w14:textId="77777777" w:rsidR="00B86E1F" w:rsidRPr="0086003F" w:rsidRDefault="00B86E1F" w:rsidP="00E03D45">
      <w:pPr>
        <w:rPr>
          <w:rFonts w:eastAsia="MS Mincho" w:cs="Arial"/>
          <w:b/>
          <w:color w:val="CC3300"/>
          <w:spacing w:val="-3"/>
          <w:lang w:val="it-IT"/>
        </w:rPr>
      </w:pPr>
    </w:p>
    <w:sectPr w:rsidR="00B86E1F" w:rsidRPr="0086003F" w:rsidSect="00C96FA2">
      <w:headerReference w:type="default" r:id="rId29"/>
      <w:footerReference w:type="default" r:id="rId30"/>
      <w:headerReference w:type="first" r:id="rId31"/>
      <w:footerReference w:type="first" r:id="rId32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3E2A3D" w14:textId="77777777" w:rsidR="00C96FA2" w:rsidRDefault="00C96FA2">
      <w:r>
        <w:separator/>
      </w:r>
    </w:p>
  </w:endnote>
  <w:endnote w:type="continuationSeparator" w:id="0">
    <w:p w14:paraId="259FF9F4" w14:textId="77777777" w:rsidR="00C96FA2" w:rsidRDefault="00C96FA2">
      <w:r>
        <w:continuationSeparator/>
      </w:r>
    </w:p>
  </w:endnote>
  <w:endnote w:type="continuationNotice" w:id="1">
    <w:p w14:paraId="3AD18ACD" w14:textId="77777777" w:rsidR="00C96FA2" w:rsidRDefault="00C96F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C157ADB" w14:paraId="27099898" w14:textId="77777777" w:rsidTr="6C157ADB">
      <w:trPr>
        <w:trHeight w:val="300"/>
      </w:trPr>
      <w:tc>
        <w:tcPr>
          <w:tcW w:w="3120" w:type="dxa"/>
        </w:tcPr>
        <w:p w14:paraId="2DA6DE01" w14:textId="77777777" w:rsidR="6C157ADB" w:rsidRDefault="6C157ADB" w:rsidP="6C157ADB">
          <w:pPr>
            <w:pStyle w:val="Header"/>
            <w:ind w:left="-115"/>
          </w:pPr>
        </w:p>
      </w:tc>
      <w:tc>
        <w:tcPr>
          <w:tcW w:w="3120" w:type="dxa"/>
        </w:tcPr>
        <w:p w14:paraId="759F8B9A" w14:textId="77777777" w:rsidR="6C157ADB" w:rsidRDefault="6C157ADB" w:rsidP="6C157ADB">
          <w:pPr>
            <w:pStyle w:val="Header"/>
            <w:jc w:val="center"/>
          </w:pPr>
        </w:p>
      </w:tc>
      <w:tc>
        <w:tcPr>
          <w:tcW w:w="3120" w:type="dxa"/>
        </w:tcPr>
        <w:p w14:paraId="04BB787A" w14:textId="77777777" w:rsidR="6C157ADB" w:rsidRDefault="6C157ADB" w:rsidP="6C157ADB">
          <w:pPr>
            <w:pStyle w:val="Header"/>
            <w:ind w:right="-115"/>
            <w:jc w:val="right"/>
          </w:pPr>
        </w:p>
      </w:tc>
    </w:tr>
  </w:tbl>
  <w:p w14:paraId="362FC281" w14:textId="77777777" w:rsidR="001B7E16" w:rsidRDefault="001B7E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C157ADB" w14:paraId="3EA216FF" w14:textId="77777777" w:rsidTr="6C157ADB">
      <w:trPr>
        <w:trHeight w:val="300"/>
      </w:trPr>
      <w:tc>
        <w:tcPr>
          <w:tcW w:w="3120" w:type="dxa"/>
        </w:tcPr>
        <w:p w14:paraId="63FC52E0" w14:textId="77777777" w:rsidR="6C157ADB" w:rsidRDefault="6C157ADB" w:rsidP="6C157ADB">
          <w:pPr>
            <w:pStyle w:val="Header"/>
            <w:ind w:left="-115"/>
          </w:pPr>
        </w:p>
      </w:tc>
      <w:tc>
        <w:tcPr>
          <w:tcW w:w="3120" w:type="dxa"/>
        </w:tcPr>
        <w:p w14:paraId="6204410D" w14:textId="77777777" w:rsidR="6C157ADB" w:rsidRDefault="6C157ADB" w:rsidP="6C157ADB">
          <w:pPr>
            <w:pStyle w:val="Header"/>
            <w:jc w:val="center"/>
          </w:pPr>
        </w:p>
      </w:tc>
      <w:tc>
        <w:tcPr>
          <w:tcW w:w="3120" w:type="dxa"/>
        </w:tcPr>
        <w:p w14:paraId="584087AF" w14:textId="77777777" w:rsidR="6C157ADB" w:rsidRDefault="6C157ADB" w:rsidP="6C157ADB">
          <w:pPr>
            <w:pStyle w:val="Header"/>
            <w:ind w:right="-115"/>
            <w:jc w:val="right"/>
          </w:pPr>
        </w:p>
      </w:tc>
    </w:tr>
  </w:tbl>
  <w:p w14:paraId="6B5906FB" w14:textId="77777777" w:rsidR="001B7E16" w:rsidRDefault="001B7E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4B4AF1" w14:textId="77777777" w:rsidR="00C96FA2" w:rsidRDefault="00C96FA2">
      <w:r>
        <w:separator/>
      </w:r>
    </w:p>
  </w:footnote>
  <w:footnote w:type="continuationSeparator" w:id="0">
    <w:p w14:paraId="72851508" w14:textId="77777777" w:rsidR="00C96FA2" w:rsidRDefault="00C96FA2">
      <w:r>
        <w:continuationSeparator/>
      </w:r>
    </w:p>
  </w:footnote>
  <w:footnote w:type="continuationNotice" w:id="1">
    <w:p w14:paraId="5D437087" w14:textId="77777777" w:rsidR="00C96FA2" w:rsidRDefault="00C96FA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C157ADB" w14:paraId="468D74CA" w14:textId="77777777" w:rsidTr="6C157ADB">
      <w:trPr>
        <w:trHeight w:val="300"/>
      </w:trPr>
      <w:tc>
        <w:tcPr>
          <w:tcW w:w="3120" w:type="dxa"/>
        </w:tcPr>
        <w:p w14:paraId="3BB18E53" w14:textId="77777777" w:rsidR="6C157ADB" w:rsidRDefault="6C157ADB" w:rsidP="6C157ADB">
          <w:pPr>
            <w:pStyle w:val="Header"/>
            <w:ind w:left="-115"/>
          </w:pPr>
        </w:p>
      </w:tc>
      <w:tc>
        <w:tcPr>
          <w:tcW w:w="3120" w:type="dxa"/>
        </w:tcPr>
        <w:p w14:paraId="25ADE1B7" w14:textId="77777777" w:rsidR="6C157ADB" w:rsidRDefault="6C157ADB" w:rsidP="6C157ADB">
          <w:pPr>
            <w:pStyle w:val="Header"/>
            <w:jc w:val="center"/>
          </w:pPr>
        </w:p>
      </w:tc>
      <w:tc>
        <w:tcPr>
          <w:tcW w:w="3120" w:type="dxa"/>
        </w:tcPr>
        <w:p w14:paraId="1AB901F9" w14:textId="77777777" w:rsidR="6C157ADB" w:rsidRDefault="6C157ADB" w:rsidP="6C157ADB">
          <w:pPr>
            <w:pStyle w:val="Header"/>
            <w:ind w:right="-115"/>
            <w:jc w:val="right"/>
          </w:pPr>
        </w:p>
      </w:tc>
    </w:tr>
  </w:tbl>
  <w:p w14:paraId="3BC6403A" w14:textId="77777777" w:rsidR="001B7E16" w:rsidRDefault="001B7E1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0C8B90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3408C8"/>
    <w:multiLevelType w:val="hybridMultilevel"/>
    <w:tmpl w:val="32EE3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652568130">
    <w:abstractNumId w:val="1"/>
  </w:num>
  <w:num w:numId="2" w16cid:durableId="339353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01D32"/>
    <w:rsid w:val="0000402C"/>
    <w:rsid w:val="000105A5"/>
    <w:rsid w:val="00012707"/>
    <w:rsid w:val="00013A46"/>
    <w:rsid w:val="000245BC"/>
    <w:rsid w:val="00027C77"/>
    <w:rsid w:val="00027D32"/>
    <w:rsid w:val="00045BF8"/>
    <w:rsid w:val="0005012E"/>
    <w:rsid w:val="0006189B"/>
    <w:rsid w:val="000905FF"/>
    <w:rsid w:val="000A58E0"/>
    <w:rsid w:val="000A5964"/>
    <w:rsid w:val="000B7E0B"/>
    <w:rsid w:val="000C2851"/>
    <w:rsid w:val="000C5641"/>
    <w:rsid w:val="000D6C36"/>
    <w:rsid w:val="000F78F9"/>
    <w:rsid w:val="000F7DAC"/>
    <w:rsid w:val="0010339A"/>
    <w:rsid w:val="00123522"/>
    <w:rsid w:val="00126637"/>
    <w:rsid w:val="00126EA0"/>
    <w:rsid w:val="00136DF4"/>
    <w:rsid w:val="00146C7E"/>
    <w:rsid w:val="00146F80"/>
    <w:rsid w:val="00155C9B"/>
    <w:rsid w:val="00165922"/>
    <w:rsid w:val="00165FE6"/>
    <w:rsid w:val="00171344"/>
    <w:rsid w:val="001749B1"/>
    <w:rsid w:val="00186670"/>
    <w:rsid w:val="0018732E"/>
    <w:rsid w:val="001932CF"/>
    <w:rsid w:val="00196529"/>
    <w:rsid w:val="001B2D8F"/>
    <w:rsid w:val="001B54F5"/>
    <w:rsid w:val="001B7E16"/>
    <w:rsid w:val="001C062A"/>
    <w:rsid w:val="001C1B2D"/>
    <w:rsid w:val="001C4B73"/>
    <w:rsid w:val="001D315E"/>
    <w:rsid w:val="001D3D96"/>
    <w:rsid w:val="001D6804"/>
    <w:rsid w:val="001F4D79"/>
    <w:rsid w:val="00204023"/>
    <w:rsid w:val="002076E9"/>
    <w:rsid w:val="00220C68"/>
    <w:rsid w:val="00224658"/>
    <w:rsid w:val="00227014"/>
    <w:rsid w:val="002342D5"/>
    <w:rsid w:val="00246934"/>
    <w:rsid w:val="00254F5B"/>
    <w:rsid w:val="00257102"/>
    <w:rsid w:val="00265B37"/>
    <w:rsid w:val="0026690B"/>
    <w:rsid w:val="002729EE"/>
    <w:rsid w:val="00274340"/>
    <w:rsid w:val="002900A5"/>
    <w:rsid w:val="002965F0"/>
    <w:rsid w:val="00297EB1"/>
    <w:rsid w:val="002A1459"/>
    <w:rsid w:val="002A4040"/>
    <w:rsid w:val="002A762B"/>
    <w:rsid w:val="002B0940"/>
    <w:rsid w:val="002B2F32"/>
    <w:rsid w:val="002B5A47"/>
    <w:rsid w:val="002B5CE1"/>
    <w:rsid w:val="002B70A4"/>
    <w:rsid w:val="002E58A3"/>
    <w:rsid w:val="002F3852"/>
    <w:rsid w:val="002F7151"/>
    <w:rsid w:val="0030281F"/>
    <w:rsid w:val="00302AA3"/>
    <w:rsid w:val="003043BD"/>
    <w:rsid w:val="00312EC8"/>
    <w:rsid w:val="00320189"/>
    <w:rsid w:val="0033351E"/>
    <w:rsid w:val="003339CD"/>
    <w:rsid w:val="003405B3"/>
    <w:rsid w:val="00344857"/>
    <w:rsid w:val="003510A5"/>
    <w:rsid w:val="00351818"/>
    <w:rsid w:val="0036110D"/>
    <w:rsid w:val="00361881"/>
    <w:rsid w:val="00363681"/>
    <w:rsid w:val="003646FD"/>
    <w:rsid w:val="003706E3"/>
    <w:rsid w:val="003708FC"/>
    <w:rsid w:val="003761E9"/>
    <w:rsid w:val="00382C38"/>
    <w:rsid w:val="00387BB5"/>
    <w:rsid w:val="00396D46"/>
    <w:rsid w:val="003A0552"/>
    <w:rsid w:val="003A7BBA"/>
    <w:rsid w:val="003E5474"/>
    <w:rsid w:val="004046B9"/>
    <w:rsid w:val="004208F9"/>
    <w:rsid w:val="004225DF"/>
    <w:rsid w:val="00443C7C"/>
    <w:rsid w:val="00455F76"/>
    <w:rsid w:val="00462FD7"/>
    <w:rsid w:val="00463485"/>
    <w:rsid w:val="00466DF4"/>
    <w:rsid w:val="00470CB2"/>
    <w:rsid w:val="004755A4"/>
    <w:rsid w:val="00492E4F"/>
    <w:rsid w:val="004948DB"/>
    <w:rsid w:val="004A2AA0"/>
    <w:rsid w:val="004A46D0"/>
    <w:rsid w:val="004A4C31"/>
    <w:rsid w:val="004B3B71"/>
    <w:rsid w:val="004C2137"/>
    <w:rsid w:val="004C2E27"/>
    <w:rsid w:val="004C68E1"/>
    <w:rsid w:val="004D1123"/>
    <w:rsid w:val="004F06DF"/>
    <w:rsid w:val="00500AD7"/>
    <w:rsid w:val="00500E9F"/>
    <w:rsid w:val="005076D1"/>
    <w:rsid w:val="005111B7"/>
    <w:rsid w:val="0051489D"/>
    <w:rsid w:val="005155E5"/>
    <w:rsid w:val="00522573"/>
    <w:rsid w:val="00524B55"/>
    <w:rsid w:val="0052707A"/>
    <w:rsid w:val="00540274"/>
    <w:rsid w:val="00551987"/>
    <w:rsid w:val="00566282"/>
    <w:rsid w:val="005663F3"/>
    <w:rsid w:val="0057119B"/>
    <w:rsid w:val="00575480"/>
    <w:rsid w:val="00580101"/>
    <w:rsid w:val="005973B5"/>
    <w:rsid w:val="005A39D3"/>
    <w:rsid w:val="005C1F1F"/>
    <w:rsid w:val="005C3A2D"/>
    <w:rsid w:val="005C3DF8"/>
    <w:rsid w:val="005C72BE"/>
    <w:rsid w:val="005D5B54"/>
    <w:rsid w:val="005F0A68"/>
    <w:rsid w:val="005F215A"/>
    <w:rsid w:val="006076E0"/>
    <w:rsid w:val="0061053B"/>
    <w:rsid w:val="006154AA"/>
    <w:rsid w:val="006320A8"/>
    <w:rsid w:val="006340CC"/>
    <w:rsid w:val="00637214"/>
    <w:rsid w:val="00642423"/>
    <w:rsid w:val="0064285E"/>
    <w:rsid w:val="00647025"/>
    <w:rsid w:val="00650F6D"/>
    <w:rsid w:val="00653CA0"/>
    <w:rsid w:val="00654D8D"/>
    <w:rsid w:val="00657170"/>
    <w:rsid w:val="00663CAF"/>
    <w:rsid w:val="006647C2"/>
    <w:rsid w:val="00664F4B"/>
    <w:rsid w:val="006827F5"/>
    <w:rsid w:val="00685357"/>
    <w:rsid w:val="00685A84"/>
    <w:rsid w:val="00687C41"/>
    <w:rsid w:val="00695B26"/>
    <w:rsid w:val="006A1D50"/>
    <w:rsid w:val="006B7110"/>
    <w:rsid w:val="006B7A4C"/>
    <w:rsid w:val="006C5423"/>
    <w:rsid w:val="006D0EBA"/>
    <w:rsid w:val="006D320B"/>
    <w:rsid w:val="006D6C71"/>
    <w:rsid w:val="006E126E"/>
    <w:rsid w:val="006E6DB9"/>
    <w:rsid w:val="006F3009"/>
    <w:rsid w:val="006F6B63"/>
    <w:rsid w:val="006F74FD"/>
    <w:rsid w:val="00700070"/>
    <w:rsid w:val="00711714"/>
    <w:rsid w:val="0072145C"/>
    <w:rsid w:val="00726957"/>
    <w:rsid w:val="00726B84"/>
    <w:rsid w:val="00726E08"/>
    <w:rsid w:val="007322B6"/>
    <w:rsid w:val="00737F3E"/>
    <w:rsid w:val="00741578"/>
    <w:rsid w:val="00750A2C"/>
    <w:rsid w:val="007530C1"/>
    <w:rsid w:val="0075601B"/>
    <w:rsid w:val="00761E63"/>
    <w:rsid w:val="00763095"/>
    <w:rsid w:val="00766800"/>
    <w:rsid w:val="00766A0D"/>
    <w:rsid w:val="007734CE"/>
    <w:rsid w:val="0077556D"/>
    <w:rsid w:val="00777C09"/>
    <w:rsid w:val="007A7154"/>
    <w:rsid w:val="007B2663"/>
    <w:rsid w:val="007C2AA6"/>
    <w:rsid w:val="007D6B95"/>
    <w:rsid w:val="007E1C8F"/>
    <w:rsid w:val="007E2B3F"/>
    <w:rsid w:val="007E5B66"/>
    <w:rsid w:val="007F3F1C"/>
    <w:rsid w:val="007F4FB9"/>
    <w:rsid w:val="0081437B"/>
    <w:rsid w:val="00831BBA"/>
    <w:rsid w:val="0084544F"/>
    <w:rsid w:val="00856AAC"/>
    <w:rsid w:val="00857350"/>
    <w:rsid w:val="008575DB"/>
    <w:rsid w:val="0086003F"/>
    <w:rsid w:val="00867016"/>
    <w:rsid w:val="00873A94"/>
    <w:rsid w:val="00877B4E"/>
    <w:rsid w:val="008865A7"/>
    <w:rsid w:val="00890E2D"/>
    <w:rsid w:val="008A0B2A"/>
    <w:rsid w:val="008A6A7A"/>
    <w:rsid w:val="008B09A7"/>
    <w:rsid w:val="008B3089"/>
    <w:rsid w:val="008D63D5"/>
    <w:rsid w:val="008E2114"/>
    <w:rsid w:val="008E22B6"/>
    <w:rsid w:val="008F46C9"/>
    <w:rsid w:val="00910E33"/>
    <w:rsid w:val="00913E24"/>
    <w:rsid w:val="00913E8B"/>
    <w:rsid w:val="009213B5"/>
    <w:rsid w:val="00924FCE"/>
    <w:rsid w:val="009439F0"/>
    <w:rsid w:val="00963A59"/>
    <w:rsid w:val="009701B9"/>
    <w:rsid w:val="00974001"/>
    <w:rsid w:val="0098158A"/>
    <w:rsid w:val="00981A09"/>
    <w:rsid w:val="00984746"/>
    <w:rsid w:val="00991C76"/>
    <w:rsid w:val="00993D90"/>
    <w:rsid w:val="00993F7E"/>
    <w:rsid w:val="009B61D7"/>
    <w:rsid w:val="009B76B5"/>
    <w:rsid w:val="009B7D50"/>
    <w:rsid w:val="009C1EA9"/>
    <w:rsid w:val="009C63C2"/>
    <w:rsid w:val="009D6EC8"/>
    <w:rsid w:val="009D7744"/>
    <w:rsid w:val="009F4FF9"/>
    <w:rsid w:val="00A30245"/>
    <w:rsid w:val="00A31633"/>
    <w:rsid w:val="00A33F1E"/>
    <w:rsid w:val="00A832B4"/>
    <w:rsid w:val="00A832B5"/>
    <w:rsid w:val="00A83E23"/>
    <w:rsid w:val="00A87462"/>
    <w:rsid w:val="00A97965"/>
    <w:rsid w:val="00A97A38"/>
    <w:rsid w:val="00AA28D2"/>
    <w:rsid w:val="00AA6599"/>
    <w:rsid w:val="00AB5D85"/>
    <w:rsid w:val="00AC3D7E"/>
    <w:rsid w:val="00AC4ADF"/>
    <w:rsid w:val="00AF3E84"/>
    <w:rsid w:val="00B02318"/>
    <w:rsid w:val="00B04F8D"/>
    <w:rsid w:val="00B163EC"/>
    <w:rsid w:val="00B1798B"/>
    <w:rsid w:val="00B20A0A"/>
    <w:rsid w:val="00B258B4"/>
    <w:rsid w:val="00B3087A"/>
    <w:rsid w:val="00B60991"/>
    <w:rsid w:val="00B718F9"/>
    <w:rsid w:val="00B76255"/>
    <w:rsid w:val="00B8312E"/>
    <w:rsid w:val="00B86129"/>
    <w:rsid w:val="00B86E1F"/>
    <w:rsid w:val="00B900D7"/>
    <w:rsid w:val="00B95D23"/>
    <w:rsid w:val="00BA63B3"/>
    <w:rsid w:val="00BB305D"/>
    <w:rsid w:val="00BC0ED9"/>
    <w:rsid w:val="00BD0366"/>
    <w:rsid w:val="00BD1859"/>
    <w:rsid w:val="00BD2E18"/>
    <w:rsid w:val="00BF2B06"/>
    <w:rsid w:val="00BF7A65"/>
    <w:rsid w:val="00C00639"/>
    <w:rsid w:val="00C0175F"/>
    <w:rsid w:val="00C03BA0"/>
    <w:rsid w:val="00C07DAB"/>
    <w:rsid w:val="00C20A04"/>
    <w:rsid w:val="00C21C4A"/>
    <w:rsid w:val="00C32F29"/>
    <w:rsid w:val="00C4021F"/>
    <w:rsid w:val="00C40417"/>
    <w:rsid w:val="00C40623"/>
    <w:rsid w:val="00C52722"/>
    <w:rsid w:val="00C53825"/>
    <w:rsid w:val="00C54E34"/>
    <w:rsid w:val="00C60D1E"/>
    <w:rsid w:val="00C732CC"/>
    <w:rsid w:val="00C85956"/>
    <w:rsid w:val="00C94AB3"/>
    <w:rsid w:val="00C94B4E"/>
    <w:rsid w:val="00C96E20"/>
    <w:rsid w:val="00C96FA2"/>
    <w:rsid w:val="00CA0066"/>
    <w:rsid w:val="00CA58BA"/>
    <w:rsid w:val="00CA611D"/>
    <w:rsid w:val="00CA7824"/>
    <w:rsid w:val="00CB26E7"/>
    <w:rsid w:val="00CB5356"/>
    <w:rsid w:val="00CC7A4A"/>
    <w:rsid w:val="00CD114C"/>
    <w:rsid w:val="00CD5A26"/>
    <w:rsid w:val="00CE1B20"/>
    <w:rsid w:val="00CE3A7C"/>
    <w:rsid w:val="00CE4215"/>
    <w:rsid w:val="00CF00A5"/>
    <w:rsid w:val="00CF2275"/>
    <w:rsid w:val="00CF4F5F"/>
    <w:rsid w:val="00CF666D"/>
    <w:rsid w:val="00D045A0"/>
    <w:rsid w:val="00D151AE"/>
    <w:rsid w:val="00D21D9E"/>
    <w:rsid w:val="00D43556"/>
    <w:rsid w:val="00D507E2"/>
    <w:rsid w:val="00D51D4A"/>
    <w:rsid w:val="00D52945"/>
    <w:rsid w:val="00D56435"/>
    <w:rsid w:val="00D57F17"/>
    <w:rsid w:val="00D80086"/>
    <w:rsid w:val="00D84B54"/>
    <w:rsid w:val="00D951A4"/>
    <w:rsid w:val="00DA3639"/>
    <w:rsid w:val="00DB221A"/>
    <w:rsid w:val="00DB35F8"/>
    <w:rsid w:val="00DB57D6"/>
    <w:rsid w:val="00DB75D6"/>
    <w:rsid w:val="00DC00C6"/>
    <w:rsid w:val="00DC46AA"/>
    <w:rsid w:val="00DD0198"/>
    <w:rsid w:val="00DD2558"/>
    <w:rsid w:val="00DE1674"/>
    <w:rsid w:val="00DE1B48"/>
    <w:rsid w:val="00DE217B"/>
    <w:rsid w:val="00DE3409"/>
    <w:rsid w:val="00DF39C7"/>
    <w:rsid w:val="00E008B8"/>
    <w:rsid w:val="00E03D45"/>
    <w:rsid w:val="00E10654"/>
    <w:rsid w:val="00E14628"/>
    <w:rsid w:val="00E1772B"/>
    <w:rsid w:val="00E23DAC"/>
    <w:rsid w:val="00E35363"/>
    <w:rsid w:val="00E35D8D"/>
    <w:rsid w:val="00E527AD"/>
    <w:rsid w:val="00E70F9A"/>
    <w:rsid w:val="00E71B52"/>
    <w:rsid w:val="00E77265"/>
    <w:rsid w:val="00E8641C"/>
    <w:rsid w:val="00E95D49"/>
    <w:rsid w:val="00EB1D2A"/>
    <w:rsid w:val="00EB2DE2"/>
    <w:rsid w:val="00EB4C49"/>
    <w:rsid w:val="00EB71A3"/>
    <w:rsid w:val="00EC2FB4"/>
    <w:rsid w:val="00EC5D69"/>
    <w:rsid w:val="00EE04DD"/>
    <w:rsid w:val="00EE4877"/>
    <w:rsid w:val="00EF6B35"/>
    <w:rsid w:val="00F1305E"/>
    <w:rsid w:val="00F16530"/>
    <w:rsid w:val="00F24E50"/>
    <w:rsid w:val="00F37D45"/>
    <w:rsid w:val="00F603CF"/>
    <w:rsid w:val="00F65F0B"/>
    <w:rsid w:val="00F668D0"/>
    <w:rsid w:val="00F72258"/>
    <w:rsid w:val="00FA03F5"/>
    <w:rsid w:val="00FA6099"/>
    <w:rsid w:val="00FA7382"/>
    <w:rsid w:val="00FC3135"/>
    <w:rsid w:val="00FC33CB"/>
    <w:rsid w:val="00FE3549"/>
    <w:rsid w:val="00FE4E44"/>
    <w:rsid w:val="00FF18BF"/>
    <w:rsid w:val="00FF38FA"/>
    <w:rsid w:val="00FF6046"/>
    <w:rsid w:val="02E4E7CB"/>
    <w:rsid w:val="0325B77D"/>
    <w:rsid w:val="0479051A"/>
    <w:rsid w:val="05AD7907"/>
    <w:rsid w:val="0A47EC42"/>
    <w:rsid w:val="0AEFF9B0"/>
    <w:rsid w:val="0DCA3489"/>
    <w:rsid w:val="0E38AA1B"/>
    <w:rsid w:val="0F603F35"/>
    <w:rsid w:val="14F20D18"/>
    <w:rsid w:val="16FE86AD"/>
    <w:rsid w:val="1818EE2E"/>
    <w:rsid w:val="187AA9C6"/>
    <w:rsid w:val="19B7B1EA"/>
    <w:rsid w:val="1A36276F"/>
    <w:rsid w:val="1D5D4CCE"/>
    <w:rsid w:val="1D7C8871"/>
    <w:rsid w:val="20500142"/>
    <w:rsid w:val="216B9CF8"/>
    <w:rsid w:val="24C41A09"/>
    <w:rsid w:val="2578E4E9"/>
    <w:rsid w:val="25879A56"/>
    <w:rsid w:val="27040718"/>
    <w:rsid w:val="27A61EF5"/>
    <w:rsid w:val="283793A8"/>
    <w:rsid w:val="296B3716"/>
    <w:rsid w:val="2A5438BF"/>
    <w:rsid w:val="2ED84793"/>
    <w:rsid w:val="30223F8F"/>
    <w:rsid w:val="321A6F7C"/>
    <w:rsid w:val="3396FBE0"/>
    <w:rsid w:val="35519B41"/>
    <w:rsid w:val="35B1835A"/>
    <w:rsid w:val="35ECDD91"/>
    <w:rsid w:val="396BBBEC"/>
    <w:rsid w:val="3A5FF46C"/>
    <w:rsid w:val="3C86932C"/>
    <w:rsid w:val="3E729F12"/>
    <w:rsid w:val="3E95C03E"/>
    <w:rsid w:val="3F488B8F"/>
    <w:rsid w:val="41262F93"/>
    <w:rsid w:val="42802C51"/>
    <w:rsid w:val="44C45992"/>
    <w:rsid w:val="4653EC01"/>
    <w:rsid w:val="4802BEFF"/>
    <w:rsid w:val="48039868"/>
    <w:rsid w:val="4A18B24D"/>
    <w:rsid w:val="4DE52341"/>
    <w:rsid w:val="4F4586FC"/>
    <w:rsid w:val="51BFF450"/>
    <w:rsid w:val="52CD5C59"/>
    <w:rsid w:val="540BBFA5"/>
    <w:rsid w:val="5430BFB6"/>
    <w:rsid w:val="59A9EBC5"/>
    <w:rsid w:val="5B6D2696"/>
    <w:rsid w:val="5DAB9D8B"/>
    <w:rsid w:val="5EB8679C"/>
    <w:rsid w:val="5EE23F57"/>
    <w:rsid w:val="603A47B9"/>
    <w:rsid w:val="6069673C"/>
    <w:rsid w:val="6178B231"/>
    <w:rsid w:val="6249B602"/>
    <w:rsid w:val="631684D5"/>
    <w:rsid w:val="6515A662"/>
    <w:rsid w:val="65D2D9D0"/>
    <w:rsid w:val="66A2B683"/>
    <w:rsid w:val="688C2FB5"/>
    <w:rsid w:val="697D1B39"/>
    <w:rsid w:val="6B318BDF"/>
    <w:rsid w:val="6C157ADB"/>
    <w:rsid w:val="6E1CB7A0"/>
    <w:rsid w:val="7148E645"/>
    <w:rsid w:val="760FA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D4E954"/>
  <w15:chartTrackingRefBased/>
  <w15:docId w15:val="{1D4FE9A5-9914-423C-AF20-B1DBA2569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003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UnresolvedMention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customStyle="1" w:styleId="xmsonormal">
    <w:name w:val="x_msonormal"/>
    <w:basedOn w:val="Normal"/>
    <w:rsid w:val="00AA6599"/>
    <w:rPr>
      <w:rFonts w:ascii="Aptos" w:eastAsiaTheme="minorHAnsi" w:hAnsi="Aptos" w:cs="Aptos"/>
      <w:lang w:eastAsia="en-GB"/>
    </w:rPr>
  </w:style>
  <w:style w:type="paragraph" w:styleId="Revision">
    <w:name w:val="Revision"/>
    <w:hidden/>
    <w:uiPriority w:val="99"/>
    <w:semiHidden/>
    <w:rsid w:val="004F06DF"/>
    <w:rPr>
      <w:rFonts w:ascii="Arial" w:hAnsi="Arial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1B7E1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86003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lrzxr">
    <w:name w:val="lrzxr"/>
    <w:rsid w:val="004A4C31"/>
  </w:style>
  <w:style w:type="paragraph" w:styleId="ListParagraph">
    <w:name w:val="List Paragraph"/>
    <w:basedOn w:val="Normal"/>
    <w:uiPriority w:val="34"/>
    <w:qFormat/>
    <w:rsid w:val="004B3B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95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eg.net/institutional/GB/en/solutions/motion-drives?utm_source=Stone+Junction&amp;utm_medium=Opinion+piece&amp;utm_campaign=WEG1094&amp;utm_id=WEG1094&amp;utm_term=SPS+Italia&amp;utm_content=Earned" TargetMode="External"/><Relationship Id="rId18" Type="http://schemas.openxmlformats.org/officeDocument/2006/relationships/hyperlink" Target="https://www.weg.net/institutional/MR/en/all-news/all" TargetMode="External"/><Relationship Id="rId26" Type="http://schemas.openxmlformats.org/officeDocument/2006/relationships/hyperlink" Target="http://www.facebook.com/technicalPR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marco@stonejunction.co.uk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weg.net/institutional/IT/en/" TargetMode="External"/><Relationship Id="rId17" Type="http://schemas.openxmlformats.org/officeDocument/2006/relationships/hyperlink" Target="https://www.spsitalia.it/en/exhibitor-detail/3061/weg" TargetMode="External"/><Relationship Id="rId25" Type="http://schemas.openxmlformats.org/officeDocument/2006/relationships/hyperlink" Target="http://www.twitter.com/StoneJunctionPR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weg.net/catalog/weg/IT/it/Drives/Variable-Speed-Drives/System-Drives/Variable-Speed-Drive-ADV200/Variable-speed-drive-ADV200/p/MKT_WDC_GLOBAL_PRODUCT_INVERTER_ADV200" TargetMode="External"/><Relationship Id="rId20" Type="http://schemas.openxmlformats.org/officeDocument/2006/relationships/hyperlink" Target="mailto:ilaria@weg.net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://www.wechangeminds.com" TargetMode="External"/><Relationship Id="rId32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hyperlink" Target="https://www.iea-4e.org/emsa/" TargetMode="External"/><Relationship Id="rId23" Type="http://schemas.openxmlformats.org/officeDocument/2006/relationships/hyperlink" Target="http://www.wechangeminds.com" TargetMode="External"/><Relationship Id="rId28" Type="http://schemas.openxmlformats.org/officeDocument/2006/relationships/hyperlink" Target="http://www.weg.net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weg.net/institutional/IT/it/" TargetMode="External"/><Relationship Id="rId31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taliadomani.gov.it/content/sogei-ng/it/it/Interventi/investimenti/transizione-5-0.html" TargetMode="External"/><Relationship Id="rId22" Type="http://schemas.openxmlformats.org/officeDocument/2006/relationships/hyperlink" Target="mailto:stephanie@stonejunction.co.uk" TargetMode="External"/><Relationship Id="rId27" Type="http://schemas.openxmlformats.org/officeDocument/2006/relationships/hyperlink" Target="https://www.linkedin.com/company/stone-junction-ltd" TargetMode="External"/><Relationship Id="rId30" Type="http://schemas.openxmlformats.org/officeDocument/2006/relationships/footer" Target="footer1.xml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8" ma:contentTypeDescription="Create a new document." ma:contentTypeScope="" ma:versionID="f8c7bcdb4bd34571c1bf3eba12abf53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4ca3b4ed0a8d6b07eee9209cb9663c5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customXml/itemProps3.xml><?xml version="1.0" encoding="utf-8"?>
<ds:datastoreItem xmlns:ds="http://schemas.openxmlformats.org/officeDocument/2006/customXml" ds:itemID="{8768C6A7-E692-4BD1-ADCE-44A7761B23F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B13E90B-8A1E-4E52-80DB-42A15B61D3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892</Words>
  <Characters>6837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7714</CharactersWithSpaces>
  <SharedDoc>false</SharedDoc>
  <HLinks>
    <vt:vector size="96" baseType="variant">
      <vt:variant>
        <vt:i4>2162814</vt:i4>
      </vt:variant>
      <vt:variant>
        <vt:i4>45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6750260</vt:i4>
      </vt:variant>
      <vt:variant>
        <vt:i4>42</vt:i4>
      </vt:variant>
      <vt:variant>
        <vt:i4>0</vt:i4>
      </vt:variant>
      <vt:variant>
        <vt:i4>5</vt:i4>
      </vt:variant>
      <vt:variant>
        <vt:lpwstr>https://www.linkedin.com/company/stone-junction-ltd</vt:lpwstr>
      </vt:variant>
      <vt:variant>
        <vt:lpwstr/>
      </vt:variant>
      <vt:variant>
        <vt:i4>3670056</vt:i4>
      </vt:variant>
      <vt:variant>
        <vt:i4>39</vt:i4>
      </vt:variant>
      <vt:variant>
        <vt:i4>0</vt:i4>
      </vt:variant>
      <vt:variant>
        <vt:i4>5</vt:i4>
      </vt:variant>
      <vt:variant>
        <vt:lpwstr>http://www.facebook.com/technicalPR</vt:lpwstr>
      </vt:variant>
      <vt:variant>
        <vt:lpwstr/>
      </vt:variant>
      <vt:variant>
        <vt:i4>2359341</vt:i4>
      </vt:variant>
      <vt:variant>
        <vt:i4>36</vt:i4>
      </vt:variant>
      <vt:variant>
        <vt:i4>0</vt:i4>
      </vt:variant>
      <vt:variant>
        <vt:i4>5</vt:i4>
      </vt:variant>
      <vt:variant>
        <vt:lpwstr>http://www.twitter.com/StoneJunctionPR</vt:lpwstr>
      </vt:variant>
      <vt:variant>
        <vt:lpwstr/>
      </vt:variant>
      <vt:variant>
        <vt:i4>4653082</vt:i4>
      </vt:variant>
      <vt:variant>
        <vt:i4>33</vt:i4>
      </vt:variant>
      <vt:variant>
        <vt:i4>0</vt:i4>
      </vt:variant>
      <vt:variant>
        <vt:i4>5</vt:i4>
      </vt:variant>
      <vt:variant>
        <vt:lpwstr>http://www.wechangeminds.com/</vt:lpwstr>
      </vt:variant>
      <vt:variant>
        <vt:lpwstr/>
      </vt:variant>
      <vt:variant>
        <vt:i4>5832759</vt:i4>
      </vt:variant>
      <vt:variant>
        <vt:i4>30</vt:i4>
      </vt:variant>
      <vt:variant>
        <vt:i4>0</vt:i4>
      </vt:variant>
      <vt:variant>
        <vt:i4>5</vt:i4>
      </vt:variant>
      <vt:variant>
        <vt:lpwstr>mailto:stephanie@stonejunction.co.uk</vt:lpwstr>
      </vt:variant>
      <vt:variant>
        <vt:lpwstr/>
      </vt:variant>
      <vt:variant>
        <vt:i4>5505064</vt:i4>
      </vt:variant>
      <vt:variant>
        <vt:i4>27</vt:i4>
      </vt:variant>
      <vt:variant>
        <vt:i4>0</vt:i4>
      </vt:variant>
      <vt:variant>
        <vt:i4>5</vt:i4>
      </vt:variant>
      <vt:variant>
        <vt:lpwstr>mailto:laura@stonejunction.co.uk</vt:lpwstr>
      </vt:variant>
      <vt:variant>
        <vt:lpwstr/>
      </vt:variant>
      <vt:variant>
        <vt:i4>2162768</vt:i4>
      </vt:variant>
      <vt:variant>
        <vt:i4>24</vt:i4>
      </vt:variant>
      <vt:variant>
        <vt:i4>0</vt:i4>
      </vt:variant>
      <vt:variant>
        <vt:i4>5</vt:i4>
      </vt:variant>
      <vt:variant>
        <vt:lpwstr>mailto:info-uk@weg.net</vt:lpwstr>
      </vt:variant>
      <vt:variant>
        <vt:lpwstr/>
      </vt:variant>
      <vt:variant>
        <vt:i4>2162814</vt:i4>
      </vt:variant>
      <vt:variant>
        <vt:i4>21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1048668</vt:i4>
      </vt:variant>
      <vt:variant>
        <vt:i4>18</vt:i4>
      </vt:variant>
      <vt:variant>
        <vt:i4>0</vt:i4>
      </vt:variant>
      <vt:variant>
        <vt:i4>5</vt:i4>
      </vt:variant>
      <vt:variant>
        <vt:lpwstr>https://www.weg.net/institutional/MR/en/all-news/all</vt:lpwstr>
      </vt:variant>
      <vt:variant>
        <vt:lpwstr/>
      </vt:variant>
      <vt:variant>
        <vt:i4>5505112</vt:i4>
      </vt:variant>
      <vt:variant>
        <vt:i4>15</vt:i4>
      </vt:variant>
      <vt:variant>
        <vt:i4>0</vt:i4>
      </vt:variant>
      <vt:variant>
        <vt:i4>5</vt:i4>
      </vt:variant>
      <vt:variant>
        <vt:lpwstr>https://www.spsitalia.it/en/exhibitor-detail/3061/weg</vt:lpwstr>
      </vt:variant>
      <vt:variant>
        <vt:lpwstr/>
      </vt:variant>
      <vt:variant>
        <vt:i4>4784171</vt:i4>
      </vt:variant>
      <vt:variant>
        <vt:i4>12</vt:i4>
      </vt:variant>
      <vt:variant>
        <vt:i4>0</vt:i4>
      </vt:variant>
      <vt:variant>
        <vt:i4>5</vt:i4>
      </vt:variant>
      <vt:variant>
        <vt:lpwstr>https://www.weg.net/catalog/weg/ER/en/Drives/Variable-Speed-Drives/System-Drives/Variable-Speed-Drive-ADV200/Variable-speed-drive-ADV200/p/MKT_WDC_GLOBAL_PRODUCT_INVERTER_ADV200?utm_source=Stone+Junction&amp;utm_medium=Opinion+piece&amp;utm_campaign=WEG1094&amp;utm_id=WEG1094&amp;utm_term=SPS+Italia&amp;utm_content=Earned</vt:lpwstr>
      </vt:variant>
      <vt:variant>
        <vt:lpwstr/>
      </vt:variant>
      <vt:variant>
        <vt:i4>5505027</vt:i4>
      </vt:variant>
      <vt:variant>
        <vt:i4>9</vt:i4>
      </vt:variant>
      <vt:variant>
        <vt:i4>0</vt:i4>
      </vt:variant>
      <vt:variant>
        <vt:i4>5</vt:i4>
      </vt:variant>
      <vt:variant>
        <vt:lpwstr>https://www.iea-4e.org/emsa/</vt:lpwstr>
      </vt:variant>
      <vt:variant>
        <vt:lpwstr/>
      </vt:variant>
      <vt:variant>
        <vt:i4>8060966</vt:i4>
      </vt:variant>
      <vt:variant>
        <vt:i4>6</vt:i4>
      </vt:variant>
      <vt:variant>
        <vt:i4>0</vt:i4>
      </vt:variant>
      <vt:variant>
        <vt:i4>5</vt:i4>
      </vt:variant>
      <vt:variant>
        <vt:lpwstr>https://www.italiadomani.gov.it/content/sogei-ng/it/it/Interventi/investimenti/transizione-5-0.html</vt:lpwstr>
      </vt:variant>
      <vt:variant>
        <vt:lpwstr/>
      </vt:variant>
      <vt:variant>
        <vt:i4>3473459</vt:i4>
      </vt:variant>
      <vt:variant>
        <vt:i4>3</vt:i4>
      </vt:variant>
      <vt:variant>
        <vt:i4>0</vt:i4>
      </vt:variant>
      <vt:variant>
        <vt:i4>5</vt:i4>
      </vt:variant>
      <vt:variant>
        <vt:lpwstr>https://www.weg.net/institutional/GB/en/solutions/motion-drives?utm_source=Stone+Junction&amp;utm_medium=Opinion+piece&amp;utm_campaign=WEG1094&amp;utm_id=WEG1094&amp;utm_term=SPS+Italia&amp;utm_content=Earned</vt:lpwstr>
      </vt:variant>
      <vt:variant>
        <vt:lpwstr/>
      </vt:variant>
      <vt:variant>
        <vt:i4>4980751</vt:i4>
      </vt:variant>
      <vt:variant>
        <vt:i4>0</vt:i4>
      </vt:variant>
      <vt:variant>
        <vt:i4>0</vt:i4>
      </vt:variant>
      <vt:variant>
        <vt:i4>5</vt:i4>
      </vt:variant>
      <vt:variant>
        <vt:lpwstr>https://www.weg.net/institutional/IT/en/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>, docId:AEB12C02361BF171E5C1E747BDDD91F7</cp:keywords>
  <cp:lastModifiedBy>Marco Guidici</cp:lastModifiedBy>
  <cp:revision>79</cp:revision>
  <cp:lastPrinted>2013-11-28T21:43:00Z</cp:lastPrinted>
  <dcterms:created xsi:type="dcterms:W3CDTF">2024-04-18T08:26:00Z</dcterms:created>
  <dcterms:modified xsi:type="dcterms:W3CDTF">2024-05-01T10:32:00Z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0x0101006DB590B2C076D34293AC619A9DEC14B8</vt:lpwstr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TaxCatchAll">
    <vt:lpwstr/>
  </property>
</Properties>
</file>