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6C78E5" w14:textId="77777777" w:rsidR="0033351E" w:rsidRDefault="00A70BC2" w:rsidP="0033351E">
      <w:pPr>
        <w:pStyle w:val="xmsonormal"/>
        <w:shd w:val="clear" w:color="auto" w:fill="FFFFFF"/>
        <w:spacing w:line="480" w:lineRule="auto"/>
        <w:rPr>
          <w:rFonts w:cs="Arial"/>
          <w:b/>
          <w:bCs/>
          <w:color w:val="000000"/>
          <w:sz w:val="32"/>
          <w:szCs w:val="32"/>
        </w:rPr>
      </w:pPr>
      <w:r>
        <w:rPr>
          <w:noProof/>
        </w:rPr>
        <w:drawing>
          <wp:inline distT="0" distB="0" distL="0" distR="0" wp14:anchorId="26B5342F" wp14:editId="109FB19D">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5C669194" w14:textId="1C906E42" w:rsidR="0033351E" w:rsidRDefault="005E15FD" w:rsidP="0033351E">
      <w:pPr>
        <w:pStyle w:val="xmsonormal"/>
        <w:shd w:val="clear" w:color="auto" w:fill="FFFFFF"/>
        <w:spacing w:line="480" w:lineRule="auto"/>
        <w:jc w:val="center"/>
        <w:rPr>
          <w:rFonts w:ascii="Arial" w:hAnsi="Arial"/>
          <w:b/>
          <w:color w:val="000000"/>
          <w:sz w:val="32"/>
        </w:rPr>
      </w:pPr>
      <w:r w:rsidRPr="005E15FD">
        <w:rPr>
          <w:rFonts w:ascii="Arial" w:hAnsi="Arial"/>
          <w:b/>
          <w:color w:val="000000"/>
          <w:sz w:val="32"/>
        </w:rPr>
        <w:t xml:space="preserve">WEG semplifica la messa in servizio e la manutenzione con la perfetta integrazione con i bus di campo Ethernet-based </w:t>
      </w:r>
      <w:r w:rsidR="00A70BC2">
        <w:rPr>
          <w:rFonts w:ascii="Arial" w:hAnsi="Arial"/>
          <w:b/>
          <w:color w:val="000000"/>
          <w:sz w:val="32"/>
        </w:rPr>
        <w:t xml:space="preserve"> </w:t>
      </w:r>
    </w:p>
    <w:p w14:paraId="7005A509" w14:textId="77777777" w:rsidR="005E15FD" w:rsidRDefault="005E15FD" w:rsidP="0033351E">
      <w:pPr>
        <w:pStyle w:val="xmsonormal"/>
        <w:shd w:val="clear" w:color="auto" w:fill="FFFFFF"/>
        <w:spacing w:line="480" w:lineRule="auto"/>
        <w:jc w:val="center"/>
        <w:rPr>
          <w:rFonts w:ascii="Arial" w:eastAsia="Times New Roman" w:hAnsi="Arial" w:cs="Arial"/>
          <w:b/>
          <w:bCs/>
          <w:color w:val="000000"/>
          <w:sz w:val="32"/>
          <w:szCs w:val="32"/>
        </w:rPr>
      </w:pPr>
    </w:p>
    <w:p w14:paraId="65EBB0EF" w14:textId="14F7ADA1" w:rsidR="0033351E" w:rsidRPr="006B7110" w:rsidRDefault="00A70BC2" w:rsidP="6178B231">
      <w:pPr>
        <w:pStyle w:val="xmsonormal"/>
        <w:shd w:val="clear" w:color="auto" w:fill="FFFFFF" w:themeFill="background1"/>
        <w:spacing w:line="480" w:lineRule="auto"/>
        <w:jc w:val="center"/>
        <w:rPr>
          <w:rFonts w:ascii="Arial" w:eastAsia="Times New Roman" w:hAnsi="Arial" w:cs="Arial"/>
          <w:b/>
          <w:bCs/>
          <w:color w:val="000000"/>
        </w:rPr>
      </w:pPr>
      <w:r>
        <w:rPr>
          <w:rFonts w:ascii="Arial" w:hAnsi="Arial"/>
          <w:b/>
          <w:color w:val="000000" w:themeColor="text1"/>
        </w:rPr>
        <w:t>~ Le schede di comunicazione EXP-ETH-</w:t>
      </w:r>
      <w:r w:rsidR="00126424">
        <w:rPr>
          <w:rFonts w:ascii="Arial" w:hAnsi="Arial"/>
          <w:b/>
          <w:color w:val="000000" w:themeColor="text1"/>
        </w:rPr>
        <w:t>XX</w:t>
      </w:r>
      <w:r>
        <w:rPr>
          <w:rFonts w:ascii="Arial" w:hAnsi="Arial"/>
          <w:b/>
          <w:color w:val="000000" w:themeColor="text1"/>
        </w:rPr>
        <w:t>-ADV200 semplificano l</w:t>
      </w:r>
      <w:r w:rsidR="00B30DAF">
        <w:rPr>
          <w:rFonts w:ascii="Arial" w:hAnsi="Arial"/>
          <w:b/>
          <w:color w:val="000000" w:themeColor="text1"/>
        </w:rPr>
        <w:t>’</w:t>
      </w:r>
      <w:r>
        <w:rPr>
          <w:rFonts w:ascii="Arial" w:hAnsi="Arial"/>
          <w:b/>
          <w:color w:val="000000" w:themeColor="text1"/>
        </w:rPr>
        <w:t>integrazione d</w:t>
      </w:r>
      <w:r w:rsidR="007E11D5">
        <w:rPr>
          <w:rFonts w:ascii="Arial" w:hAnsi="Arial"/>
          <w:b/>
          <w:color w:val="000000" w:themeColor="text1"/>
        </w:rPr>
        <w:t>egli inverter</w:t>
      </w:r>
      <w:r>
        <w:rPr>
          <w:rFonts w:ascii="Arial" w:hAnsi="Arial"/>
          <w:b/>
          <w:color w:val="000000" w:themeColor="text1"/>
        </w:rPr>
        <w:t xml:space="preserve"> ADV200 nella maggior parte delle reti industriali ~</w:t>
      </w:r>
    </w:p>
    <w:p w14:paraId="1DEFA1C9" w14:textId="77777777" w:rsidR="00B3087A" w:rsidRPr="005663F3" w:rsidRDefault="00B3087A" w:rsidP="603A47B9">
      <w:pPr>
        <w:pStyle w:val="xmsonormal"/>
        <w:shd w:val="clear" w:color="auto" w:fill="FFFFFF" w:themeFill="background1"/>
        <w:spacing w:line="480" w:lineRule="auto"/>
        <w:jc w:val="both"/>
        <w:rPr>
          <w:rFonts w:ascii="Arial" w:hAnsi="Arial" w:cs="Arial"/>
          <w:b/>
          <w:bCs/>
        </w:rPr>
      </w:pPr>
    </w:p>
    <w:p w14:paraId="44E89185" w14:textId="56B934BF" w:rsidR="007F4FB9" w:rsidRPr="004F06DF" w:rsidRDefault="007F4FB9" w:rsidP="6178B231">
      <w:pPr>
        <w:pStyle w:val="xmsonormal"/>
        <w:shd w:val="clear" w:color="auto" w:fill="FFFFFF" w:themeFill="background1"/>
        <w:spacing w:line="480" w:lineRule="auto"/>
        <w:jc w:val="both"/>
        <w:rPr>
          <w:rFonts w:ascii="Arial" w:hAnsi="Arial" w:cs="Arial"/>
          <w:b/>
          <w:bCs/>
        </w:rPr>
      </w:pPr>
    </w:p>
    <w:p w14:paraId="723B2AD5" w14:textId="2CA69417" w:rsidR="002E758D" w:rsidRPr="00C27528" w:rsidRDefault="00A70BC2" w:rsidP="0025029F">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b/>
        </w:rPr>
        <w:t xml:space="preserve">WEG, </w:t>
      </w:r>
      <w:r w:rsidR="00CB55F9" w:rsidRPr="0086003F">
        <w:rPr>
          <w:rFonts w:ascii="Arial" w:hAnsi="Arial" w:cs="Arial"/>
          <w:b/>
          <w:bCs/>
        </w:rPr>
        <w:t xml:space="preserve">azienda </w:t>
      </w:r>
      <w:hyperlink r:id="rId12" w:history="1">
        <w:r w:rsidR="00CB55F9" w:rsidRPr="007E11D5">
          <w:rPr>
            <w:rStyle w:val="Hyperlink"/>
            <w:rFonts w:ascii="Arial" w:hAnsi="Arial" w:cs="Arial"/>
            <w:b/>
            <w:bCs/>
          </w:rPr>
          <w:t>leader nella produzione di motori, azionamenti e riduttori</w:t>
        </w:r>
      </w:hyperlink>
      <w:r>
        <w:rPr>
          <w:rFonts w:ascii="Arial" w:hAnsi="Arial"/>
          <w:b/>
        </w:rPr>
        <w:t xml:space="preserve">, ha lanciato delle nuove </w:t>
      </w:r>
      <w:r>
        <w:rPr>
          <w:rFonts w:ascii="Arial" w:hAnsi="Arial"/>
          <w:b/>
          <w:color w:val="0D0D0D"/>
          <w:shd w:val="clear" w:color="auto" w:fill="FFFFFF"/>
        </w:rPr>
        <w:t xml:space="preserve">schede di comunicazione </w:t>
      </w:r>
      <w:r>
        <w:rPr>
          <w:rFonts w:ascii="Arial" w:hAnsi="Arial"/>
          <w:b/>
          <w:color w:val="000000" w:themeColor="text1"/>
        </w:rPr>
        <w:t xml:space="preserve">per </w:t>
      </w:r>
      <w:r w:rsidR="005E15FD">
        <w:rPr>
          <w:rFonts w:ascii="Arial" w:hAnsi="Arial"/>
          <w:b/>
          <w:color w:val="000000" w:themeColor="text1"/>
        </w:rPr>
        <w:t xml:space="preserve">gli inverter ADV200 per </w:t>
      </w:r>
      <w:r>
        <w:rPr>
          <w:rFonts w:ascii="Arial" w:hAnsi="Arial"/>
          <w:b/>
          <w:color w:val="000000" w:themeColor="text1"/>
        </w:rPr>
        <w:t>semplificare la messa in servizio e la manutenzione</w:t>
      </w:r>
      <w:r w:rsidR="005E15FD">
        <w:rPr>
          <w:rFonts w:ascii="Arial" w:hAnsi="Arial"/>
          <w:b/>
          <w:color w:val="000000" w:themeColor="text1"/>
        </w:rPr>
        <w:t>, n</w:t>
      </w:r>
      <w:r w:rsidR="005E15FD" w:rsidRPr="005E15FD">
        <w:rPr>
          <w:rFonts w:ascii="Arial" w:hAnsi="Arial"/>
          <w:b/>
          <w:color w:val="000000" w:themeColor="text1"/>
        </w:rPr>
        <w:t>onché l’accesso remoto per le operazioni di assistenza portando notevoli vantaggi in termini di efficienza, minor complessità delle infrastrutture e riduzione costi</w:t>
      </w:r>
      <w:r>
        <w:rPr>
          <w:rFonts w:ascii="Arial" w:hAnsi="Arial"/>
          <w:b/>
          <w:color w:val="000000" w:themeColor="text1"/>
        </w:rPr>
        <w:t xml:space="preserve">. </w:t>
      </w:r>
      <w:r>
        <w:rPr>
          <w:rFonts w:ascii="Arial" w:hAnsi="Arial"/>
          <w:b/>
        </w:rPr>
        <w:t xml:space="preserve">Le schede </w:t>
      </w:r>
      <w:r>
        <w:rPr>
          <w:rFonts w:ascii="Arial" w:hAnsi="Arial"/>
          <w:b/>
          <w:color w:val="0D0D0D"/>
          <w:shd w:val="clear" w:color="auto" w:fill="FFFFFF"/>
        </w:rPr>
        <w:t>EXP-ETH-</w:t>
      </w:r>
      <w:r w:rsidR="00126424">
        <w:rPr>
          <w:rFonts w:ascii="Arial" w:hAnsi="Arial"/>
          <w:b/>
          <w:color w:val="0D0D0D"/>
          <w:shd w:val="clear" w:color="auto" w:fill="FFFFFF"/>
        </w:rPr>
        <w:t>XX</w:t>
      </w:r>
      <w:r>
        <w:rPr>
          <w:rFonts w:ascii="Arial" w:hAnsi="Arial"/>
          <w:b/>
          <w:color w:val="0D0D0D"/>
          <w:shd w:val="clear" w:color="auto" w:fill="FFFFFF"/>
        </w:rPr>
        <w:t>-ADV200</w:t>
      </w:r>
      <w:r>
        <w:rPr>
          <w:rFonts w:ascii="Arial" w:hAnsi="Arial"/>
          <w:b/>
          <w:color w:val="000000" w:themeColor="text1"/>
          <w:shd w:val="clear" w:color="auto" w:fill="FFFFFF"/>
        </w:rPr>
        <w:t xml:space="preserve"> </w:t>
      </w:r>
      <w:r>
        <w:rPr>
          <w:rFonts w:ascii="Arial" w:hAnsi="Arial"/>
          <w:b/>
          <w:color w:val="0D0D0D"/>
          <w:shd w:val="clear" w:color="auto" w:fill="FFFFFF"/>
        </w:rPr>
        <w:t>si integrano perfettamente con i più avanzati sistemi di fieldbus basati su Ethernet, consentendo una comunicazione peer-to-peer e un accesso remoto veloci e affidabili.</w:t>
      </w:r>
      <w:r w:rsidR="0022374C">
        <w:rPr>
          <w:rFonts w:ascii="Arial" w:hAnsi="Arial"/>
          <w:b/>
          <w:color w:val="0D0D0D"/>
          <w:shd w:val="clear" w:color="auto" w:fill="FFFFFF"/>
        </w:rPr>
        <w:t xml:space="preserve"> </w:t>
      </w:r>
    </w:p>
    <w:p w14:paraId="6FDAA7E3" w14:textId="77777777" w:rsidR="00004B5E" w:rsidRDefault="00004B5E" w:rsidP="0025029F">
      <w:pPr>
        <w:pStyle w:val="xmsonormal"/>
        <w:shd w:val="clear" w:color="auto" w:fill="FFFFFF" w:themeFill="background1"/>
        <w:spacing w:line="480" w:lineRule="auto"/>
        <w:jc w:val="both"/>
      </w:pPr>
    </w:p>
    <w:p w14:paraId="593CC557" w14:textId="36316E57" w:rsidR="002E758D" w:rsidRPr="00C27528" w:rsidRDefault="00F57654" w:rsidP="0025029F">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lastRenderedPageBreak/>
        <w:t>L</w:t>
      </w:r>
      <w:r w:rsidR="00B30DAF">
        <w:rPr>
          <w:rFonts w:ascii="Arial" w:hAnsi="Arial"/>
          <w:color w:val="0D0D0D"/>
          <w:shd w:val="clear" w:color="auto" w:fill="FFFFFF"/>
        </w:rPr>
        <w:t>’</w:t>
      </w:r>
      <w:r>
        <w:rPr>
          <w:rFonts w:ascii="Arial" w:hAnsi="Arial"/>
          <w:color w:val="0D0D0D"/>
          <w:shd w:val="clear" w:color="auto" w:fill="FFFFFF"/>
        </w:rPr>
        <w:t>ADV200 è un</w:t>
      </w:r>
      <w:r w:rsidR="002B2EAA">
        <w:rPr>
          <w:rFonts w:ascii="Arial" w:hAnsi="Arial"/>
          <w:color w:val="0D0D0D"/>
          <w:shd w:val="clear" w:color="auto" w:fill="FFFFFF"/>
        </w:rPr>
        <w:t xml:space="preserve"> inverter</w:t>
      </w:r>
      <w:r w:rsidR="006848FC">
        <w:rPr>
          <w:rFonts w:ascii="Arial" w:hAnsi="Arial"/>
          <w:color w:val="0D0D0D"/>
          <w:shd w:val="clear" w:color="auto" w:fill="FFFFFF"/>
        </w:rPr>
        <w:t xml:space="preserve"> </w:t>
      </w:r>
      <w:r>
        <w:rPr>
          <w:rFonts w:ascii="Arial" w:hAnsi="Arial"/>
          <w:color w:val="0D0D0D"/>
          <w:shd w:val="clear" w:color="auto" w:fill="FFFFFF"/>
        </w:rPr>
        <w:t>scalabile e ad alte prestazioni che semplifica l</w:t>
      </w:r>
      <w:r w:rsidR="00B30DAF">
        <w:rPr>
          <w:rFonts w:ascii="Arial" w:hAnsi="Arial"/>
          <w:color w:val="0D0D0D"/>
          <w:shd w:val="clear" w:color="auto" w:fill="FFFFFF"/>
        </w:rPr>
        <w:t>’</w:t>
      </w:r>
      <w:r>
        <w:rPr>
          <w:rFonts w:ascii="Arial" w:hAnsi="Arial"/>
          <w:color w:val="0D0D0D"/>
          <w:shd w:val="clear" w:color="auto" w:fill="FFFFFF"/>
        </w:rPr>
        <w:t xml:space="preserve">integrazione nelle architetture di sistema grazie al suo design modulare. </w:t>
      </w:r>
      <w:r>
        <w:rPr>
          <w:rFonts w:ascii="Arial" w:hAnsi="Arial"/>
          <w:shd w:val="clear" w:color="auto" w:fill="FFFFFF"/>
        </w:rPr>
        <w:t>Il convertitore di frequenza è progettato per applicazioni</w:t>
      </w:r>
      <w:r w:rsidR="005E15FD">
        <w:rPr>
          <w:rFonts w:ascii="Arial" w:hAnsi="Arial"/>
          <w:color w:val="0D0D0D"/>
          <w:shd w:val="clear" w:color="auto" w:fill="FFFFFF"/>
        </w:rPr>
        <w:t xml:space="preserve"> </w:t>
      </w:r>
      <w:r w:rsidR="005E15FD">
        <w:t>ad elevato contenuto tecnologico</w:t>
      </w:r>
      <w:r>
        <w:rPr>
          <w:rFonts w:ascii="Arial" w:hAnsi="Arial"/>
          <w:shd w:val="clear" w:color="auto" w:fill="FFFFFF"/>
        </w:rPr>
        <w:t>, dalla produzione di metalli e</w:t>
      </w:r>
      <w:r w:rsidR="00616AEF">
        <w:rPr>
          <w:rFonts w:ascii="Arial" w:hAnsi="Arial"/>
          <w:shd w:val="clear" w:color="auto" w:fill="FFFFFF"/>
        </w:rPr>
        <w:t xml:space="preserve"> i</w:t>
      </w:r>
      <w:r>
        <w:rPr>
          <w:rFonts w:ascii="Arial" w:hAnsi="Arial"/>
          <w:shd w:val="clear" w:color="auto" w:fill="FFFFFF"/>
        </w:rPr>
        <w:t xml:space="preserve"> macchinari per la carta </w:t>
      </w:r>
      <w:r w:rsidR="00616AEF">
        <w:rPr>
          <w:rFonts w:ascii="Arial" w:hAnsi="Arial"/>
          <w:shd w:val="clear" w:color="auto" w:fill="FFFFFF"/>
        </w:rPr>
        <w:t xml:space="preserve">fino </w:t>
      </w:r>
      <w:r>
        <w:rPr>
          <w:rFonts w:ascii="Arial" w:hAnsi="Arial"/>
          <w:shd w:val="clear" w:color="auto" w:fill="FFFFFF"/>
        </w:rPr>
        <w:t>all</w:t>
      </w:r>
      <w:r w:rsidR="00616AEF">
        <w:rPr>
          <w:rFonts w:ascii="Arial" w:hAnsi="Arial"/>
          <w:shd w:val="clear" w:color="auto" w:fill="FFFFFF"/>
        </w:rPr>
        <w:t>’industria della</w:t>
      </w:r>
      <w:r>
        <w:rPr>
          <w:rFonts w:ascii="Arial" w:hAnsi="Arial"/>
          <w:shd w:val="clear" w:color="auto" w:fill="FFFFFF"/>
        </w:rPr>
        <w:t xml:space="preserve"> plastica e ai sistemi di sollevamento.</w:t>
      </w:r>
    </w:p>
    <w:p w14:paraId="447AA373" w14:textId="77777777" w:rsidR="0062154C" w:rsidRDefault="0062154C" w:rsidP="00221F5D">
      <w:pPr>
        <w:pStyle w:val="xmsonormal"/>
        <w:shd w:val="clear" w:color="auto" w:fill="FFFFFF" w:themeFill="background1"/>
        <w:spacing w:line="480" w:lineRule="auto"/>
        <w:jc w:val="both"/>
        <w:rPr>
          <w:rFonts w:ascii="Arial" w:hAnsi="Arial"/>
          <w:color w:val="0D0D0D"/>
          <w:shd w:val="clear" w:color="auto" w:fill="FFFFFF"/>
        </w:rPr>
      </w:pPr>
    </w:p>
    <w:p w14:paraId="58D0AE33" w14:textId="5EDCFF16" w:rsidR="00567F8B" w:rsidRDefault="00A70BC2" w:rsidP="00221F5D">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L</w:t>
      </w:r>
      <w:r w:rsidR="00B30DAF">
        <w:rPr>
          <w:rFonts w:ascii="Arial" w:hAnsi="Arial"/>
          <w:color w:val="0D0D0D"/>
          <w:shd w:val="clear" w:color="auto" w:fill="FFFFFF"/>
        </w:rPr>
        <w:t>’</w:t>
      </w:r>
      <w:r>
        <w:rPr>
          <w:rFonts w:ascii="Arial" w:hAnsi="Arial"/>
          <w:color w:val="0D0D0D"/>
          <w:shd w:val="clear" w:color="auto" w:fill="FFFFFF"/>
        </w:rPr>
        <w:t xml:space="preserve">EXP-ETH2-XX-ADV200 offre </w:t>
      </w:r>
      <w:r w:rsidR="005E15FD">
        <w:rPr>
          <w:rFonts w:ascii="Arial" w:hAnsi="Arial"/>
          <w:color w:val="0D0D0D"/>
          <w:shd w:val="clear" w:color="auto" w:fill="FFFFFF"/>
        </w:rPr>
        <w:t>ai costruttori di macchine</w:t>
      </w:r>
      <w:r>
        <w:rPr>
          <w:rFonts w:ascii="Arial" w:hAnsi="Arial"/>
          <w:color w:val="0D0D0D"/>
          <w:shd w:val="clear" w:color="auto" w:fill="FFFFFF"/>
        </w:rPr>
        <w:t xml:space="preserve"> (OEM) e agli integratori di sistemi la massima flessibilità nell</w:t>
      </w:r>
      <w:r w:rsidR="00B30DAF">
        <w:rPr>
          <w:rFonts w:ascii="Arial" w:hAnsi="Arial"/>
          <w:color w:val="0D0D0D"/>
          <w:shd w:val="clear" w:color="auto" w:fill="FFFFFF"/>
        </w:rPr>
        <w:t>’</w:t>
      </w:r>
      <w:r>
        <w:rPr>
          <w:rFonts w:ascii="Arial" w:hAnsi="Arial"/>
          <w:color w:val="0D0D0D"/>
          <w:shd w:val="clear" w:color="auto" w:fill="FFFFFF"/>
        </w:rPr>
        <w:t>installazione de</w:t>
      </w:r>
      <w:r w:rsidR="00113CE3">
        <w:rPr>
          <w:rFonts w:ascii="Arial" w:hAnsi="Arial"/>
          <w:color w:val="0D0D0D"/>
          <w:shd w:val="clear" w:color="auto" w:fill="FFFFFF"/>
        </w:rPr>
        <w:t>gli inverter</w:t>
      </w:r>
      <w:r>
        <w:rPr>
          <w:rFonts w:ascii="Arial" w:hAnsi="Arial"/>
          <w:color w:val="0D0D0D"/>
          <w:shd w:val="clear" w:color="auto" w:fill="FFFFFF"/>
        </w:rPr>
        <w:t xml:space="preserve"> ADV200. La scheda è compatibile con diversi protocolli Ethernet industriali, tra cui Profinet, Ethernet-IP ed Ethercat, semplificando l</w:t>
      </w:r>
      <w:r w:rsidR="00B30DAF">
        <w:rPr>
          <w:rFonts w:ascii="Arial" w:hAnsi="Arial"/>
          <w:color w:val="0D0D0D"/>
          <w:shd w:val="clear" w:color="auto" w:fill="FFFFFF"/>
        </w:rPr>
        <w:t>’</w:t>
      </w:r>
      <w:r>
        <w:rPr>
          <w:rFonts w:ascii="Arial" w:hAnsi="Arial"/>
          <w:color w:val="0D0D0D"/>
          <w:shd w:val="clear" w:color="auto" w:fill="FFFFFF"/>
        </w:rPr>
        <w:t>integrazione de</w:t>
      </w:r>
      <w:r w:rsidR="00113CE3">
        <w:rPr>
          <w:rFonts w:ascii="Arial" w:hAnsi="Arial"/>
          <w:color w:val="0D0D0D"/>
          <w:shd w:val="clear" w:color="auto" w:fill="FFFFFF"/>
        </w:rPr>
        <w:t>gli inverter</w:t>
      </w:r>
      <w:r>
        <w:rPr>
          <w:rFonts w:ascii="Arial" w:hAnsi="Arial"/>
          <w:color w:val="0D0D0D"/>
          <w:shd w:val="clear" w:color="auto" w:fill="FFFFFF"/>
        </w:rPr>
        <w:t xml:space="preserve"> ADV200 nella maggior parte delle reti industriali.</w:t>
      </w:r>
    </w:p>
    <w:p w14:paraId="65EDDBA8" w14:textId="77777777" w:rsidR="00CF5810" w:rsidRDefault="00CF5810" w:rsidP="00221F5D">
      <w:pPr>
        <w:pStyle w:val="xmsonormal"/>
        <w:shd w:val="clear" w:color="auto" w:fill="FFFFFF" w:themeFill="background1"/>
        <w:spacing w:line="480" w:lineRule="auto"/>
        <w:jc w:val="both"/>
        <w:rPr>
          <w:rFonts w:ascii="Arial" w:hAnsi="Arial" w:cs="Arial"/>
          <w:color w:val="0D0D0D"/>
          <w:shd w:val="clear" w:color="auto" w:fill="FFFFFF"/>
        </w:rPr>
      </w:pPr>
    </w:p>
    <w:p w14:paraId="3EE7CA0F" w14:textId="1AA21B9C" w:rsidR="00C5615D" w:rsidRDefault="00A70BC2" w:rsidP="00C5615D">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La riduzione dei tempi e dei costi di installazione sono tra i principali vantaggi delle schede EXP-ETH2-XX-ADV200. In genere, l</w:t>
      </w:r>
      <w:r w:rsidR="00B30DAF">
        <w:rPr>
          <w:rFonts w:ascii="Arial" w:hAnsi="Arial"/>
          <w:color w:val="0D0D0D"/>
          <w:shd w:val="clear" w:color="auto" w:fill="FFFFFF"/>
        </w:rPr>
        <w:t>’</w:t>
      </w:r>
      <w:r>
        <w:rPr>
          <w:rFonts w:ascii="Arial" w:hAnsi="Arial"/>
          <w:color w:val="0D0D0D"/>
          <w:shd w:val="clear" w:color="auto" w:fill="FFFFFF"/>
        </w:rPr>
        <w:t xml:space="preserve">installazione di più unità con protocolli Ethernet diversi richiede un cablaggio aggiuntivo per il trasferimento dei dati, con conseguenti costi di installazione. Le nuove schede di comunicazione eliminano tali costi gestendo più protocolli e unità su un unico cavo. Le schede scambiano </w:t>
      </w:r>
      <w:r w:rsidR="005E15FD">
        <w:t>dati di processo con il PLC</w:t>
      </w:r>
      <w:r>
        <w:rPr>
          <w:rFonts w:ascii="Arial" w:hAnsi="Arial"/>
          <w:color w:val="0D0D0D"/>
          <w:shd w:val="clear" w:color="auto" w:fill="FFFFFF"/>
        </w:rPr>
        <w:t xml:space="preserve"> tramite Profinet o Ethernet/IP e </w:t>
      </w:r>
      <w:r w:rsidR="005E15FD">
        <w:rPr>
          <w:rFonts w:ascii="Arial" w:hAnsi="Arial"/>
          <w:color w:val="0D0D0D"/>
          <w:shd w:val="clear" w:color="auto" w:fill="FFFFFF"/>
        </w:rPr>
        <w:t>contemporaneamente dialogano con dispositivi esterni con Modbus TCP.</w:t>
      </w:r>
      <w:r>
        <w:rPr>
          <w:rFonts w:ascii="Arial" w:hAnsi="Arial"/>
          <w:color w:val="0D0D0D"/>
          <w:shd w:val="clear" w:color="auto" w:fill="FFFFFF"/>
        </w:rPr>
        <w:t xml:space="preserve">  </w:t>
      </w:r>
    </w:p>
    <w:p w14:paraId="09E031EA" w14:textId="77777777" w:rsidR="00FE559D" w:rsidRDefault="00FE559D" w:rsidP="00FE559D">
      <w:pPr>
        <w:pStyle w:val="xmsonormal"/>
        <w:shd w:val="clear" w:color="auto" w:fill="FFFFFF" w:themeFill="background1"/>
        <w:spacing w:line="480" w:lineRule="auto"/>
        <w:jc w:val="both"/>
        <w:rPr>
          <w:rFonts w:ascii="Arial" w:hAnsi="Arial" w:cs="Arial"/>
          <w:color w:val="0D0D0D"/>
          <w:shd w:val="clear" w:color="auto" w:fill="FFFFFF"/>
        </w:rPr>
      </w:pPr>
    </w:p>
    <w:p w14:paraId="0725E65F" w14:textId="2DBDE7C5" w:rsidR="00615030" w:rsidRDefault="00A70BC2" w:rsidP="00FE559D">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La scheda EXP-ETH2-XX-ADV200 semplifica inoltre la messa in servizio </w:t>
      </w:r>
      <w:r w:rsidR="00052AD8">
        <w:rPr>
          <w:rFonts w:ascii="Arial" w:hAnsi="Arial"/>
          <w:color w:val="0D0D0D"/>
          <w:shd w:val="clear" w:color="auto" w:fill="FFFFFF"/>
        </w:rPr>
        <w:t>degli inverter</w:t>
      </w:r>
      <w:r>
        <w:rPr>
          <w:rFonts w:ascii="Arial" w:hAnsi="Arial"/>
          <w:color w:val="0D0D0D"/>
          <w:shd w:val="clear" w:color="auto" w:fill="FFFFFF"/>
        </w:rPr>
        <w:t xml:space="preserve"> grazie alla comunicazione peer-to-peer.  La scheda può essere collegata a un PC locale, consentendo agli installatori di mettere in servizio più unità da un</w:t>
      </w:r>
      <w:r w:rsidR="00B30DAF">
        <w:rPr>
          <w:rFonts w:ascii="Arial" w:hAnsi="Arial"/>
          <w:color w:val="0D0D0D"/>
          <w:shd w:val="clear" w:color="auto" w:fill="FFFFFF"/>
        </w:rPr>
        <w:t>’</w:t>
      </w:r>
      <w:r>
        <w:rPr>
          <w:rFonts w:ascii="Arial" w:hAnsi="Arial"/>
          <w:color w:val="0D0D0D"/>
          <w:shd w:val="clear" w:color="auto" w:fill="FFFFFF"/>
        </w:rPr>
        <w:t xml:space="preserve">unica piattaforma, massimizzando i tempi di attività della macchina e riducendo i costi. </w:t>
      </w:r>
    </w:p>
    <w:p w14:paraId="22A0E021" w14:textId="77777777" w:rsidR="00615030" w:rsidRDefault="00615030" w:rsidP="00FE559D">
      <w:pPr>
        <w:pStyle w:val="xmsonormal"/>
        <w:shd w:val="clear" w:color="auto" w:fill="FFFFFF" w:themeFill="background1"/>
        <w:spacing w:line="480" w:lineRule="auto"/>
        <w:jc w:val="both"/>
        <w:rPr>
          <w:rFonts w:ascii="Arial" w:hAnsi="Arial" w:cs="Arial"/>
          <w:color w:val="0D0D0D"/>
          <w:shd w:val="clear" w:color="auto" w:fill="FFFFFF"/>
        </w:rPr>
      </w:pPr>
    </w:p>
    <w:p w14:paraId="370BB28C" w14:textId="7C38A014" w:rsidR="00FE559D" w:rsidRPr="00C27528" w:rsidRDefault="00A70BC2" w:rsidP="00FE559D">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 xml:space="preserve">La connessione a un PC remoto consente ai tecnici della manutenzione di monitorare lo stato di salute </w:t>
      </w:r>
      <w:r w:rsidR="00052AD8">
        <w:rPr>
          <w:rFonts w:ascii="Arial" w:hAnsi="Arial"/>
          <w:color w:val="0D0D0D"/>
          <w:shd w:val="clear" w:color="auto" w:fill="FFFFFF"/>
        </w:rPr>
        <w:t>degli inverter</w:t>
      </w:r>
      <w:r>
        <w:rPr>
          <w:rFonts w:ascii="Arial" w:hAnsi="Arial"/>
          <w:color w:val="0D0D0D"/>
          <w:shd w:val="clear" w:color="auto" w:fill="FFFFFF"/>
        </w:rPr>
        <w:t xml:space="preserve">, prevedendo e risolvendo potenziali guasti da qualsiasi luogo. Questo approccio intelligente alla manutenzione riduce i costi eliminando i tempi inutili di permanenza in loco e aumentando i tempi di attività e la durata delle macchine. Gli utenti possono accedere a tutte le funzionalità e agli strumenti di programmazione inclusi nel configuratore </w:t>
      </w:r>
      <w:hyperlink r:id="rId13" w:history="1">
        <w:r>
          <w:rPr>
            <w:rStyle w:val="Hyperlink"/>
            <w:rFonts w:ascii="Arial" w:hAnsi="Arial"/>
            <w:shd w:val="clear" w:color="auto" w:fill="FFFFFF"/>
          </w:rPr>
          <w:t>WEG_eXpress</w:t>
        </w:r>
      </w:hyperlink>
      <w:r>
        <w:rPr>
          <w:rFonts w:ascii="Arial" w:hAnsi="Arial"/>
          <w:color w:val="0D0D0D"/>
          <w:shd w:val="clear" w:color="auto" w:fill="FFFFFF"/>
        </w:rPr>
        <w:t xml:space="preserve"> e nel software per oscilloscopio digitale </w:t>
      </w:r>
      <w:hyperlink r:id="rId14" w:history="1">
        <w:r>
          <w:rPr>
            <w:rStyle w:val="Hyperlink"/>
            <w:rFonts w:ascii="Arial" w:hAnsi="Arial"/>
            <w:shd w:val="clear" w:color="auto" w:fill="FFFFFF"/>
          </w:rPr>
          <w:t>SoftScope 3</w:t>
        </w:r>
      </w:hyperlink>
      <w:r>
        <w:rPr>
          <w:rFonts w:ascii="Arial" w:hAnsi="Arial"/>
          <w:color w:val="0D0D0D"/>
          <w:shd w:val="clear" w:color="auto" w:fill="FFFFFF"/>
        </w:rPr>
        <w:t>.</w:t>
      </w:r>
    </w:p>
    <w:p w14:paraId="4809FF11" w14:textId="77777777" w:rsidR="00404991" w:rsidRDefault="00404991" w:rsidP="00221F5D">
      <w:pPr>
        <w:pStyle w:val="xmsonormal"/>
        <w:shd w:val="clear" w:color="auto" w:fill="FFFFFF" w:themeFill="background1"/>
        <w:spacing w:line="480" w:lineRule="auto"/>
        <w:jc w:val="both"/>
        <w:rPr>
          <w:rFonts w:ascii="Arial" w:hAnsi="Arial" w:cs="Arial"/>
          <w:color w:val="0D0D0D"/>
          <w:shd w:val="clear" w:color="auto" w:fill="FFFFFF"/>
        </w:rPr>
      </w:pPr>
    </w:p>
    <w:p w14:paraId="33F7ED69" w14:textId="44EF12D3" w:rsidR="00AA6599" w:rsidRDefault="00A70BC2" w:rsidP="00700070">
      <w:pPr>
        <w:spacing w:line="480" w:lineRule="auto"/>
        <w:jc w:val="both"/>
        <w:rPr>
          <w:rFonts w:cs="Arial"/>
          <w:color w:val="0D0D0D"/>
          <w:shd w:val="clear" w:color="auto" w:fill="FFFFFF"/>
        </w:rPr>
      </w:pPr>
      <w:r>
        <w:rPr>
          <w:color w:val="0D0D0D"/>
          <w:shd w:val="clear" w:color="auto" w:fill="FFFFFF"/>
        </w:rPr>
        <w:t>“</w:t>
      </w:r>
      <w:r w:rsidR="005628A1">
        <w:rPr>
          <w:color w:val="0D0D0D"/>
          <w:shd w:val="clear" w:color="auto" w:fill="FFFFFF"/>
        </w:rPr>
        <w:t>Gli inverter</w:t>
      </w:r>
      <w:r>
        <w:rPr>
          <w:color w:val="0D0D0D"/>
          <w:shd w:val="clear" w:color="auto" w:fill="FFFFFF"/>
        </w:rPr>
        <w:t xml:space="preserve"> sono fondamentali per aumentare l</w:t>
      </w:r>
      <w:r w:rsidR="00B30DAF">
        <w:rPr>
          <w:color w:val="0D0D0D"/>
          <w:shd w:val="clear" w:color="auto" w:fill="FFFFFF"/>
        </w:rPr>
        <w:t>’</w:t>
      </w:r>
      <w:r>
        <w:rPr>
          <w:color w:val="0D0D0D"/>
          <w:shd w:val="clear" w:color="auto" w:fill="FFFFFF"/>
        </w:rPr>
        <w:t>efficienza, le prestazioni e l</w:t>
      </w:r>
      <w:r w:rsidR="00B30DAF">
        <w:rPr>
          <w:color w:val="0D0D0D"/>
          <w:shd w:val="clear" w:color="auto" w:fill="FFFFFF"/>
        </w:rPr>
        <w:t>’</w:t>
      </w:r>
      <w:r>
        <w:rPr>
          <w:color w:val="0D0D0D"/>
          <w:shd w:val="clear" w:color="auto" w:fill="FFFFFF"/>
        </w:rPr>
        <w:t xml:space="preserve">affidabilità dei sistemi </w:t>
      </w:r>
      <w:r w:rsidR="005628A1">
        <w:rPr>
          <w:color w:val="0D0D0D"/>
          <w:shd w:val="clear" w:color="auto" w:fill="FFFFFF"/>
        </w:rPr>
        <w:t>motorizzati</w:t>
      </w:r>
      <w:r>
        <w:rPr>
          <w:color w:val="0D0D0D"/>
          <w:shd w:val="clear" w:color="auto" w:fill="FFFFFF"/>
        </w:rPr>
        <w:t xml:space="preserve"> nella maggior parte degli ambienti industriali. L</w:t>
      </w:r>
      <w:r w:rsidR="00B30DAF">
        <w:rPr>
          <w:color w:val="0D0D0D"/>
          <w:shd w:val="clear" w:color="auto" w:fill="FFFFFF"/>
        </w:rPr>
        <w:t>’</w:t>
      </w:r>
      <w:r>
        <w:rPr>
          <w:color w:val="0D0D0D"/>
          <w:shd w:val="clear" w:color="auto" w:fill="FFFFFF"/>
        </w:rPr>
        <w:t>accesso senza interruzioni ai dati con</w:t>
      </w:r>
      <w:r w:rsidR="00532502">
        <w:rPr>
          <w:color w:val="0D0D0D"/>
          <w:shd w:val="clear" w:color="auto" w:fill="FFFFFF"/>
        </w:rPr>
        <w:t xml:space="preserve">sente </w:t>
      </w:r>
      <w:r>
        <w:rPr>
          <w:color w:val="0D0D0D"/>
          <w:shd w:val="clear" w:color="auto" w:fill="FFFFFF"/>
        </w:rPr>
        <w:t>il funzionamento ottimale de</w:t>
      </w:r>
      <w:r w:rsidR="005628A1">
        <w:rPr>
          <w:color w:val="0D0D0D"/>
          <w:shd w:val="clear" w:color="auto" w:fill="FFFFFF"/>
        </w:rPr>
        <w:t>gli i</w:t>
      </w:r>
      <w:r w:rsidR="007237CE">
        <w:rPr>
          <w:color w:val="0D0D0D"/>
          <w:shd w:val="clear" w:color="auto" w:fill="FFFFFF"/>
        </w:rPr>
        <w:t>nverter</w:t>
      </w:r>
      <w:r w:rsidR="00532502">
        <w:rPr>
          <w:color w:val="0D0D0D"/>
          <w:shd w:val="clear" w:color="auto" w:fill="FFFFFF"/>
        </w:rPr>
        <w:t xml:space="preserve"> e del sistema</w:t>
      </w:r>
      <w:r>
        <w:rPr>
          <w:color w:val="0D0D0D"/>
          <w:shd w:val="clear" w:color="auto" w:fill="FFFFFF"/>
        </w:rPr>
        <w:t xml:space="preserve">”, ha spiegato </w:t>
      </w:r>
      <w:r w:rsidR="00664F29">
        <w:rPr>
          <w:color w:val="000000"/>
        </w:rPr>
        <w:t>Umberto Del Grand</w:t>
      </w:r>
      <w:r w:rsidR="008024DA">
        <w:rPr>
          <w:color w:val="000000"/>
        </w:rPr>
        <w:t>e</w:t>
      </w:r>
      <w:r>
        <w:rPr>
          <w:color w:val="000000"/>
        </w:rPr>
        <w:t xml:space="preserve">, </w:t>
      </w:r>
      <w:r w:rsidR="00664F29">
        <w:rPr>
          <w:color w:val="000000"/>
        </w:rPr>
        <w:t>head of product marketing presso</w:t>
      </w:r>
      <w:r>
        <w:rPr>
          <w:color w:val="000000"/>
        </w:rPr>
        <w:t xml:space="preserve"> WEG</w:t>
      </w:r>
      <w:r w:rsidR="00664F29">
        <w:rPr>
          <w:color w:val="000000"/>
        </w:rPr>
        <w:t xml:space="preserve"> Automation Europe</w:t>
      </w:r>
      <w:r>
        <w:rPr>
          <w:color w:val="0D0D0D"/>
          <w:shd w:val="clear" w:color="auto" w:fill="FFFFFF"/>
        </w:rPr>
        <w:t>. “Le schede di comunicazione EXP-ETH2-XX-ADV200 aiutano gli OEM ad accedere ai dati necessari per l</w:t>
      </w:r>
      <w:r w:rsidR="00B30DAF">
        <w:rPr>
          <w:color w:val="0D0D0D"/>
          <w:shd w:val="clear" w:color="auto" w:fill="FFFFFF"/>
        </w:rPr>
        <w:t>’</w:t>
      </w:r>
      <w:r>
        <w:rPr>
          <w:color w:val="0D0D0D"/>
          <w:shd w:val="clear" w:color="auto" w:fill="FFFFFF"/>
        </w:rPr>
        <w:t xml:space="preserve">installazione, la messa in servizio e la manutenzione di più </w:t>
      </w:r>
      <w:r w:rsidR="007237CE">
        <w:rPr>
          <w:color w:val="0D0D0D"/>
          <w:shd w:val="clear" w:color="auto" w:fill="FFFFFF"/>
        </w:rPr>
        <w:t>inverter</w:t>
      </w:r>
      <w:r>
        <w:rPr>
          <w:color w:val="0D0D0D"/>
          <w:shd w:val="clear" w:color="auto" w:fill="FFFFFF"/>
        </w:rPr>
        <w:t xml:space="preserve"> in modo più efficiente e affidabile, aumentando i tempi di attività e riducendo i costi”. </w:t>
      </w:r>
    </w:p>
    <w:p w14:paraId="220A5822" w14:textId="77777777" w:rsidR="001F2FB5" w:rsidRDefault="001F2FB5" w:rsidP="00A54536">
      <w:pPr>
        <w:pStyle w:val="xmsonormal"/>
        <w:shd w:val="clear" w:color="auto" w:fill="FFFFFF" w:themeFill="background1"/>
        <w:spacing w:line="480" w:lineRule="auto"/>
        <w:jc w:val="both"/>
        <w:rPr>
          <w:rFonts w:ascii="Arial" w:hAnsi="Arial" w:cs="Arial"/>
          <w:color w:val="0D0D0D"/>
          <w:shd w:val="clear" w:color="auto" w:fill="FFFFFF"/>
        </w:rPr>
      </w:pPr>
    </w:p>
    <w:p w14:paraId="14435D91" w14:textId="7C5534EF" w:rsidR="00A54536" w:rsidRPr="00C27528" w:rsidRDefault="00A70BC2" w:rsidP="00A54536">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t>Le nuove schede di comunicazione offrono maggiore affidabilità e velocità. I microprocessori avanzati</w:t>
      </w:r>
      <w:r w:rsidR="00532502">
        <w:rPr>
          <w:rFonts w:ascii="Arial" w:hAnsi="Arial"/>
          <w:color w:val="0D0D0D"/>
          <w:shd w:val="clear" w:color="auto" w:fill="FFFFFF"/>
        </w:rPr>
        <w:t xml:space="preserve"> utilizzati</w:t>
      </w:r>
      <w:r>
        <w:rPr>
          <w:rFonts w:ascii="Arial" w:hAnsi="Arial"/>
          <w:color w:val="0D0D0D"/>
          <w:shd w:val="clear" w:color="auto" w:fill="FFFFFF"/>
        </w:rPr>
        <w:t xml:space="preserve"> riducono il consumo energetico e consentono una connessione stabile, evitando la perdita di dati. Le schede consentono un rapido scambio di dati con il PLC, raggiungendo un tasso di latenza di un millisecondo (ms), rendendo </w:t>
      </w:r>
      <w:r w:rsidR="007237CE">
        <w:rPr>
          <w:rFonts w:ascii="Arial" w:hAnsi="Arial"/>
          <w:color w:val="0D0D0D"/>
          <w:shd w:val="clear" w:color="auto" w:fill="FFFFFF"/>
        </w:rPr>
        <w:t>l’inverter</w:t>
      </w:r>
      <w:r>
        <w:rPr>
          <w:rFonts w:ascii="Arial" w:hAnsi="Arial"/>
          <w:color w:val="0D0D0D"/>
          <w:shd w:val="clear" w:color="auto" w:fill="FFFFFF"/>
        </w:rPr>
        <w:t xml:space="preserve"> ADV200 adatto ad applicazioni che richiedono un controllo altamente dinamico.</w:t>
      </w:r>
    </w:p>
    <w:p w14:paraId="776937BF" w14:textId="77777777" w:rsidR="00A54536" w:rsidRPr="00C27528" w:rsidRDefault="00A54536" w:rsidP="00A54536">
      <w:pPr>
        <w:pStyle w:val="xmsonormal"/>
        <w:shd w:val="clear" w:color="auto" w:fill="FFFFFF" w:themeFill="background1"/>
        <w:spacing w:line="480" w:lineRule="auto"/>
        <w:jc w:val="both"/>
        <w:rPr>
          <w:rFonts w:ascii="Arial" w:hAnsi="Arial" w:cs="Arial"/>
          <w:color w:val="0D0D0D"/>
          <w:shd w:val="clear" w:color="auto" w:fill="FFFFFF"/>
        </w:rPr>
      </w:pPr>
    </w:p>
    <w:p w14:paraId="495BB56D" w14:textId="5B1548D8" w:rsidR="009F4FF9" w:rsidRDefault="00A70BC2" w:rsidP="001F2FB5">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olor w:val="0D0D0D"/>
          <w:shd w:val="clear" w:color="auto" w:fill="FFFFFF"/>
        </w:rPr>
        <w:lastRenderedPageBreak/>
        <w:t>L</w:t>
      </w:r>
      <w:r w:rsidR="00B30DAF">
        <w:rPr>
          <w:rFonts w:ascii="Arial" w:hAnsi="Arial"/>
          <w:color w:val="0D0D0D"/>
          <w:shd w:val="clear" w:color="auto" w:fill="FFFFFF"/>
        </w:rPr>
        <w:t>’</w:t>
      </w:r>
      <w:r>
        <w:rPr>
          <w:rFonts w:ascii="Arial" w:hAnsi="Arial"/>
          <w:color w:val="0D0D0D"/>
          <w:shd w:val="clear" w:color="auto" w:fill="FFFFFF"/>
        </w:rPr>
        <w:t>interfaccia convertitore di frequenza-PLC è intuitiva e consente un accesso rapido e semplice a tutti i parametri e le funzioni dell</w:t>
      </w:r>
      <w:r w:rsidR="00B30DAF">
        <w:rPr>
          <w:rFonts w:ascii="Arial" w:hAnsi="Arial"/>
          <w:color w:val="0D0D0D"/>
          <w:shd w:val="clear" w:color="auto" w:fill="FFFFFF"/>
        </w:rPr>
        <w:t>’</w:t>
      </w:r>
      <w:r>
        <w:rPr>
          <w:rFonts w:ascii="Arial" w:hAnsi="Arial"/>
          <w:color w:val="0D0D0D"/>
          <w:shd w:val="clear" w:color="auto" w:fill="FFFFFF"/>
        </w:rPr>
        <w:t xml:space="preserve">ADV200. In questo modo, i tecnici possono facilmente configurare i convertitori di frequenza per più applicazioni. </w:t>
      </w:r>
    </w:p>
    <w:p w14:paraId="107252BE" w14:textId="77777777" w:rsidR="005A1D2D" w:rsidRPr="001F2FB5" w:rsidRDefault="005A1D2D" w:rsidP="001F2FB5">
      <w:pPr>
        <w:pStyle w:val="xmsonormal"/>
        <w:shd w:val="clear" w:color="auto" w:fill="FFFFFF" w:themeFill="background1"/>
        <w:spacing w:line="480" w:lineRule="auto"/>
        <w:jc w:val="both"/>
        <w:rPr>
          <w:rFonts w:ascii="Arial" w:hAnsi="Arial" w:cs="Arial"/>
          <w:color w:val="0D0D0D"/>
          <w:shd w:val="clear" w:color="auto" w:fill="FFFFFF"/>
        </w:rPr>
      </w:pPr>
    </w:p>
    <w:p w14:paraId="1F1DE82B" w14:textId="2057E188" w:rsidR="00AA6599" w:rsidRPr="00D507E2" w:rsidRDefault="00A70BC2" w:rsidP="00700070">
      <w:pPr>
        <w:spacing w:line="480" w:lineRule="auto"/>
        <w:jc w:val="both"/>
        <w:rPr>
          <w:rFonts w:cs="Arial"/>
          <w:color w:val="0D0D0D"/>
          <w:shd w:val="clear" w:color="auto" w:fill="FFFFFF"/>
        </w:rPr>
      </w:pPr>
      <w:r>
        <w:rPr>
          <w:color w:val="0D0D0D"/>
          <w:shd w:val="clear" w:color="auto" w:fill="FFFFFF"/>
        </w:rPr>
        <w:t>Per maggiori informazioni sull</w:t>
      </w:r>
      <w:r w:rsidR="00B30DAF">
        <w:rPr>
          <w:color w:val="0D0D0D"/>
          <w:shd w:val="clear" w:color="auto" w:fill="FFFFFF"/>
        </w:rPr>
        <w:t>’</w:t>
      </w:r>
      <w:r>
        <w:rPr>
          <w:color w:val="0D0D0D"/>
          <w:shd w:val="clear" w:color="auto" w:fill="FFFFFF"/>
        </w:rPr>
        <w:t xml:space="preserve">innovativa </w:t>
      </w:r>
      <w:hyperlink r:id="rId15" w:history="1">
        <w:r w:rsidRPr="00FC5CEF">
          <w:rPr>
            <w:rStyle w:val="Hyperlink"/>
            <w:shd w:val="clear" w:color="auto" w:fill="FFFFFF"/>
          </w:rPr>
          <w:t xml:space="preserve">gamma di </w:t>
        </w:r>
        <w:r w:rsidR="00FC5CEF" w:rsidRPr="00FC5CEF">
          <w:rPr>
            <w:rStyle w:val="Hyperlink"/>
            <w:shd w:val="clear" w:color="auto" w:fill="FFFFFF"/>
          </w:rPr>
          <w:t>inverter</w:t>
        </w:r>
        <w:r w:rsidRPr="00FC5CEF">
          <w:rPr>
            <w:rStyle w:val="Hyperlink"/>
            <w:shd w:val="clear" w:color="auto" w:fill="FFFFFF"/>
          </w:rPr>
          <w:t xml:space="preserve"> ADV200</w:t>
        </w:r>
      </w:hyperlink>
      <w:r>
        <w:rPr>
          <w:color w:val="0D0D0D"/>
          <w:shd w:val="clear" w:color="auto" w:fill="FFFFFF"/>
        </w:rPr>
        <w:t xml:space="preserve">, visitate la pagina dedicata al prodotto. </w:t>
      </w:r>
    </w:p>
    <w:p w14:paraId="2F372ABA" w14:textId="77777777" w:rsidR="003E5474" w:rsidRPr="005076D1" w:rsidRDefault="003E5474" w:rsidP="003E5474">
      <w:pPr>
        <w:rPr>
          <w:rFonts w:cs="Arial"/>
        </w:rPr>
      </w:pPr>
    </w:p>
    <w:p w14:paraId="726EE30E" w14:textId="025EB91B" w:rsidR="00E03D45" w:rsidRPr="005076D1" w:rsidRDefault="00A70BC2" w:rsidP="00E03D45">
      <w:pPr>
        <w:rPr>
          <w:rFonts w:eastAsia="MS Mincho" w:cs="Arial"/>
        </w:rPr>
      </w:pPr>
      <w:r>
        <w:rPr>
          <w:b/>
          <w:color w:val="4472C4" w:themeColor="accent1"/>
        </w:rPr>
        <w:t>Fine:</w:t>
      </w:r>
      <w:r>
        <w:t xml:space="preserve"> </w:t>
      </w:r>
      <w:r w:rsidR="00CE09FA">
        <w:t>82</w:t>
      </w:r>
      <w:r>
        <w:t>3 parole</w:t>
      </w:r>
    </w:p>
    <w:p w14:paraId="230986D9" w14:textId="77777777" w:rsidR="00E03D45" w:rsidRPr="008A6A7A" w:rsidRDefault="00E03D45" w:rsidP="008A6A7A">
      <w:pPr>
        <w:rPr>
          <w:rFonts w:eastAsia="MS Mincho"/>
        </w:rPr>
      </w:pPr>
    </w:p>
    <w:p w14:paraId="04228115" w14:textId="320634A1" w:rsidR="00AA327A" w:rsidRPr="007F6D6C" w:rsidRDefault="00A70BC2" w:rsidP="008A6A7A">
      <w:pPr>
        <w:rPr>
          <w:rFonts w:eastAsia="MS Mincho"/>
          <w:b/>
          <w:color w:val="FF9933"/>
        </w:rPr>
      </w:pPr>
      <w:r>
        <w:rPr>
          <w:b/>
          <w:color w:val="4472C4"/>
        </w:rPr>
        <w:t>Didascalia dell</w:t>
      </w:r>
      <w:r w:rsidR="00B30DAF">
        <w:rPr>
          <w:b/>
          <w:color w:val="4472C4"/>
        </w:rPr>
        <w:t>’</w:t>
      </w:r>
      <w:r>
        <w:rPr>
          <w:b/>
          <w:color w:val="4472C4"/>
        </w:rPr>
        <w:t>immagine:</w:t>
      </w:r>
      <w:r>
        <w:rPr>
          <w:b/>
          <w:color w:val="FF9933"/>
        </w:rPr>
        <w:t xml:space="preserve"> </w:t>
      </w:r>
      <w:r>
        <w:t xml:space="preserve">Le nuove schede per la gamma di </w:t>
      </w:r>
      <w:r w:rsidR="00E50911">
        <w:t>inverter</w:t>
      </w:r>
      <w:r>
        <w:t xml:space="preserve"> ADV200 consentono una perfetta integrazione con i più avanzati sistemi di fieldbus basati su Ethernet.</w:t>
      </w:r>
    </w:p>
    <w:p w14:paraId="695BA4D3" w14:textId="77777777" w:rsidR="007A4E59" w:rsidRPr="0086003F" w:rsidRDefault="007A4E59" w:rsidP="007A4E59">
      <w:pPr>
        <w:rPr>
          <w:rFonts w:eastAsia="MS Mincho"/>
        </w:rPr>
      </w:pPr>
    </w:p>
    <w:p w14:paraId="7BCF0F2F" w14:textId="77777777" w:rsidR="007A4E59" w:rsidRPr="0086003F" w:rsidRDefault="007A4E59" w:rsidP="007A4E59">
      <w:r w:rsidRPr="0086003F">
        <w:rPr>
          <w:rFonts w:eastAsia="MS Mincho"/>
          <w:b/>
          <w:bCs/>
          <w:color w:val="4472C4"/>
        </w:rPr>
        <w:t xml:space="preserve">Nota dell'editore: </w:t>
      </w:r>
      <w:r w:rsidRPr="0086003F">
        <w:t xml:space="preserve">per essere sempre aggiornati sul materiale stampa, sui contenuti di opinione e sui casi di studio del WEG, visitate il sito </w:t>
      </w:r>
      <w:hyperlink r:id="rId16" w:history="1">
        <w:r w:rsidRPr="0086003F">
          <w:rPr>
            <w:rStyle w:val="Hyperlink"/>
            <w:rFonts w:cs="Arial"/>
          </w:rPr>
          <w:t>https://www.weg.net/institutional/MR/en/all-news/all.</w:t>
        </w:r>
      </w:hyperlink>
    </w:p>
    <w:p w14:paraId="51868ACA" w14:textId="77777777" w:rsidR="007A4E59" w:rsidRPr="0086003F" w:rsidRDefault="007A4E59" w:rsidP="007A4E59">
      <w:pPr>
        <w:rPr>
          <w:rFonts w:eastAsia="MS Mincho"/>
          <w:b/>
          <w:bCs/>
          <w:color w:val="00529C"/>
        </w:rPr>
      </w:pPr>
    </w:p>
    <w:p w14:paraId="31874605" w14:textId="77777777" w:rsidR="007A4E59" w:rsidRPr="004A4C31" w:rsidRDefault="007A4E59" w:rsidP="007A4E59">
      <w:pPr>
        <w:rPr>
          <w:color w:val="000000"/>
        </w:rPr>
      </w:pPr>
      <w:r w:rsidRPr="0086003F">
        <w:rPr>
          <w:rFonts w:eastAsia="MS Mincho"/>
          <w:b/>
          <w:bCs/>
          <w:color w:val="4472C4"/>
        </w:rPr>
        <w:t xml:space="preserve">Per ulteriori informazioni contattare: </w:t>
      </w:r>
      <w:r w:rsidRPr="004A4C31">
        <w:t>Ilaria Mandelli</w:t>
      </w:r>
    </w:p>
    <w:p w14:paraId="2D95F11A" w14:textId="77777777" w:rsidR="007A4E59" w:rsidRPr="004A4C31" w:rsidRDefault="007A4E59" w:rsidP="007A4E59">
      <w:pPr>
        <w:rPr>
          <w:rStyle w:val="lrzxr"/>
        </w:rPr>
      </w:pPr>
      <w:r w:rsidRPr="004A4C31">
        <w:rPr>
          <w:rStyle w:val="lrzxr"/>
        </w:rPr>
        <w:t xml:space="preserve">Via Carducci, 24 21040 Gerenzano (VA) </w:t>
      </w:r>
    </w:p>
    <w:p w14:paraId="6C4F50A1" w14:textId="77777777" w:rsidR="007A4E59" w:rsidRPr="005A68A7" w:rsidRDefault="007A4E59" w:rsidP="007A4E59">
      <w:pPr>
        <w:rPr>
          <w:rFonts w:eastAsia="MS Mincho"/>
          <w:bCs/>
        </w:rPr>
      </w:pPr>
      <w:r w:rsidRPr="005A68A7">
        <w:rPr>
          <w:b/>
          <w:color w:val="4472C4"/>
        </w:rPr>
        <w:t>Sito web:</w:t>
      </w:r>
      <w:r w:rsidRPr="005A68A7">
        <w:rPr>
          <w:color w:val="FF9933"/>
        </w:rPr>
        <w:t xml:space="preserve"> </w:t>
      </w:r>
      <w:hyperlink r:id="rId17" w:history="1">
        <w:r w:rsidRPr="005A68A7">
          <w:rPr>
            <w:rStyle w:val="Hyperlink"/>
          </w:rPr>
          <w:t>https://www.weg.net/institutional/IT/it/</w:t>
        </w:r>
      </w:hyperlink>
      <w:r w:rsidRPr="005A68A7">
        <w:rPr>
          <w:color w:val="FF9933"/>
        </w:rPr>
        <w:t xml:space="preserve"> </w:t>
      </w:r>
    </w:p>
    <w:p w14:paraId="39D516B1" w14:textId="77777777" w:rsidR="007A4E59" w:rsidRPr="005A39D3" w:rsidRDefault="007A4E59" w:rsidP="007A4E59">
      <w:r w:rsidRPr="005A39D3">
        <w:rPr>
          <w:b/>
          <w:bCs/>
          <w:color w:val="4472C4"/>
        </w:rPr>
        <w:t>E-mail</w:t>
      </w:r>
      <w:r w:rsidRPr="005A39D3">
        <w:rPr>
          <w:b/>
          <w:color w:val="4472C4"/>
        </w:rPr>
        <w:t>:</w:t>
      </w:r>
      <w:r w:rsidRPr="005A39D3">
        <w:rPr>
          <w:color w:val="00B4EC"/>
        </w:rPr>
        <w:t xml:space="preserve"> </w:t>
      </w:r>
      <w:hyperlink r:id="rId18" w:history="1">
        <w:r w:rsidRPr="005A39D3">
          <w:rPr>
            <w:rStyle w:val="Hyperlink"/>
          </w:rPr>
          <w:t>ilaria@weg.net</w:t>
        </w:r>
      </w:hyperlink>
      <w:r w:rsidRPr="005A39D3">
        <w:rPr>
          <w:color w:val="00B4EC"/>
        </w:rPr>
        <w:t xml:space="preserve"> </w:t>
      </w:r>
    </w:p>
    <w:p w14:paraId="3ED454D9" w14:textId="77777777" w:rsidR="007A4E59" w:rsidRPr="008A6A7A" w:rsidRDefault="007A4E59" w:rsidP="007A4E59">
      <w:pPr>
        <w:rPr>
          <w:rFonts w:eastAsia="MS Mincho"/>
          <w:color w:val="0C7289"/>
        </w:rPr>
      </w:pPr>
    </w:p>
    <w:p w14:paraId="72C7ECC9" w14:textId="77777777" w:rsidR="007A4E59" w:rsidRPr="0086003F" w:rsidRDefault="007A4E59" w:rsidP="007A4E59">
      <w:pPr>
        <w:rPr>
          <w:rFonts w:eastAsia="MS Mincho"/>
          <w:spacing w:val="-3"/>
        </w:rPr>
      </w:pPr>
      <w:r w:rsidRPr="0086003F">
        <w:rPr>
          <w:rFonts w:eastAsia="MS Mincho"/>
          <w:b/>
          <w:bCs/>
          <w:color w:val="4472C4"/>
        </w:rPr>
        <w:t xml:space="preserve">Richieste alla stampa: </w:t>
      </w:r>
      <w:r w:rsidRPr="0086003F">
        <w:rPr>
          <w:rFonts w:eastAsia="MS Mincho"/>
          <w:spacing w:val="-3"/>
        </w:rPr>
        <w:t>Laura England o Marco Giudici - Stone Junction Ltd</w:t>
      </w:r>
    </w:p>
    <w:p w14:paraId="7AD3C0B2" w14:textId="77777777" w:rsidR="007A4E59" w:rsidRPr="007A4E59" w:rsidRDefault="007A4E59" w:rsidP="007A4E59">
      <w:pPr>
        <w:rPr>
          <w:rFonts w:cs="Arial"/>
          <w:color w:val="000000"/>
          <w:lang w:val="en-GB" w:eastAsia="en-GB"/>
        </w:rPr>
      </w:pPr>
      <w:r w:rsidRPr="007A4E59">
        <w:rPr>
          <w:rFonts w:cs="Arial"/>
          <w:color w:val="000000"/>
          <w:lang w:val="en-GB" w:eastAsia="en-GB"/>
        </w:rPr>
        <w:t xml:space="preserve">Suites 1&amp;2 The Malthouse, Water Street, Stafford, Staffordshire, ST16 1AR </w:t>
      </w:r>
    </w:p>
    <w:p w14:paraId="2894593D" w14:textId="77777777" w:rsidR="007A4E59" w:rsidRPr="005E15FD" w:rsidRDefault="007A4E59" w:rsidP="007A4E59">
      <w:pPr>
        <w:rPr>
          <w:rFonts w:cs="Arial"/>
          <w:color w:val="000000"/>
          <w:lang w:eastAsia="en-GB"/>
        </w:rPr>
      </w:pPr>
      <w:r w:rsidRPr="005E15FD">
        <w:rPr>
          <w:rFonts w:eastAsia="MS Mincho"/>
          <w:b/>
          <w:bCs/>
          <w:color w:val="4472C4"/>
        </w:rPr>
        <w:t xml:space="preserve">Telefono: </w:t>
      </w:r>
      <w:r w:rsidRPr="005E15FD">
        <w:rPr>
          <w:rFonts w:eastAsia="MS Mincho"/>
          <w:spacing w:val="-3"/>
        </w:rPr>
        <w:t>+44 (0) 1785 225416</w:t>
      </w:r>
    </w:p>
    <w:p w14:paraId="5E303447" w14:textId="77777777" w:rsidR="007A4E59" w:rsidRPr="005E15FD" w:rsidRDefault="007A4E59" w:rsidP="007A4E59">
      <w:pPr>
        <w:rPr>
          <w:rFonts w:eastAsia="MS Mincho"/>
          <w:spacing w:val="-3"/>
        </w:rPr>
      </w:pPr>
      <w:r w:rsidRPr="005E15FD">
        <w:rPr>
          <w:rFonts w:eastAsia="MS Mincho"/>
          <w:b/>
          <w:bCs/>
          <w:color w:val="4472C4"/>
        </w:rPr>
        <w:t xml:space="preserve">e-mail: </w:t>
      </w:r>
      <w:hyperlink r:id="rId19" w:history="1">
        <w:r w:rsidRPr="005E15FD">
          <w:rPr>
            <w:rStyle w:val="Hyperlink"/>
            <w:rFonts w:eastAsia="MS Mincho" w:cs="Arial"/>
            <w:spacing w:val="-3"/>
          </w:rPr>
          <w:t>marco@stonejunction.co.uk</w:t>
        </w:r>
      </w:hyperlink>
      <w:r w:rsidRPr="005E15FD">
        <w:rPr>
          <w:rFonts w:eastAsia="MS Mincho"/>
          <w:spacing w:val="-3"/>
        </w:rPr>
        <w:t xml:space="preserve"> o </w:t>
      </w:r>
      <w:hyperlink r:id="rId20" w:history="1">
        <w:r w:rsidRPr="005E15FD">
          <w:rPr>
            <w:rStyle w:val="Hyperlink"/>
            <w:rFonts w:eastAsia="MS Mincho"/>
            <w:spacing w:val="-3"/>
          </w:rPr>
          <w:t>stephanie@stonejunction.co.uk</w:t>
        </w:r>
      </w:hyperlink>
      <w:r w:rsidRPr="005E15FD">
        <w:rPr>
          <w:rFonts w:eastAsia="MS Mincho"/>
          <w:spacing w:val="-3"/>
        </w:rPr>
        <w:t xml:space="preserve">  </w:t>
      </w:r>
    </w:p>
    <w:p w14:paraId="7A526DB1" w14:textId="77777777" w:rsidR="007A4E59" w:rsidRPr="007A4E59" w:rsidRDefault="00126424" w:rsidP="007A4E59">
      <w:pPr>
        <w:rPr>
          <w:rFonts w:eastAsia="MS Mincho"/>
          <w:spacing w:val="-3"/>
          <w:lang w:val="en-GB"/>
        </w:rPr>
      </w:pPr>
      <w:hyperlink r:id="rId21" w:history="1">
        <w:r w:rsidR="007A4E59" w:rsidRPr="007A4E59">
          <w:rPr>
            <w:rStyle w:val="Hyperlink"/>
            <w:rFonts w:eastAsia="MS Mincho" w:cs="Arial"/>
            <w:spacing w:val="-3"/>
            <w:lang w:val="en-GB"/>
          </w:rPr>
          <w:t>www</w:t>
        </w:r>
      </w:hyperlink>
      <w:r w:rsidR="007A4E59" w:rsidRPr="007A4E59">
        <w:rPr>
          <w:rFonts w:eastAsia="MS Mincho" w:cs="Arial"/>
          <w:spacing w:val="-3"/>
          <w:lang w:val="en-GB"/>
        </w:rPr>
        <w:t xml:space="preserve">: </w:t>
      </w:r>
      <w:hyperlink r:id="rId22" w:history="1">
        <w:r w:rsidR="007A4E59" w:rsidRPr="007A4E59">
          <w:rPr>
            <w:rStyle w:val="Hyperlink"/>
            <w:rFonts w:eastAsia="MS Mincho"/>
            <w:spacing w:val="-3"/>
            <w:lang w:val="en-GB"/>
          </w:rPr>
          <w:t>www.wechangeminds.com</w:t>
        </w:r>
      </w:hyperlink>
      <w:r w:rsidR="007A4E59" w:rsidRPr="007A4E59">
        <w:rPr>
          <w:rFonts w:eastAsia="MS Mincho"/>
          <w:spacing w:val="-3"/>
          <w:lang w:val="en-GB"/>
        </w:rPr>
        <w:t xml:space="preserve">    </w:t>
      </w:r>
    </w:p>
    <w:p w14:paraId="474720B4" w14:textId="77777777" w:rsidR="007A4E59" w:rsidRPr="007A4E59" w:rsidRDefault="007A4E59" w:rsidP="007A4E59">
      <w:pPr>
        <w:rPr>
          <w:rFonts w:eastAsia="MS Mincho"/>
          <w:bCs/>
          <w:color w:val="002060"/>
          <w:spacing w:val="-3"/>
          <w:lang w:val="en-GB"/>
        </w:rPr>
      </w:pPr>
      <w:r w:rsidRPr="007A4E59">
        <w:rPr>
          <w:rFonts w:eastAsia="MS Mincho"/>
          <w:b/>
          <w:bCs/>
          <w:color w:val="4472C4"/>
          <w:lang w:val="en-GB"/>
        </w:rPr>
        <w:t xml:space="preserve">Twitter: </w:t>
      </w:r>
      <w:hyperlink r:id="rId23" w:history="1">
        <w:r w:rsidRPr="007A4E59">
          <w:rPr>
            <w:rStyle w:val="Hyperlink"/>
            <w:rFonts w:eastAsia="MS Mincho" w:cs="Arial"/>
            <w:bCs/>
            <w:spacing w:val="-3"/>
            <w:lang w:val="en-GB"/>
          </w:rPr>
          <w:t>www.twitter.com/StoneJunctionPR</w:t>
        </w:r>
      </w:hyperlink>
    </w:p>
    <w:p w14:paraId="0EBE678B" w14:textId="77777777" w:rsidR="007A4E59" w:rsidRPr="007A4E59" w:rsidRDefault="007A4E59" w:rsidP="007A4E59">
      <w:pPr>
        <w:rPr>
          <w:rFonts w:eastAsia="MS Mincho"/>
          <w:bCs/>
          <w:color w:val="002060"/>
          <w:spacing w:val="-3"/>
          <w:lang w:val="en-GB"/>
        </w:rPr>
      </w:pPr>
      <w:r w:rsidRPr="007A4E59">
        <w:rPr>
          <w:rFonts w:eastAsia="MS Mincho"/>
          <w:b/>
          <w:bCs/>
          <w:color w:val="4472C4"/>
          <w:spacing w:val="-3"/>
          <w:lang w:val="en-GB"/>
        </w:rPr>
        <w:t xml:space="preserve">Facebook: </w:t>
      </w:r>
      <w:hyperlink r:id="rId24" w:history="1">
        <w:r w:rsidRPr="007A4E59">
          <w:rPr>
            <w:rStyle w:val="Hyperlink"/>
            <w:rFonts w:eastAsia="MS Mincho" w:cs="Arial"/>
            <w:lang w:val="en-GB"/>
          </w:rPr>
          <w:t>http://www.facebook.com/technicalPR</w:t>
        </w:r>
      </w:hyperlink>
    </w:p>
    <w:p w14:paraId="39970448" w14:textId="77777777" w:rsidR="007A4E59" w:rsidRDefault="007A4E59" w:rsidP="007A4E59">
      <w:pPr>
        <w:rPr>
          <w:rFonts w:eastAsia="MS Mincho"/>
          <w:b/>
          <w:bCs/>
          <w:color w:val="002060"/>
          <w:spacing w:val="-3"/>
          <w:lang w:val="da-DK"/>
        </w:rPr>
      </w:pPr>
      <w:r w:rsidRPr="006340CC">
        <w:rPr>
          <w:rFonts w:eastAsia="MS Mincho"/>
          <w:b/>
          <w:bCs/>
          <w:color w:val="4472C4"/>
          <w:lang w:val="da-DK"/>
        </w:rPr>
        <w:t xml:space="preserve">LinkedIn: </w:t>
      </w:r>
      <w:hyperlink r:id="rId25" w:history="1">
        <w:r w:rsidRPr="006340CC">
          <w:rPr>
            <w:rStyle w:val="Hyperlink"/>
            <w:rFonts w:eastAsia="MS Mincho" w:cs="Arial"/>
            <w:lang w:val="da-DK"/>
          </w:rPr>
          <w:t>https://www.linkedin.com/company/stone-junction-ltd</w:t>
        </w:r>
      </w:hyperlink>
    </w:p>
    <w:p w14:paraId="718C0E40" w14:textId="77777777" w:rsidR="007A4E59" w:rsidRPr="006340CC" w:rsidRDefault="007A4E59" w:rsidP="007A4E59">
      <w:pPr>
        <w:rPr>
          <w:rFonts w:eastAsia="MS Mincho"/>
          <w:b/>
          <w:bCs/>
          <w:color w:val="439639"/>
          <w:lang w:val="da-DK"/>
        </w:rPr>
      </w:pPr>
    </w:p>
    <w:p w14:paraId="250BB41F" w14:textId="77777777" w:rsidR="007A4E59" w:rsidRPr="0086003F" w:rsidRDefault="007A4E59" w:rsidP="007A4E59">
      <w:pPr>
        <w:pStyle w:val="NormalWeb"/>
        <w:jc w:val="both"/>
        <w:rPr>
          <w:rFonts w:ascii="Arial" w:hAnsi="Arial" w:cs="Arial"/>
        </w:rPr>
      </w:pPr>
      <w:r w:rsidRPr="0086003F">
        <w:rPr>
          <w:rFonts w:ascii="Arial" w:eastAsia="MS Mincho" w:hAnsi="Arial" w:cs="Arial"/>
          <w:b/>
          <w:bCs/>
          <w:color w:val="4472C4"/>
        </w:rPr>
        <w:t xml:space="preserve">Informazioni su WEG: </w:t>
      </w:r>
      <w:r w:rsidRPr="0086003F">
        <w:rPr>
          <w:rFonts w:ascii="Arial" w:hAnsi="Arial" w:cs="Arial"/>
        </w:rPr>
        <w:t xml:space="preserve">Fondata nel 1961, WEG è un'azienda globale di apparecchiature elettriche ed elettroniche, che opera principalmente nel settore dei beni strumentali con soluzioni di macchine elettriche, automazione e vernici per diversi settori, tra cui infrastrutture, acciaio, pasta di legno e carta, petrolio e gas, miniere, e molti altri. </w:t>
      </w:r>
    </w:p>
    <w:p w14:paraId="555F1107" w14:textId="710FEC9C" w:rsidR="008A6A7A" w:rsidRPr="007A4E59" w:rsidRDefault="007A4E59" w:rsidP="007A4E59">
      <w:pPr>
        <w:pStyle w:val="NormalWeb"/>
        <w:jc w:val="both"/>
        <w:rPr>
          <w:rFonts w:ascii="Arial" w:hAnsi="Arial" w:cs="Arial"/>
        </w:rPr>
      </w:pPr>
      <w:r w:rsidRPr="0086003F">
        <w:rPr>
          <w:rFonts w:ascii="Arial" w:hAnsi="Arial" w:cs="Arial"/>
        </w:rPr>
        <w:t>WEG si distingue per l'innovazione, sviluppando costantemente soluzioni per soddisfare le principali tendenze in materia di efficienza energetica, energie rinnovabili e mobilità elettrica. Con unità produttive in 15 Paesi e presente in oltre 1</w:t>
      </w:r>
      <w:r w:rsidR="00E47592">
        <w:rPr>
          <w:rFonts w:ascii="Arial" w:hAnsi="Arial" w:cs="Arial"/>
        </w:rPr>
        <w:t>20</w:t>
      </w:r>
      <w:r w:rsidRPr="0086003F">
        <w:rPr>
          <w:rFonts w:ascii="Arial" w:hAnsi="Arial" w:cs="Arial"/>
        </w:rPr>
        <w:t xml:space="preserve"> Paesi, l'azienda conta </w:t>
      </w:r>
      <w:r w:rsidRPr="0086003F">
        <w:rPr>
          <w:rFonts w:ascii="Arial" w:hAnsi="Arial" w:cs="Arial"/>
        </w:rPr>
        <w:lastRenderedPageBreak/>
        <w:t xml:space="preserve">più di </w:t>
      </w:r>
      <w:r w:rsidR="00E47592">
        <w:rPr>
          <w:rFonts w:ascii="Arial" w:hAnsi="Arial" w:cs="Arial"/>
        </w:rPr>
        <w:t>40</w:t>
      </w:r>
      <w:r w:rsidRPr="0086003F">
        <w:rPr>
          <w:rFonts w:ascii="Arial" w:hAnsi="Arial" w:cs="Arial"/>
        </w:rPr>
        <w:t xml:space="preserve">.000 dipendenti in tutto il mondo. </w:t>
      </w:r>
      <w:r w:rsidRPr="0086003F">
        <w:rPr>
          <w:rFonts w:ascii="Arial" w:hAnsi="Arial" w:cs="Arial"/>
          <w:shd w:val="clear" w:color="auto" w:fill="FFFFFF"/>
        </w:rPr>
        <w:t xml:space="preserve">Il fatturato netto di WEG ha raggiunto i </w:t>
      </w:r>
      <w:r w:rsidR="00D9437C">
        <w:rPr>
          <w:rFonts w:ascii="Arial" w:hAnsi="Arial" w:cs="Arial"/>
          <w:shd w:val="clear" w:color="auto" w:fill="FFFFFF"/>
        </w:rPr>
        <w:t>32</w:t>
      </w:r>
      <w:r w:rsidRPr="0086003F">
        <w:rPr>
          <w:rFonts w:ascii="Arial" w:hAnsi="Arial" w:cs="Arial"/>
          <w:shd w:val="clear" w:color="auto" w:fill="FFFFFF"/>
        </w:rPr>
        <w:t>,</w:t>
      </w:r>
      <w:r w:rsidR="00D9437C">
        <w:rPr>
          <w:rFonts w:ascii="Arial" w:hAnsi="Arial" w:cs="Arial"/>
          <w:shd w:val="clear" w:color="auto" w:fill="FFFFFF"/>
        </w:rPr>
        <w:t>5</w:t>
      </w:r>
      <w:r w:rsidRPr="0086003F">
        <w:rPr>
          <w:rFonts w:ascii="Arial" w:hAnsi="Arial" w:cs="Arial"/>
          <w:shd w:val="clear" w:color="auto" w:fill="FFFFFF"/>
        </w:rPr>
        <w:t xml:space="preserve"> miliardi di reais nel 202</w:t>
      </w:r>
      <w:r w:rsidR="00D9437C">
        <w:rPr>
          <w:rFonts w:ascii="Arial" w:hAnsi="Arial" w:cs="Arial"/>
          <w:shd w:val="clear" w:color="auto" w:fill="FFFFFF"/>
        </w:rPr>
        <w:t>3</w:t>
      </w:r>
      <w:r w:rsidRPr="0086003F">
        <w:rPr>
          <w:rFonts w:ascii="Arial" w:hAnsi="Arial" w:cs="Arial"/>
          <w:shd w:val="clear" w:color="auto" w:fill="FFFFFF"/>
        </w:rPr>
        <w:t xml:space="preserve">, di cui il 53% proveniente dai mercati esterni. </w:t>
      </w:r>
      <w:r w:rsidRPr="0086003F">
        <w:rPr>
          <w:rFonts w:ascii="Arial" w:hAnsi="Arial" w:cs="Arial"/>
        </w:rPr>
        <w:t xml:space="preserve">Per ulteriori informazioni, visitare il sito </w:t>
      </w:r>
      <w:hyperlink r:id="rId26" w:history="1">
        <w:r w:rsidRPr="0086003F">
          <w:rPr>
            <w:rStyle w:val="Hyperlink"/>
            <w:rFonts w:ascii="Arial" w:hAnsi="Arial" w:cs="Arial"/>
          </w:rPr>
          <w:t>www.weg.net</w:t>
        </w:r>
      </w:hyperlink>
    </w:p>
    <w:p w14:paraId="3B1D1003" w14:textId="2E527BFF" w:rsidR="00E03D45" w:rsidRPr="005076D1" w:rsidRDefault="00A70BC2" w:rsidP="00E03D45">
      <w:pPr>
        <w:rPr>
          <w:rFonts w:eastAsia="MS Mincho" w:cs="Arial"/>
          <w:b/>
          <w:color w:val="CC3300"/>
          <w:spacing w:val="-3"/>
        </w:rPr>
      </w:pPr>
      <w:r>
        <w:rPr>
          <w:b/>
          <w:color w:val="4472C4"/>
        </w:rPr>
        <w:t>Rif.:</w:t>
      </w:r>
      <w:r>
        <w:t xml:space="preserve"> WEG1100/05/24</w:t>
      </w:r>
    </w:p>
    <w:p w14:paraId="64FC0E17" w14:textId="77777777" w:rsidR="00B86E1F" w:rsidRPr="005076D1" w:rsidRDefault="00B86E1F" w:rsidP="00E03D45">
      <w:pPr>
        <w:rPr>
          <w:rFonts w:eastAsia="MS Mincho" w:cs="Arial"/>
          <w:b/>
          <w:color w:val="CC3300"/>
          <w:spacing w:val="-3"/>
        </w:rPr>
      </w:pPr>
    </w:p>
    <w:sectPr w:rsidR="00B86E1F" w:rsidRPr="005076D1" w:rsidSect="001D013D">
      <w:headerReference w:type="default" r:id="rId27"/>
      <w:footerReference w:type="default" r:id="rId28"/>
      <w:headerReference w:type="first" r:id="rId29"/>
      <w:foot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E1FF7D" w14:textId="77777777" w:rsidR="002F74DE" w:rsidRDefault="002F74DE">
      <w:r>
        <w:separator/>
      </w:r>
    </w:p>
  </w:endnote>
  <w:endnote w:type="continuationSeparator" w:id="0">
    <w:p w14:paraId="7A895111" w14:textId="77777777" w:rsidR="002F74DE" w:rsidRDefault="002F7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3F4A566F" w14:textId="77777777" w:rsidTr="6C157ADB">
      <w:trPr>
        <w:trHeight w:val="300"/>
      </w:trPr>
      <w:tc>
        <w:tcPr>
          <w:tcW w:w="3120" w:type="dxa"/>
        </w:tcPr>
        <w:p w14:paraId="4A64354D" w14:textId="407C7F6B" w:rsidR="6C157ADB" w:rsidRDefault="6C157ADB" w:rsidP="6C157ADB">
          <w:pPr>
            <w:pStyle w:val="Header"/>
            <w:ind w:left="-115"/>
          </w:pPr>
        </w:p>
      </w:tc>
      <w:tc>
        <w:tcPr>
          <w:tcW w:w="3120" w:type="dxa"/>
        </w:tcPr>
        <w:p w14:paraId="1C3C12C3" w14:textId="7D40FEB8" w:rsidR="6C157ADB" w:rsidRDefault="6C157ADB" w:rsidP="6C157ADB">
          <w:pPr>
            <w:pStyle w:val="Header"/>
            <w:jc w:val="center"/>
          </w:pPr>
        </w:p>
      </w:tc>
      <w:tc>
        <w:tcPr>
          <w:tcW w:w="3120" w:type="dxa"/>
        </w:tcPr>
        <w:p w14:paraId="1C65E828" w14:textId="6352E21B" w:rsidR="6C157ADB" w:rsidRDefault="6C157ADB" w:rsidP="6C157ADB">
          <w:pPr>
            <w:pStyle w:val="Header"/>
            <w:ind w:right="-115"/>
            <w:jc w:val="right"/>
          </w:pPr>
        </w:p>
      </w:tc>
    </w:tr>
  </w:tbl>
  <w:p w14:paraId="12653411" w14:textId="2D3D698D"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0EC97ECA" w14:textId="77777777" w:rsidTr="6C157ADB">
      <w:trPr>
        <w:trHeight w:val="300"/>
      </w:trPr>
      <w:tc>
        <w:tcPr>
          <w:tcW w:w="3120" w:type="dxa"/>
        </w:tcPr>
        <w:p w14:paraId="516ED832" w14:textId="0EA6BDA2" w:rsidR="6C157ADB" w:rsidRDefault="6C157ADB" w:rsidP="6C157ADB">
          <w:pPr>
            <w:pStyle w:val="Header"/>
            <w:ind w:left="-115"/>
          </w:pPr>
        </w:p>
      </w:tc>
      <w:tc>
        <w:tcPr>
          <w:tcW w:w="3120" w:type="dxa"/>
        </w:tcPr>
        <w:p w14:paraId="17DDDB10" w14:textId="6FA848CD" w:rsidR="6C157ADB" w:rsidRDefault="6C157ADB" w:rsidP="6C157ADB">
          <w:pPr>
            <w:pStyle w:val="Header"/>
            <w:jc w:val="center"/>
          </w:pPr>
        </w:p>
      </w:tc>
      <w:tc>
        <w:tcPr>
          <w:tcW w:w="3120" w:type="dxa"/>
        </w:tcPr>
        <w:p w14:paraId="5A5E137A" w14:textId="00D672A8" w:rsidR="6C157ADB" w:rsidRDefault="6C157ADB" w:rsidP="6C157ADB">
          <w:pPr>
            <w:pStyle w:val="Header"/>
            <w:ind w:right="-115"/>
            <w:jc w:val="right"/>
          </w:pPr>
        </w:p>
      </w:tc>
    </w:tr>
  </w:tbl>
  <w:p w14:paraId="54AEDDED" w14:textId="4D996478"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05D92D" w14:textId="77777777" w:rsidR="002F74DE" w:rsidRDefault="002F74DE">
      <w:r>
        <w:separator/>
      </w:r>
    </w:p>
  </w:footnote>
  <w:footnote w:type="continuationSeparator" w:id="0">
    <w:p w14:paraId="671F03AE" w14:textId="77777777" w:rsidR="002F74DE" w:rsidRDefault="002F74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B9714F" w14:paraId="2C00FA0D" w14:textId="77777777" w:rsidTr="6C157ADB">
      <w:trPr>
        <w:trHeight w:val="300"/>
      </w:trPr>
      <w:tc>
        <w:tcPr>
          <w:tcW w:w="3120" w:type="dxa"/>
        </w:tcPr>
        <w:p w14:paraId="6DDA1883" w14:textId="1FA1F3BD" w:rsidR="6C157ADB" w:rsidRDefault="6C157ADB" w:rsidP="6C157ADB">
          <w:pPr>
            <w:pStyle w:val="Header"/>
            <w:ind w:left="-115"/>
          </w:pPr>
        </w:p>
      </w:tc>
      <w:tc>
        <w:tcPr>
          <w:tcW w:w="3120" w:type="dxa"/>
        </w:tcPr>
        <w:p w14:paraId="480D5C32" w14:textId="591808BC" w:rsidR="6C157ADB" w:rsidRDefault="6C157ADB" w:rsidP="6C157ADB">
          <w:pPr>
            <w:pStyle w:val="Header"/>
            <w:jc w:val="center"/>
          </w:pPr>
        </w:p>
      </w:tc>
      <w:tc>
        <w:tcPr>
          <w:tcW w:w="3120" w:type="dxa"/>
        </w:tcPr>
        <w:p w14:paraId="5A90F492" w14:textId="26A0AF6E" w:rsidR="6C157ADB" w:rsidRDefault="6C157ADB" w:rsidP="6C157ADB">
          <w:pPr>
            <w:pStyle w:val="Header"/>
            <w:ind w:right="-115"/>
            <w:jc w:val="right"/>
          </w:pPr>
        </w:p>
      </w:tc>
    </w:tr>
  </w:tbl>
  <w:p w14:paraId="7C267EE5" w14:textId="5B5B0EC9"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8E55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3408C8"/>
    <w:multiLevelType w:val="hybridMultilevel"/>
    <w:tmpl w:val="32EE32E4"/>
    <w:lvl w:ilvl="0" w:tplc="60EC97F4">
      <w:start w:val="1"/>
      <w:numFmt w:val="bullet"/>
      <w:lvlText w:val=""/>
      <w:lvlJc w:val="left"/>
      <w:pPr>
        <w:ind w:left="720" w:hanging="360"/>
      </w:pPr>
      <w:rPr>
        <w:rFonts w:ascii="Symbol" w:hAnsi="Symbol" w:hint="default"/>
      </w:rPr>
    </w:lvl>
    <w:lvl w:ilvl="1" w:tplc="DE42313E" w:tentative="1">
      <w:start w:val="1"/>
      <w:numFmt w:val="bullet"/>
      <w:lvlText w:val="o"/>
      <w:lvlJc w:val="left"/>
      <w:pPr>
        <w:ind w:left="1440" w:hanging="360"/>
      </w:pPr>
      <w:rPr>
        <w:rFonts w:ascii="Courier New" w:hAnsi="Courier New" w:cs="Courier New" w:hint="default"/>
      </w:rPr>
    </w:lvl>
    <w:lvl w:ilvl="2" w:tplc="7E249926" w:tentative="1">
      <w:start w:val="1"/>
      <w:numFmt w:val="bullet"/>
      <w:lvlText w:val=""/>
      <w:lvlJc w:val="left"/>
      <w:pPr>
        <w:ind w:left="2160" w:hanging="360"/>
      </w:pPr>
      <w:rPr>
        <w:rFonts w:ascii="Wingdings" w:hAnsi="Wingdings" w:hint="default"/>
      </w:rPr>
    </w:lvl>
    <w:lvl w:ilvl="3" w:tplc="B08677DC" w:tentative="1">
      <w:start w:val="1"/>
      <w:numFmt w:val="bullet"/>
      <w:lvlText w:val=""/>
      <w:lvlJc w:val="left"/>
      <w:pPr>
        <w:ind w:left="2880" w:hanging="360"/>
      </w:pPr>
      <w:rPr>
        <w:rFonts w:ascii="Symbol" w:hAnsi="Symbol" w:hint="default"/>
      </w:rPr>
    </w:lvl>
    <w:lvl w:ilvl="4" w:tplc="BC78CCA6" w:tentative="1">
      <w:start w:val="1"/>
      <w:numFmt w:val="bullet"/>
      <w:lvlText w:val="o"/>
      <w:lvlJc w:val="left"/>
      <w:pPr>
        <w:ind w:left="3600" w:hanging="360"/>
      </w:pPr>
      <w:rPr>
        <w:rFonts w:ascii="Courier New" w:hAnsi="Courier New" w:cs="Courier New" w:hint="default"/>
      </w:rPr>
    </w:lvl>
    <w:lvl w:ilvl="5" w:tplc="B72CC340" w:tentative="1">
      <w:start w:val="1"/>
      <w:numFmt w:val="bullet"/>
      <w:lvlText w:val=""/>
      <w:lvlJc w:val="left"/>
      <w:pPr>
        <w:ind w:left="4320" w:hanging="360"/>
      </w:pPr>
      <w:rPr>
        <w:rFonts w:ascii="Wingdings" w:hAnsi="Wingdings" w:hint="default"/>
      </w:rPr>
    </w:lvl>
    <w:lvl w:ilvl="6" w:tplc="081A31F8" w:tentative="1">
      <w:start w:val="1"/>
      <w:numFmt w:val="bullet"/>
      <w:lvlText w:val=""/>
      <w:lvlJc w:val="left"/>
      <w:pPr>
        <w:ind w:left="5040" w:hanging="360"/>
      </w:pPr>
      <w:rPr>
        <w:rFonts w:ascii="Symbol" w:hAnsi="Symbol" w:hint="default"/>
      </w:rPr>
    </w:lvl>
    <w:lvl w:ilvl="7" w:tplc="6B5C162A" w:tentative="1">
      <w:start w:val="1"/>
      <w:numFmt w:val="bullet"/>
      <w:lvlText w:val="o"/>
      <w:lvlJc w:val="left"/>
      <w:pPr>
        <w:ind w:left="5760" w:hanging="360"/>
      </w:pPr>
      <w:rPr>
        <w:rFonts w:ascii="Courier New" w:hAnsi="Courier New" w:cs="Courier New" w:hint="default"/>
      </w:rPr>
    </w:lvl>
    <w:lvl w:ilvl="8" w:tplc="884A0192"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33935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402C"/>
    <w:rsid w:val="0000404C"/>
    <w:rsid w:val="00004B5E"/>
    <w:rsid w:val="000105A5"/>
    <w:rsid w:val="00012707"/>
    <w:rsid w:val="00012D69"/>
    <w:rsid w:val="00013A46"/>
    <w:rsid w:val="00013BCF"/>
    <w:rsid w:val="00021FA3"/>
    <w:rsid w:val="00022FE5"/>
    <w:rsid w:val="000245BC"/>
    <w:rsid w:val="0002748F"/>
    <w:rsid w:val="00027C77"/>
    <w:rsid w:val="00027D32"/>
    <w:rsid w:val="00045BF8"/>
    <w:rsid w:val="0005012E"/>
    <w:rsid w:val="000520AF"/>
    <w:rsid w:val="00052AD8"/>
    <w:rsid w:val="00053207"/>
    <w:rsid w:val="0006189B"/>
    <w:rsid w:val="00086B66"/>
    <w:rsid w:val="00087B8C"/>
    <w:rsid w:val="000905FF"/>
    <w:rsid w:val="000A58E0"/>
    <w:rsid w:val="000A5964"/>
    <w:rsid w:val="000B019C"/>
    <w:rsid w:val="000B7E0B"/>
    <w:rsid w:val="000C2851"/>
    <w:rsid w:val="000C5641"/>
    <w:rsid w:val="000D393A"/>
    <w:rsid w:val="000D6C36"/>
    <w:rsid w:val="000F78F9"/>
    <w:rsid w:val="000F7DAC"/>
    <w:rsid w:val="00103392"/>
    <w:rsid w:val="0010339A"/>
    <w:rsid w:val="00103D50"/>
    <w:rsid w:val="00106113"/>
    <w:rsid w:val="00113CE3"/>
    <w:rsid w:val="00123522"/>
    <w:rsid w:val="00124338"/>
    <w:rsid w:val="00126424"/>
    <w:rsid w:val="00126637"/>
    <w:rsid w:val="00126EA0"/>
    <w:rsid w:val="00136DF4"/>
    <w:rsid w:val="00143E48"/>
    <w:rsid w:val="0014539C"/>
    <w:rsid w:val="00146C7E"/>
    <w:rsid w:val="00146F80"/>
    <w:rsid w:val="00150E0B"/>
    <w:rsid w:val="00155C9B"/>
    <w:rsid w:val="00160F4A"/>
    <w:rsid w:val="00165FE6"/>
    <w:rsid w:val="00166DA9"/>
    <w:rsid w:val="00167644"/>
    <w:rsid w:val="00171344"/>
    <w:rsid w:val="001749B1"/>
    <w:rsid w:val="00177EBE"/>
    <w:rsid w:val="00184E62"/>
    <w:rsid w:val="00185484"/>
    <w:rsid w:val="001864B8"/>
    <w:rsid w:val="00186670"/>
    <w:rsid w:val="0018732E"/>
    <w:rsid w:val="0018773C"/>
    <w:rsid w:val="001932CF"/>
    <w:rsid w:val="00194E14"/>
    <w:rsid w:val="00196529"/>
    <w:rsid w:val="001B0502"/>
    <w:rsid w:val="001B1D75"/>
    <w:rsid w:val="001B2D8F"/>
    <w:rsid w:val="001B33F6"/>
    <w:rsid w:val="001B54F5"/>
    <w:rsid w:val="001B7E16"/>
    <w:rsid w:val="001C062A"/>
    <w:rsid w:val="001C1B2D"/>
    <w:rsid w:val="001C4B73"/>
    <w:rsid w:val="001D013D"/>
    <w:rsid w:val="001D315E"/>
    <w:rsid w:val="001D3D96"/>
    <w:rsid w:val="001D6804"/>
    <w:rsid w:val="001E4E4B"/>
    <w:rsid w:val="001E5097"/>
    <w:rsid w:val="001F125C"/>
    <w:rsid w:val="001F2FB5"/>
    <w:rsid w:val="001F4474"/>
    <w:rsid w:val="001F4D79"/>
    <w:rsid w:val="002037B2"/>
    <w:rsid w:val="002076E9"/>
    <w:rsid w:val="00207D60"/>
    <w:rsid w:val="00220C68"/>
    <w:rsid w:val="00221F5D"/>
    <w:rsid w:val="00222314"/>
    <w:rsid w:val="0022374C"/>
    <w:rsid w:val="00224AAD"/>
    <w:rsid w:val="002331FB"/>
    <w:rsid w:val="002342D5"/>
    <w:rsid w:val="00243E6A"/>
    <w:rsid w:val="00246934"/>
    <w:rsid w:val="0025029F"/>
    <w:rsid w:val="0025173A"/>
    <w:rsid w:val="00253137"/>
    <w:rsid w:val="00254F5B"/>
    <w:rsid w:val="002602A1"/>
    <w:rsid w:val="00264E68"/>
    <w:rsid w:val="00265B37"/>
    <w:rsid w:val="0026690B"/>
    <w:rsid w:val="002729EE"/>
    <w:rsid w:val="00274340"/>
    <w:rsid w:val="00274E0C"/>
    <w:rsid w:val="002900A5"/>
    <w:rsid w:val="00291E8F"/>
    <w:rsid w:val="00293B51"/>
    <w:rsid w:val="002965F0"/>
    <w:rsid w:val="00296EF1"/>
    <w:rsid w:val="00297EB1"/>
    <w:rsid w:val="002A0A28"/>
    <w:rsid w:val="002A1459"/>
    <w:rsid w:val="002A4040"/>
    <w:rsid w:val="002A762B"/>
    <w:rsid w:val="002B0940"/>
    <w:rsid w:val="002B2EAA"/>
    <w:rsid w:val="002B2F32"/>
    <w:rsid w:val="002B4CAB"/>
    <w:rsid w:val="002B5A47"/>
    <w:rsid w:val="002B5CE1"/>
    <w:rsid w:val="002B6F92"/>
    <w:rsid w:val="002C3B6F"/>
    <w:rsid w:val="002D52A1"/>
    <w:rsid w:val="002E2C76"/>
    <w:rsid w:val="002E484B"/>
    <w:rsid w:val="002E58A3"/>
    <w:rsid w:val="002E6E04"/>
    <w:rsid w:val="002E758D"/>
    <w:rsid w:val="002F2FF9"/>
    <w:rsid w:val="002F5783"/>
    <w:rsid w:val="002F7151"/>
    <w:rsid w:val="002F74DE"/>
    <w:rsid w:val="0030281F"/>
    <w:rsid w:val="00302AA3"/>
    <w:rsid w:val="003043BD"/>
    <w:rsid w:val="00312EC8"/>
    <w:rsid w:val="00332B24"/>
    <w:rsid w:val="0033351E"/>
    <w:rsid w:val="003339CD"/>
    <w:rsid w:val="003349FA"/>
    <w:rsid w:val="003405B3"/>
    <w:rsid w:val="00344857"/>
    <w:rsid w:val="00347D5B"/>
    <w:rsid w:val="003510A5"/>
    <w:rsid w:val="00351818"/>
    <w:rsid w:val="0036110D"/>
    <w:rsid w:val="00361881"/>
    <w:rsid w:val="003618A1"/>
    <w:rsid w:val="00363681"/>
    <w:rsid w:val="003646FD"/>
    <w:rsid w:val="003706E3"/>
    <w:rsid w:val="003708FC"/>
    <w:rsid w:val="003761E9"/>
    <w:rsid w:val="00377274"/>
    <w:rsid w:val="00382C38"/>
    <w:rsid w:val="00387BB5"/>
    <w:rsid w:val="003938D4"/>
    <w:rsid w:val="00396D46"/>
    <w:rsid w:val="003A7BBA"/>
    <w:rsid w:val="003B7306"/>
    <w:rsid w:val="003D26E5"/>
    <w:rsid w:val="003E5474"/>
    <w:rsid w:val="003F10D0"/>
    <w:rsid w:val="00400857"/>
    <w:rsid w:val="004046B9"/>
    <w:rsid w:val="00404991"/>
    <w:rsid w:val="00414F4E"/>
    <w:rsid w:val="004208F9"/>
    <w:rsid w:val="004225DF"/>
    <w:rsid w:val="00434A0A"/>
    <w:rsid w:val="00443FA1"/>
    <w:rsid w:val="00452F19"/>
    <w:rsid w:val="00455F76"/>
    <w:rsid w:val="00456B99"/>
    <w:rsid w:val="00460251"/>
    <w:rsid w:val="00462FC1"/>
    <w:rsid w:val="00462FD7"/>
    <w:rsid w:val="00463485"/>
    <w:rsid w:val="00465BF3"/>
    <w:rsid w:val="00470CB2"/>
    <w:rsid w:val="004755A4"/>
    <w:rsid w:val="004770EB"/>
    <w:rsid w:val="00482A98"/>
    <w:rsid w:val="00487FE3"/>
    <w:rsid w:val="00492E4F"/>
    <w:rsid w:val="00493868"/>
    <w:rsid w:val="004948DB"/>
    <w:rsid w:val="004A2AA0"/>
    <w:rsid w:val="004A46D0"/>
    <w:rsid w:val="004A5AB4"/>
    <w:rsid w:val="004B4414"/>
    <w:rsid w:val="004B513B"/>
    <w:rsid w:val="004B633F"/>
    <w:rsid w:val="004C17D8"/>
    <w:rsid w:val="004C2137"/>
    <w:rsid w:val="004C2E27"/>
    <w:rsid w:val="004D1123"/>
    <w:rsid w:val="004D1CE3"/>
    <w:rsid w:val="004E1C3C"/>
    <w:rsid w:val="004E422A"/>
    <w:rsid w:val="004E57C3"/>
    <w:rsid w:val="004F03EB"/>
    <w:rsid w:val="004F06DF"/>
    <w:rsid w:val="00500AD7"/>
    <w:rsid w:val="00500E9F"/>
    <w:rsid w:val="005076D1"/>
    <w:rsid w:val="005111B7"/>
    <w:rsid w:val="0051489D"/>
    <w:rsid w:val="005155E5"/>
    <w:rsid w:val="00521F10"/>
    <w:rsid w:val="00522573"/>
    <w:rsid w:val="00524B55"/>
    <w:rsid w:val="0052707A"/>
    <w:rsid w:val="00531EA6"/>
    <w:rsid w:val="00532075"/>
    <w:rsid w:val="00532502"/>
    <w:rsid w:val="00532EFE"/>
    <w:rsid w:val="00540274"/>
    <w:rsid w:val="0054103D"/>
    <w:rsid w:val="00541F34"/>
    <w:rsid w:val="00551987"/>
    <w:rsid w:val="005564B9"/>
    <w:rsid w:val="00556E70"/>
    <w:rsid w:val="005628A1"/>
    <w:rsid w:val="00564C1A"/>
    <w:rsid w:val="00566282"/>
    <w:rsid w:val="005663F3"/>
    <w:rsid w:val="00567F8B"/>
    <w:rsid w:val="0057119B"/>
    <w:rsid w:val="00575480"/>
    <w:rsid w:val="00580101"/>
    <w:rsid w:val="00582C2B"/>
    <w:rsid w:val="005973B5"/>
    <w:rsid w:val="005A0481"/>
    <w:rsid w:val="005A1D2D"/>
    <w:rsid w:val="005A409F"/>
    <w:rsid w:val="005A75F9"/>
    <w:rsid w:val="005C1BBC"/>
    <w:rsid w:val="005C1F1F"/>
    <w:rsid w:val="005C2E6C"/>
    <w:rsid w:val="005C3A2D"/>
    <w:rsid w:val="005C3DF8"/>
    <w:rsid w:val="005C562E"/>
    <w:rsid w:val="005C72BE"/>
    <w:rsid w:val="005D15F7"/>
    <w:rsid w:val="005E0D22"/>
    <w:rsid w:val="005E15FD"/>
    <w:rsid w:val="005E3E54"/>
    <w:rsid w:val="005E5488"/>
    <w:rsid w:val="005F0A68"/>
    <w:rsid w:val="005F215A"/>
    <w:rsid w:val="005F5062"/>
    <w:rsid w:val="005F56E8"/>
    <w:rsid w:val="006056F8"/>
    <w:rsid w:val="006076E0"/>
    <w:rsid w:val="0061053B"/>
    <w:rsid w:val="00610F83"/>
    <w:rsid w:val="006129BA"/>
    <w:rsid w:val="00613BFB"/>
    <w:rsid w:val="00613D17"/>
    <w:rsid w:val="00615030"/>
    <w:rsid w:val="006154AA"/>
    <w:rsid w:val="00616AEF"/>
    <w:rsid w:val="00617BA8"/>
    <w:rsid w:val="0062154C"/>
    <w:rsid w:val="0062303D"/>
    <w:rsid w:val="006320A8"/>
    <w:rsid w:val="00633C71"/>
    <w:rsid w:val="006340CC"/>
    <w:rsid w:val="00637214"/>
    <w:rsid w:val="00642423"/>
    <w:rsid w:val="0064285E"/>
    <w:rsid w:val="006457FE"/>
    <w:rsid w:val="006465ED"/>
    <w:rsid w:val="00647025"/>
    <w:rsid w:val="00650F6D"/>
    <w:rsid w:val="00652550"/>
    <w:rsid w:val="00653CA0"/>
    <w:rsid w:val="00654D8D"/>
    <w:rsid w:val="006555FA"/>
    <w:rsid w:val="00657170"/>
    <w:rsid w:val="00663CAF"/>
    <w:rsid w:val="006647C2"/>
    <w:rsid w:val="00664F29"/>
    <w:rsid w:val="006827F5"/>
    <w:rsid w:val="006830B2"/>
    <w:rsid w:val="006848FC"/>
    <w:rsid w:val="00685357"/>
    <w:rsid w:val="00685A84"/>
    <w:rsid w:val="00687C41"/>
    <w:rsid w:val="00690D18"/>
    <w:rsid w:val="0069188D"/>
    <w:rsid w:val="006947C4"/>
    <w:rsid w:val="00695B26"/>
    <w:rsid w:val="006A1D50"/>
    <w:rsid w:val="006A487F"/>
    <w:rsid w:val="006B3DD6"/>
    <w:rsid w:val="006B7110"/>
    <w:rsid w:val="006B7A4C"/>
    <w:rsid w:val="006C5423"/>
    <w:rsid w:val="006C6AFC"/>
    <w:rsid w:val="006D0EBA"/>
    <w:rsid w:val="006D320B"/>
    <w:rsid w:val="006E126E"/>
    <w:rsid w:val="006E1CBE"/>
    <w:rsid w:val="006E6DB9"/>
    <w:rsid w:val="006F3009"/>
    <w:rsid w:val="006F6B63"/>
    <w:rsid w:val="006F6E31"/>
    <w:rsid w:val="006F74FD"/>
    <w:rsid w:val="00700070"/>
    <w:rsid w:val="00706286"/>
    <w:rsid w:val="0072145C"/>
    <w:rsid w:val="007237CE"/>
    <w:rsid w:val="00726957"/>
    <w:rsid w:val="00726B84"/>
    <w:rsid w:val="00726E08"/>
    <w:rsid w:val="007322B6"/>
    <w:rsid w:val="00733E8B"/>
    <w:rsid w:val="00737927"/>
    <w:rsid w:val="00737F3E"/>
    <w:rsid w:val="00741578"/>
    <w:rsid w:val="00743E0B"/>
    <w:rsid w:val="007530C1"/>
    <w:rsid w:val="0075601B"/>
    <w:rsid w:val="00757A80"/>
    <w:rsid w:val="00761E63"/>
    <w:rsid w:val="00763095"/>
    <w:rsid w:val="00766800"/>
    <w:rsid w:val="00766A0D"/>
    <w:rsid w:val="007734CE"/>
    <w:rsid w:val="0077556D"/>
    <w:rsid w:val="00777C09"/>
    <w:rsid w:val="007931FA"/>
    <w:rsid w:val="00793F79"/>
    <w:rsid w:val="0079549E"/>
    <w:rsid w:val="007A038F"/>
    <w:rsid w:val="007A4E59"/>
    <w:rsid w:val="007A7154"/>
    <w:rsid w:val="007B2663"/>
    <w:rsid w:val="007C14BA"/>
    <w:rsid w:val="007C2AA6"/>
    <w:rsid w:val="007D08F9"/>
    <w:rsid w:val="007D633E"/>
    <w:rsid w:val="007D6B95"/>
    <w:rsid w:val="007E11D5"/>
    <w:rsid w:val="007E1C8F"/>
    <w:rsid w:val="007E2B3F"/>
    <w:rsid w:val="007E41A6"/>
    <w:rsid w:val="007E5B66"/>
    <w:rsid w:val="007F2D72"/>
    <w:rsid w:val="007F38B8"/>
    <w:rsid w:val="007F3A36"/>
    <w:rsid w:val="007F3F1C"/>
    <w:rsid w:val="007F4FB9"/>
    <w:rsid w:val="007F6D6C"/>
    <w:rsid w:val="00801263"/>
    <w:rsid w:val="008024DA"/>
    <w:rsid w:val="0081437B"/>
    <w:rsid w:val="00817F7F"/>
    <w:rsid w:val="00824D7D"/>
    <w:rsid w:val="00826C00"/>
    <w:rsid w:val="00834324"/>
    <w:rsid w:val="00837193"/>
    <w:rsid w:val="00840472"/>
    <w:rsid w:val="0084544F"/>
    <w:rsid w:val="00852255"/>
    <w:rsid w:val="00856AAC"/>
    <w:rsid w:val="00857350"/>
    <w:rsid w:val="008575DB"/>
    <w:rsid w:val="00866D08"/>
    <w:rsid w:val="00873A94"/>
    <w:rsid w:val="00877B4E"/>
    <w:rsid w:val="00886094"/>
    <w:rsid w:val="008865A7"/>
    <w:rsid w:val="00890E2D"/>
    <w:rsid w:val="008A0B2A"/>
    <w:rsid w:val="008A6A7A"/>
    <w:rsid w:val="008A781F"/>
    <w:rsid w:val="008B5AEE"/>
    <w:rsid w:val="008C21AB"/>
    <w:rsid w:val="008C58CB"/>
    <w:rsid w:val="008D63D5"/>
    <w:rsid w:val="008E2114"/>
    <w:rsid w:val="008E22B6"/>
    <w:rsid w:val="008F46C9"/>
    <w:rsid w:val="008F564B"/>
    <w:rsid w:val="008F712C"/>
    <w:rsid w:val="00907079"/>
    <w:rsid w:val="00910E33"/>
    <w:rsid w:val="00913E24"/>
    <w:rsid w:val="00913E8B"/>
    <w:rsid w:val="0091428B"/>
    <w:rsid w:val="009213B5"/>
    <w:rsid w:val="00924FCE"/>
    <w:rsid w:val="009362B3"/>
    <w:rsid w:val="009378FB"/>
    <w:rsid w:val="0095315C"/>
    <w:rsid w:val="00963A59"/>
    <w:rsid w:val="009701B9"/>
    <w:rsid w:val="009739E4"/>
    <w:rsid w:val="00974001"/>
    <w:rsid w:val="009743CD"/>
    <w:rsid w:val="0098158A"/>
    <w:rsid w:val="00981A09"/>
    <w:rsid w:val="00984746"/>
    <w:rsid w:val="00987F24"/>
    <w:rsid w:val="009919A4"/>
    <w:rsid w:val="00991C76"/>
    <w:rsid w:val="00993D90"/>
    <w:rsid w:val="00993F7E"/>
    <w:rsid w:val="009A1B72"/>
    <w:rsid w:val="009A4742"/>
    <w:rsid w:val="009B61D7"/>
    <w:rsid w:val="009B76B5"/>
    <w:rsid w:val="009B7D50"/>
    <w:rsid w:val="009C63C2"/>
    <w:rsid w:val="009D1986"/>
    <w:rsid w:val="009D4DE0"/>
    <w:rsid w:val="009D6A65"/>
    <w:rsid w:val="009D6EC8"/>
    <w:rsid w:val="009D7744"/>
    <w:rsid w:val="009F4FF9"/>
    <w:rsid w:val="00A0357B"/>
    <w:rsid w:val="00A035E2"/>
    <w:rsid w:val="00A10ED7"/>
    <w:rsid w:val="00A22C58"/>
    <w:rsid w:val="00A30245"/>
    <w:rsid w:val="00A31633"/>
    <w:rsid w:val="00A33F1E"/>
    <w:rsid w:val="00A361C4"/>
    <w:rsid w:val="00A425D1"/>
    <w:rsid w:val="00A54536"/>
    <w:rsid w:val="00A56749"/>
    <w:rsid w:val="00A70BC2"/>
    <w:rsid w:val="00A720B3"/>
    <w:rsid w:val="00A832B4"/>
    <w:rsid w:val="00A832B5"/>
    <w:rsid w:val="00A83E23"/>
    <w:rsid w:val="00A87462"/>
    <w:rsid w:val="00A9202D"/>
    <w:rsid w:val="00A97965"/>
    <w:rsid w:val="00A97A38"/>
    <w:rsid w:val="00AA1AAC"/>
    <w:rsid w:val="00AA1DEC"/>
    <w:rsid w:val="00AA28D2"/>
    <w:rsid w:val="00AA327A"/>
    <w:rsid w:val="00AA6599"/>
    <w:rsid w:val="00AB5D85"/>
    <w:rsid w:val="00AC3D7E"/>
    <w:rsid w:val="00AC4ADF"/>
    <w:rsid w:val="00AD50AA"/>
    <w:rsid w:val="00AE1BEC"/>
    <w:rsid w:val="00AE6ED1"/>
    <w:rsid w:val="00AF3E84"/>
    <w:rsid w:val="00B02318"/>
    <w:rsid w:val="00B04F8D"/>
    <w:rsid w:val="00B150CA"/>
    <w:rsid w:val="00B163EC"/>
    <w:rsid w:val="00B1798B"/>
    <w:rsid w:val="00B20A0A"/>
    <w:rsid w:val="00B258B4"/>
    <w:rsid w:val="00B25926"/>
    <w:rsid w:val="00B3087A"/>
    <w:rsid w:val="00B30DAF"/>
    <w:rsid w:val="00B55A38"/>
    <w:rsid w:val="00B57F2C"/>
    <w:rsid w:val="00B60991"/>
    <w:rsid w:val="00B65A31"/>
    <w:rsid w:val="00B718F9"/>
    <w:rsid w:val="00B76255"/>
    <w:rsid w:val="00B77961"/>
    <w:rsid w:val="00B8312E"/>
    <w:rsid w:val="00B86129"/>
    <w:rsid w:val="00B86E1F"/>
    <w:rsid w:val="00B900D7"/>
    <w:rsid w:val="00B95D23"/>
    <w:rsid w:val="00B9714F"/>
    <w:rsid w:val="00BA118C"/>
    <w:rsid w:val="00BA1B53"/>
    <w:rsid w:val="00BA53B4"/>
    <w:rsid w:val="00BA54E6"/>
    <w:rsid w:val="00BB305D"/>
    <w:rsid w:val="00BC17BD"/>
    <w:rsid w:val="00BC7111"/>
    <w:rsid w:val="00BD0366"/>
    <w:rsid w:val="00BD1859"/>
    <w:rsid w:val="00BD753F"/>
    <w:rsid w:val="00BE2B39"/>
    <w:rsid w:val="00BE4814"/>
    <w:rsid w:val="00BE5DF9"/>
    <w:rsid w:val="00BF2B06"/>
    <w:rsid w:val="00BF7A65"/>
    <w:rsid w:val="00C00244"/>
    <w:rsid w:val="00C00639"/>
    <w:rsid w:val="00C0175F"/>
    <w:rsid w:val="00C03BA0"/>
    <w:rsid w:val="00C07DAB"/>
    <w:rsid w:val="00C1329D"/>
    <w:rsid w:val="00C2032C"/>
    <w:rsid w:val="00C20A04"/>
    <w:rsid w:val="00C21C4A"/>
    <w:rsid w:val="00C27528"/>
    <w:rsid w:val="00C32F29"/>
    <w:rsid w:val="00C35F94"/>
    <w:rsid w:val="00C401C0"/>
    <w:rsid w:val="00C4021F"/>
    <w:rsid w:val="00C40417"/>
    <w:rsid w:val="00C40623"/>
    <w:rsid w:val="00C52722"/>
    <w:rsid w:val="00C53825"/>
    <w:rsid w:val="00C540DA"/>
    <w:rsid w:val="00C54E34"/>
    <w:rsid w:val="00C5615D"/>
    <w:rsid w:val="00C60D1E"/>
    <w:rsid w:val="00C613FC"/>
    <w:rsid w:val="00C71FD7"/>
    <w:rsid w:val="00C732CC"/>
    <w:rsid w:val="00C7482C"/>
    <w:rsid w:val="00C800C2"/>
    <w:rsid w:val="00C830FC"/>
    <w:rsid w:val="00C85956"/>
    <w:rsid w:val="00C90946"/>
    <w:rsid w:val="00C94AB3"/>
    <w:rsid w:val="00C94B4E"/>
    <w:rsid w:val="00C96E20"/>
    <w:rsid w:val="00CA0066"/>
    <w:rsid w:val="00CA58BA"/>
    <w:rsid w:val="00CA611D"/>
    <w:rsid w:val="00CA7824"/>
    <w:rsid w:val="00CB26E7"/>
    <w:rsid w:val="00CB3C4F"/>
    <w:rsid w:val="00CB4C17"/>
    <w:rsid w:val="00CB5356"/>
    <w:rsid w:val="00CB55F9"/>
    <w:rsid w:val="00CB5B59"/>
    <w:rsid w:val="00CC5E0F"/>
    <w:rsid w:val="00CC7A4A"/>
    <w:rsid w:val="00CD114C"/>
    <w:rsid w:val="00CD5A26"/>
    <w:rsid w:val="00CE09FA"/>
    <w:rsid w:val="00CE1B20"/>
    <w:rsid w:val="00CE2268"/>
    <w:rsid w:val="00CE27CE"/>
    <w:rsid w:val="00CE3A7C"/>
    <w:rsid w:val="00CE4215"/>
    <w:rsid w:val="00CF00A5"/>
    <w:rsid w:val="00CF2275"/>
    <w:rsid w:val="00CF4F5F"/>
    <w:rsid w:val="00CF5810"/>
    <w:rsid w:val="00CF666D"/>
    <w:rsid w:val="00CF7C67"/>
    <w:rsid w:val="00D045A0"/>
    <w:rsid w:val="00D07417"/>
    <w:rsid w:val="00D10AA8"/>
    <w:rsid w:val="00D1374B"/>
    <w:rsid w:val="00D151AE"/>
    <w:rsid w:val="00D21D9E"/>
    <w:rsid w:val="00D22013"/>
    <w:rsid w:val="00D23181"/>
    <w:rsid w:val="00D3613E"/>
    <w:rsid w:val="00D40055"/>
    <w:rsid w:val="00D41B38"/>
    <w:rsid w:val="00D43556"/>
    <w:rsid w:val="00D471BC"/>
    <w:rsid w:val="00D507E2"/>
    <w:rsid w:val="00D51D4A"/>
    <w:rsid w:val="00D52945"/>
    <w:rsid w:val="00D56435"/>
    <w:rsid w:val="00D57F17"/>
    <w:rsid w:val="00D639D2"/>
    <w:rsid w:val="00D760DE"/>
    <w:rsid w:val="00D80086"/>
    <w:rsid w:val="00D833B5"/>
    <w:rsid w:val="00D84B54"/>
    <w:rsid w:val="00D87CDA"/>
    <w:rsid w:val="00D903B0"/>
    <w:rsid w:val="00D91AA6"/>
    <w:rsid w:val="00D9437C"/>
    <w:rsid w:val="00D951A4"/>
    <w:rsid w:val="00DA3639"/>
    <w:rsid w:val="00DB221A"/>
    <w:rsid w:val="00DB35F8"/>
    <w:rsid w:val="00DB5290"/>
    <w:rsid w:val="00DB57D6"/>
    <w:rsid w:val="00DB75D6"/>
    <w:rsid w:val="00DC00C6"/>
    <w:rsid w:val="00DC1FCA"/>
    <w:rsid w:val="00DC46AA"/>
    <w:rsid w:val="00DC6A5C"/>
    <w:rsid w:val="00DD0198"/>
    <w:rsid w:val="00DE1674"/>
    <w:rsid w:val="00DE1B48"/>
    <w:rsid w:val="00DE1E9B"/>
    <w:rsid w:val="00DE217B"/>
    <w:rsid w:val="00DE3409"/>
    <w:rsid w:val="00DF39C7"/>
    <w:rsid w:val="00E008B8"/>
    <w:rsid w:val="00E03C0D"/>
    <w:rsid w:val="00E03D45"/>
    <w:rsid w:val="00E048B1"/>
    <w:rsid w:val="00E102ED"/>
    <w:rsid w:val="00E10654"/>
    <w:rsid w:val="00E10B0A"/>
    <w:rsid w:val="00E12E1D"/>
    <w:rsid w:val="00E14628"/>
    <w:rsid w:val="00E1772B"/>
    <w:rsid w:val="00E23DAC"/>
    <w:rsid w:val="00E35363"/>
    <w:rsid w:val="00E35D8D"/>
    <w:rsid w:val="00E47592"/>
    <w:rsid w:val="00E50911"/>
    <w:rsid w:val="00E527AD"/>
    <w:rsid w:val="00E55F14"/>
    <w:rsid w:val="00E5798C"/>
    <w:rsid w:val="00E64575"/>
    <w:rsid w:val="00E70F9A"/>
    <w:rsid w:val="00E70FC1"/>
    <w:rsid w:val="00E71482"/>
    <w:rsid w:val="00E71B52"/>
    <w:rsid w:val="00E72931"/>
    <w:rsid w:val="00E77265"/>
    <w:rsid w:val="00E80B79"/>
    <w:rsid w:val="00E8641C"/>
    <w:rsid w:val="00E95D49"/>
    <w:rsid w:val="00E97E7D"/>
    <w:rsid w:val="00EB1D2A"/>
    <w:rsid w:val="00EB2DE2"/>
    <w:rsid w:val="00EB4C49"/>
    <w:rsid w:val="00EB71A3"/>
    <w:rsid w:val="00EC0D0A"/>
    <w:rsid w:val="00EC492B"/>
    <w:rsid w:val="00EC5D69"/>
    <w:rsid w:val="00ED1BEF"/>
    <w:rsid w:val="00EE04DD"/>
    <w:rsid w:val="00EE4877"/>
    <w:rsid w:val="00EF379C"/>
    <w:rsid w:val="00EF570F"/>
    <w:rsid w:val="00EF6B35"/>
    <w:rsid w:val="00F16530"/>
    <w:rsid w:val="00F202F5"/>
    <w:rsid w:val="00F21A06"/>
    <w:rsid w:val="00F24E50"/>
    <w:rsid w:val="00F3608F"/>
    <w:rsid w:val="00F37D45"/>
    <w:rsid w:val="00F5189C"/>
    <w:rsid w:val="00F56134"/>
    <w:rsid w:val="00F57654"/>
    <w:rsid w:val="00F603CF"/>
    <w:rsid w:val="00F65F0B"/>
    <w:rsid w:val="00F668D0"/>
    <w:rsid w:val="00F66DE8"/>
    <w:rsid w:val="00F70238"/>
    <w:rsid w:val="00F7189C"/>
    <w:rsid w:val="00F72258"/>
    <w:rsid w:val="00F8226D"/>
    <w:rsid w:val="00F82E57"/>
    <w:rsid w:val="00F86E12"/>
    <w:rsid w:val="00F87CEB"/>
    <w:rsid w:val="00F9540F"/>
    <w:rsid w:val="00FA03F5"/>
    <w:rsid w:val="00FA6099"/>
    <w:rsid w:val="00FA7382"/>
    <w:rsid w:val="00FA795A"/>
    <w:rsid w:val="00FB1FCF"/>
    <w:rsid w:val="00FC3135"/>
    <w:rsid w:val="00FC33CB"/>
    <w:rsid w:val="00FC5CEF"/>
    <w:rsid w:val="00FD1491"/>
    <w:rsid w:val="00FD2390"/>
    <w:rsid w:val="00FD57EE"/>
    <w:rsid w:val="00FE3549"/>
    <w:rsid w:val="00FE494E"/>
    <w:rsid w:val="00FE4E44"/>
    <w:rsid w:val="00FE559D"/>
    <w:rsid w:val="00FF18BF"/>
    <w:rsid w:val="00FF38FA"/>
    <w:rsid w:val="00FF421A"/>
    <w:rsid w:val="00FF6046"/>
    <w:rsid w:val="00FF7891"/>
    <w:rsid w:val="02E4E7CB"/>
    <w:rsid w:val="0325B77D"/>
    <w:rsid w:val="0479051A"/>
    <w:rsid w:val="05AD7907"/>
    <w:rsid w:val="0A47EC42"/>
    <w:rsid w:val="0AEFF9B0"/>
    <w:rsid w:val="0DCA3489"/>
    <w:rsid w:val="0E38AA1B"/>
    <w:rsid w:val="0F603F35"/>
    <w:rsid w:val="14F20D18"/>
    <w:rsid w:val="16FE86AD"/>
    <w:rsid w:val="1818EE2E"/>
    <w:rsid w:val="187AA9C6"/>
    <w:rsid w:val="19B7B1EA"/>
    <w:rsid w:val="1A36276F"/>
    <w:rsid w:val="1D5D4CCE"/>
    <w:rsid w:val="1D7C8871"/>
    <w:rsid w:val="20500142"/>
    <w:rsid w:val="216B9CF8"/>
    <w:rsid w:val="24C41A09"/>
    <w:rsid w:val="2578E4E9"/>
    <w:rsid w:val="25879A56"/>
    <w:rsid w:val="27040718"/>
    <w:rsid w:val="27A61EF5"/>
    <w:rsid w:val="283793A8"/>
    <w:rsid w:val="296B3716"/>
    <w:rsid w:val="2A5438BF"/>
    <w:rsid w:val="2E2A34C3"/>
    <w:rsid w:val="2ED84793"/>
    <w:rsid w:val="30223F8F"/>
    <w:rsid w:val="321A6F7C"/>
    <w:rsid w:val="3396FBE0"/>
    <w:rsid w:val="35519B41"/>
    <w:rsid w:val="35B1835A"/>
    <w:rsid w:val="35ECDD91"/>
    <w:rsid w:val="396BBBEC"/>
    <w:rsid w:val="3A5FF46C"/>
    <w:rsid w:val="3C86932C"/>
    <w:rsid w:val="3E729F12"/>
    <w:rsid w:val="3E95C03E"/>
    <w:rsid w:val="3F488B8F"/>
    <w:rsid w:val="41262F93"/>
    <w:rsid w:val="41B9317D"/>
    <w:rsid w:val="42802C51"/>
    <w:rsid w:val="44C45992"/>
    <w:rsid w:val="4653EC01"/>
    <w:rsid w:val="4802BEFF"/>
    <w:rsid w:val="48039868"/>
    <w:rsid w:val="4A18B24D"/>
    <w:rsid w:val="4DC24125"/>
    <w:rsid w:val="4DE52341"/>
    <w:rsid w:val="4F4586FC"/>
    <w:rsid w:val="51BFF450"/>
    <w:rsid w:val="52CD5C59"/>
    <w:rsid w:val="540BBFA5"/>
    <w:rsid w:val="5430BFB6"/>
    <w:rsid w:val="59A9EBC5"/>
    <w:rsid w:val="5A0B9EEF"/>
    <w:rsid w:val="5B6D2696"/>
    <w:rsid w:val="5DAB9D8B"/>
    <w:rsid w:val="5EB8679C"/>
    <w:rsid w:val="5EE23F57"/>
    <w:rsid w:val="603A47B9"/>
    <w:rsid w:val="6069673C"/>
    <w:rsid w:val="6178B231"/>
    <w:rsid w:val="6249B602"/>
    <w:rsid w:val="631684D5"/>
    <w:rsid w:val="6515A662"/>
    <w:rsid w:val="65D2D9D0"/>
    <w:rsid w:val="66A2B683"/>
    <w:rsid w:val="688C2FB5"/>
    <w:rsid w:val="697D1B39"/>
    <w:rsid w:val="6B318BDF"/>
    <w:rsid w:val="6C157ADB"/>
    <w:rsid w:val="6E1CB7A0"/>
    <w:rsid w:val="7148E645"/>
    <w:rsid w:val="760FAED1"/>
    <w:rsid w:val="7B6F06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745F82"/>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C492B"/>
    <w:pPr>
      <w:ind w:left="720"/>
      <w:contextualSpacing/>
    </w:pPr>
  </w:style>
  <w:style w:type="paragraph" w:styleId="CommentSubject">
    <w:name w:val="annotation subject"/>
    <w:basedOn w:val="CommentText"/>
    <w:next w:val="CommentText"/>
    <w:link w:val="CommentSubjectChar"/>
    <w:uiPriority w:val="99"/>
    <w:semiHidden/>
    <w:unhideWhenUsed/>
    <w:rsid w:val="00F66DE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66DE8"/>
    <w:rPr>
      <w:rFonts w:ascii="Arial" w:eastAsia="Calibri" w:hAnsi="Arial"/>
      <w:b/>
      <w:bCs/>
      <w:lang w:eastAsia="en-US"/>
    </w:rPr>
  </w:style>
  <w:style w:type="character" w:customStyle="1" w:styleId="lrzxr">
    <w:name w:val="lrzxr"/>
    <w:rsid w:val="007A4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83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atic.weg.net/medias/downloadcenter/hb9/h72/WEG-eXpress-user-manuals-en.pdf" TargetMode="External"/><Relationship Id="rId18" Type="http://schemas.openxmlformats.org/officeDocument/2006/relationships/hyperlink" Target="mailto:ilaria@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wechangeminds.com" TargetMode="External"/><Relationship Id="rId7" Type="http://schemas.openxmlformats.org/officeDocument/2006/relationships/settings" Target="settings.xml"/><Relationship Id="rId12" Type="http://schemas.openxmlformats.org/officeDocument/2006/relationships/hyperlink" Target="https://www.weg.net/institutional/IT/it/" TargetMode="External"/><Relationship Id="rId17" Type="http://schemas.openxmlformats.org/officeDocument/2006/relationships/hyperlink" Target="https://www.weg.net/institutional/IT/i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facebook.com/technicalPR"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weg.net/catalog/weg/IT/it/Drives/Variable-Speed-Drives/System-Drives/Variable-Speed-Drive-ADV200/Variable-speed-drive-ADV200/p/MKT_WDC_GLOBAL_PRODUCT_INVERTER_ADV200" TargetMode="External"/><Relationship Id="rId23" Type="http://schemas.openxmlformats.org/officeDocument/2006/relationships/hyperlink" Target="http://www.twitter.com/StoneJunctionPR"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marco@stonejunction.co.uk"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tic.weg.net/medias/downloadcenter/hf9/hf3/WEG-SoftScope-3-user-manuals-1S9SF3EN-en.pdf" TargetMode="External"/><Relationship Id="rId22" Type="http://schemas.openxmlformats.org/officeDocument/2006/relationships/hyperlink" Target="http://www.wechangeminds.com"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850</Words>
  <Characters>6393</Characters>
  <Application>Microsoft Office Word</Application>
  <DocSecurity>0</DocSecurity>
  <Lines>53</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Giudici</dc:creator>
  <cp:lastModifiedBy>Marco Giudici</cp:lastModifiedBy>
  <cp:revision>6</cp:revision>
  <cp:lastPrinted>2013-11-28T21:43:00Z</cp:lastPrinted>
  <dcterms:created xsi:type="dcterms:W3CDTF">2024-05-24T16:28:00Z</dcterms:created>
  <dcterms:modified xsi:type="dcterms:W3CDTF">2024-07-09T07:25:00Z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