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B1295" w14:textId="77777777" w:rsidR="0080326B" w:rsidRDefault="008E22B6" w:rsidP="0080326B">
      <w:pPr>
        <w:pStyle w:val="BodyCopy"/>
        <w:jc w:val="left"/>
        <w:rPr>
          <w:rFonts w:cs="Arial"/>
          <w:b/>
          <w:sz w:val="32"/>
        </w:rPr>
      </w:pPr>
      <w:r>
        <w:rPr>
          <w:rFonts w:eastAsia="MS Mincho" w:cs="Arial"/>
          <w:noProof/>
        </w:rPr>
        <w:drawing>
          <wp:inline distT="0" distB="0" distL="0" distR="0" wp14:anchorId="1FED1F8C" wp14:editId="5D6FF5DF">
            <wp:extent cx="1676400" cy="1247775"/>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25568"/>
                    <a:stretch/>
                  </pic:blipFill>
                  <pic:spPr bwMode="auto">
                    <a:xfrm>
                      <a:off x="0" y="0"/>
                      <a:ext cx="1683366" cy="1252960"/>
                    </a:xfrm>
                    <a:prstGeom prst="rect">
                      <a:avLst/>
                    </a:prstGeom>
                    <a:noFill/>
                    <a:ln>
                      <a:noFill/>
                    </a:ln>
                    <a:extLst>
                      <a:ext uri="{53640926-AAD7-44D8-BBD7-CCE9431645EC}">
                        <a14:shadowObscured xmlns:a14="http://schemas.microsoft.com/office/drawing/2010/main"/>
                      </a:ext>
                    </a:extLst>
                  </pic:spPr>
                </pic:pic>
              </a:graphicData>
            </a:graphic>
          </wp:inline>
        </w:drawing>
      </w:r>
    </w:p>
    <w:p w14:paraId="264BD1EB" w14:textId="2B3855AA" w:rsidR="0080326B" w:rsidRPr="000F78F9" w:rsidRDefault="0080326B" w:rsidP="0080326B">
      <w:pPr>
        <w:pStyle w:val="BodyCopy"/>
        <w:jc w:val="center"/>
        <w:rPr>
          <w:rFonts w:cs="Arial"/>
          <w:b/>
          <w:sz w:val="32"/>
        </w:rPr>
      </w:pPr>
      <w:r>
        <w:rPr>
          <w:rFonts w:cs="Arial"/>
          <w:b/>
          <w:sz w:val="32"/>
        </w:rPr>
        <w:t>WEG exhibits at the Water Equipment Show</w:t>
      </w:r>
    </w:p>
    <w:p w14:paraId="45C0E82E" w14:textId="77777777" w:rsidR="0080326B" w:rsidRPr="000F78F9" w:rsidRDefault="0080326B" w:rsidP="0080326B">
      <w:pPr>
        <w:spacing w:line="480" w:lineRule="auto"/>
        <w:jc w:val="center"/>
        <w:rPr>
          <w:rFonts w:cs="Arial"/>
          <w:b/>
        </w:rPr>
      </w:pPr>
      <w:r w:rsidRPr="000F78F9">
        <w:rPr>
          <w:rFonts w:cs="Arial"/>
          <w:b/>
        </w:rPr>
        <w:t xml:space="preserve">~ </w:t>
      </w:r>
      <w:r>
        <w:rPr>
          <w:rFonts w:cs="Arial"/>
          <w:b/>
        </w:rPr>
        <w:t>Motion drive solutions for the water and wastewater industries</w:t>
      </w:r>
      <w:r w:rsidRPr="000F78F9">
        <w:rPr>
          <w:rFonts w:cs="Arial"/>
          <w:b/>
        </w:rPr>
        <w:t xml:space="preserve"> ~</w:t>
      </w:r>
    </w:p>
    <w:p w14:paraId="14981550" w14:textId="3B8095DE" w:rsidR="0080326B" w:rsidRDefault="0080326B" w:rsidP="0080326B">
      <w:pPr>
        <w:spacing w:line="480" w:lineRule="auto"/>
        <w:jc w:val="both"/>
        <w:rPr>
          <w:b/>
        </w:rPr>
      </w:pPr>
    </w:p>
    <w:p w14:paraId="2976676B" w14:textId="3DD619DE" w:rsidR="0080326B" w:rsidRDefault="0080326B" w:rsidP="0080326B">
      <w:pPr>
        <w:spacing w:line="480" w:lineRule="auto"/>
        <w:jc w:val="both"/>
        <w:rPr>
          <w:b/>
          <w:szCs w:val="20"/>
        </w:rPr>
      </w:pPr>
      <w:r>
        <w:rPr>
          <w:b/>
          <w:szCs w:val="20"/>
        </w:rPr>
        <w:t>Global manufacturer of motors,</w:t>
      </w:r>
      <w:r w:rsidR="004C646B">
        <w:rPr>
          <w:b/>
          <w:szCs w:val="20"/>
        </w:rPr>
        <w:t xml:space="preserve"> drives, gearboxes and digital fleet management systems</w:t>
      </w:r>
      <w:r>
        <w:rPr>
          <w:b/>
          <w:szCs w:val="20"/>
        </w:rPr>
        <w:t xml:space="preserve">, </w:t>
      </w:r>
      <w:hyperlink r:id="rId11" w:history="1">
        <w:r w:rsidRPr="00641A27">
          <w:rPr>
            <w:rStyle w:val="Hyperlink"/>
            <w:b/>
            <w:szCs w:val="20"/>
          </w:rPr>
          <w:t>WEG</w:t>
        </w:r>
      </w:hyperlink>
      <w:r>
        <w:rPr>
          <w:b/>
          <w:szCs w:val="20"/>
        </w:rPr>
        <w:t xml:space="preserve"> will exhibit at the </w:t>
      </w:r>
      <w:r w:rsidRPr="00D32F77">
        <w:rPr>
          <w:b/>
          <w:szCs w:val="20"/>
        </w:rPr>
        <w:t>Water Equipment Show</w:t>
      </w:r>
      <w:r>
        <w:rPr>
          <w:b/>
          <w:szCs w:val="20"/>
        </w:rPr>
        <w:t xml:space="preserve"> on Thursday 16 May, 2024 at the Telford International Centre. The new WEG W23 Sync+</w:t>
      </w:r>
      <w:r w:rsidR="004C646B">
        <w:rPr>
          <w:b/>
          <w:szCs w:val="20"/>
        </w:rPr>
        <w:t xml:space="preserve"> and W23 Sync+ ULTRA motors </w:t>
      </w:r>
      <w:r>
        <w:rPr>
          <w:b/>
          <w:szCs w:val="20"/>
        </w:rPr>
        <w:t xml:space="preserve">will make </w:t>
      </w:r>
      <w:r w:rsidR="004C646B">
        <w:rPr>
          <w:b/>
          <w:szCs w:val="20"/>
        </w:rPr>
        <w:t>their</w:t>
      </w:r>
      <w:r>
        <w:rPr>
          <w:b/>
          <w:szCs w:val="20"/>
        </w:rPr>
        <w:t xml:space="preserve"> UK trade fair debut at the event. Other exhibits include a selection</w:t>
      </w:r>
      <w:r w:rsidR="004C646B">
        <w:rPr>
          <w:b/>
          <w:szCs w:val="20"/>
        </w:rPr>
        <w:t xml:space="preserve"> of</w:t>
      </w:r>
      <w:r>
        <w:rPr>
          <w:b/>
          <w:szCs w:val="20"/>
        </w:rPr>
        <w:t xml:space="preserve"> gearboxes, motors and technologies for the water industries, as well as drives from the newly inaugurated WEG Automation Europe.  </w:t>
      </w:r>
    </w:p>
    <w:p w14:paraId="3E6A470B" w14:textId="77777777" w:rsidR="0080326B" w:rsidRDefault="0080326B" w:rsidP="0080326B">
      <w:pPr>
        <w:spacing w:line="480" w:lineRule="auto"/>
        <w:jc w:val="both"/>
        <w:rPr>
          <w:b/>
          <w:szCs w:val="20"/>
        </w:rPr>
      </w:pPr>
    </w:p>
    <w:p w14:paraId="0E343C4D" w14:textId="0188EED5" w:rsidR="0080326B" w:rsidRPr="004C646B" w:rsidRDefault="004C646B" w:rsidP="6F956F94">
      <w:pPr>
        <w:spacing w:line="480" w:lineRule="auto"/>
        <w:jc w:val="both"/>
        <w:rPr>
          <w:rStyle w:val="normaltextrun"/>
          <w:rFonts w:asciiTheme="minorBidi" w:hAnsiTheme="minorBidi" w:cstheme="minorBidi"/>
          <w:strike/>
          <w:color w:val="000000"/>
          <w:shd w:val="clear" w:color="auto" w:fill="FFFFFF"/>
        </w:rPr>
      </w:pPr>
      <w:r w:rsidRPr="004C646B">
        <w:rPr>
          <w:rStyle w:val="cf01"/>
          <w:rFonts w:asciiTheme="minorBidi" w:hAnsiTheme="minorBidi" w:cstheme="minorBidi"/>
          <w:sz w:val="24"/>
          <w:szCs w:val="24"/>
        </w:rPr>
        <w:t xml:space="preserve">At stand PB8, WEG will introduce its W23 Sync+ hybrid motor line that combines permanent magnet and switch reluctance technologies to produce the most efficient motor with IEC dimensions available today. The W23 Sync+ has an efficiency rating of IE5 and the W23 Sync+ ULTRA </w:t>
      </w:r>
      <w:r>
        <w:rPr>
          <w:rStyle w:val="cf01"/>
          <w:rFonts w:asciiTheme="minorBidi" w:hAnsiTheme="minorBidi" w:cstheme="minorBidi"/>
          <w:sz w:val="24"/>
          <w:szCs w:val="24"/>
        </w:rPr>
        <w:t xml:space="preserve">boasts </w:t>
      </w:r>
      <w:r w:rsidRPr="004C646B">
        <w:rPr>
          <w:rStyle w:val="cf01"/>
          <w:rFonts w:asciiTheme="minorBidi" w:hAnsiTheme="minorBidi" w:cstheme="minorBidi"/>
          <w:sz w:val="24"/>
          <w:szCs w:val="24"/>
        </w:rPr>
        <w:t>an IE6 rating, with both types having increased power factors.</w:t>
      </w:r>
    </w:p>
    <w:p w14:paraId="04FA1E82" w14:textId="77777777" w:rsidR="0080326B" w:rsidRDefault="0080326B" w:rsidP="0080326B">
      <w:pPr>
        <w:spacing w:line="480" w:lineRule="auto"/>
        <w:jc w:val="both"/>
        <w:rPr>
          <w:rStyle w:val="normaltextrun"/>
          <w:rFonts w:cs="Arial"/>
          <w:bCs/>
          <w:color w:val="000000"/>
          <w:shd w:val="clear" w:color="auto" w:fill="FFFFFF"/>
        </w:rPr>
      </w:pPr>
    </w:p>
    <w:p w14:paraId="0A710E1D" w14:textId="44D13443" w:rsidR="0080326B" w:rsidRPr="00E92864" w:rsidRDefault="0080326B" w:rsidP="6F956F94">
      <w:pPr>
        <w:spacing w:line="480" w:lineRule="auto"/>
        <w:jc w:val="both"/>
        <w:rPr>
          <w:rFonts w:cs="Arial"/>
          <w:color w:val="000000"/>
          <w:shd w:val="clear" w:color="auto" w:fill="FFFFFF"/>
        </w:rPr>
      </w:pPr>
      <w:r w:rsidRPr="6F956F94">
        <w:rPr>
          <w:rStyle w:val="normaltextrun"/>
          <w:rFonts w:cs="Arial"/>
          <w:color w:val="000000"/>
          <w:shd w:val="clear" w:color="auto" w:fill="FFFFFF"/>
        </w:rPr>
        <w:t xml:space="preserve">Also in the motor line-up is the W22 range, a </w:t>
      </w:r>
      <w:r w:rsidR="1AC77CF3" w:rsidRPr="6F956F94">
        <w:rPr>
          <w:rStyle w:val="normaltextrun"/>
          <w:rFonts w:cs="Arial"/>
          <w:color w:val="000000"/>
          <w:shd w:val="clear" w:color="auto" w:fill="FFFFFF"/>
        </w:rPr>
        <w:t>high-performance</w:t>
      </w:r>
      <w:r w:rsidRPr="6F956F94">
        <w:rPr>
          <w:rStyle w:val="normaltextrun"/>
          <w:rFonts w:cs="Arial"/>
          <w:color w:val="000000"/>
          <w:shd w:val="clear" w:color="auto" w:fill="FFFFFF"/>
        </w:rPr>
        <w:t xml:space="preserve"> </w:t>
      </w:r>
      <w:r w:rsidRPr="6F956F94">
        <w:t xml:space="preserve">motor line renowned for its reliability and efficiency. WEG will also exhibit the W22 </w:t>
      </w:r>
      <w:r w:rsidRPr="6F956F94">
        <w:rPr>
          <w:rStyle w:val="normaltextrun"/>
          <w:rFonts w:cs="Arial"/>
          <w:color w:val="000000"/>
          <w:shd w:val="clear" w:color="auto" w:fill="FFFFFF"/>
        </w:rPr>
        <w:t>WIMES</w:t>
      </w:r>
      <w:r w:rsidR="004C646B">
        <w:rPr>
          <w:rStyle w:val="normaltextrun"/>
          <w:rFonts w:cs="Arial"/>
          <w:color w:val="000000"/>
          <w:shd w:val="clear" w:color="auto" w:fill="FFFFFF"/>
        </w:rPr>
        <w:t xml:space="preserve"> </w:t>
      </w:r>
      <w:r w:rsidRPr="6F956F94">
        <w:rPr>
          <w:rStyle w:val="normaltextrun"/>
          <w:rFonts w:cs="Arial"/>
          <w:color w:val="000000"/>
          <w:shd w:val="clear" w:color="auto" w:fill="FFFFFF"/>
        </w:rPr>
        <w:t xml:space="preserve">motor, </w:t>
      </w:r>
      <w:r w:rsidRPr="6F956F94">
        <w:t xml:space="preserve">engineered to </w:t>
      </w:r>
      <w:r w:rsidRPr="6F956F94">
        <w:lastRenderedPageBreak/>
        <w:t>comply with the stringent requirements of the Water Industry Mechanical and Electrical Specifications (WIMES).</w:t>
      </w:r>
    </w:p>
    <w:p w14:paraId="2E371A72" w14:textId="77777777" w:rsidR="0080326B" w:rsidRDefault="0080326B" w:rsidP="0080326B">
      <w:pPr>
        <w:spacing w:line="480" w:lineRule="auto"/>
        <w:jc w:val="both"/>
        <w:rPr>
          <w:bCs/>
          <w:szCs w:val="20"/>
        </w:rPr>
      </w:pPr>
    </w:p>
    <w:p w14:paraId="12FE4BD4" w14:textId="14B2C1C2" w:rsidR="0080326B" w:rsidRDefault="0080326B" w:rsidP="0080326B">
      <w:pPr>
        <w:spacing w:line="480" w:lineRule="auto"/>
        <w:jc w:val="both"/>
      </w:pPr>
      <w:r>
        <w:t xml:space="preserve">WEG will demonstrate </w:t>
      </w:r>
      <w:r w:rsidR="1EF4DF7E">
        <w:t>several</w:t>
      </w:r>
      <w:r>
        <w:t xml:space="preserve"> inverters from its flagship CFW series, including the CFW100, CFW300, CFW500, CFW11 and the latest CFW900. The CFW series is designed for control of three-phase induction motors and permanent magnet motors to achieve greater levels of efficiency.</w:t>
      </w:r>
    </w:p>
    <w:p w14:paraId="40AFB146" w14:textId="77777777" w:rsidR="0080326B" w:rsidRDefault="0080326B" w:rsidP="0080326B">
      <w:pPr>
        <w:spacing w:line="480" w:lineRule="auto"/>
        <w:jc w:val="both"/>
        <w:rPr>
          <w:bCs/>
          <w:szCs w:val="20"/>
        </w:rPr>
      </w:pPr>
    </w:p>
    <w:p w14:paraId="2F30992E" w14:textId="661A0B37" w:rsidR="0080326B" w:rsidRDefault="00F47A1F" w:rsidP="0080326B">
      <w:pPr>
        <w:spacing w:line="480" w:lineRule="auto"/>
        <w:jc w:val="both"/>
      </w:pPr>
      <w:r w:rsidRPr="00F47A1F">
        <w:t>Most</w:t>
      </w:r>
      <w:r w:rsidR="0080326B" w:rsidRPr="00F47A1F">
        <w:t xml:space="preserve"> variable speed drives (VSDs) from WEG</w:t>
      </w:r>
      <w:r w:rsidRPr="00F47A1F">
        <w:t>’s CFW range</w:t>
      </w:r>
      <w:r w:rsidR="0080326B">
        <w:t xml:space="preserve"> are compatible with </w:t>
      </w:r>
      <w:hyperlink r:id="rId12">
        <w:r w:rsidR="0080326B" w:rsidRPr="6F956F94">
          <w:rPr>
            <w:rStyle w:val="Hyperlink"/>
          </w:rPr>
          <w:t>Pump Genius</w:t>
        </w:r>
      </w:hyperlink>
      <w:r w:rsidR="0080326B">
        <w:t>, a</w:t>
      </w:r>
      <w:r w:rsidR="4AEA33A5">
        <w:t xml:space="preserve"> comprehensive </w:t>
      </w:r>
      <w:r w:rsidR="0080326B">
        <w:t xml:space="preserve">process control software that can manage and monitor up to six pumping operations in a coordinated system. The intelligent tool can minimise downtime and maximise energy savings in pump applications. </w:t>
      </w:r>
    </w:p>
    <w:p w14:paraId="76714FE0" w14:textId="77777777" w:rsidR="0080326B" w:rsidRDefault="0080326B" w:rsidP="0080326B">
      <w:pPr>
        <w:spacing w:line="480" w:lineRule="auto"/>
        <w:jc w:val="both"/>
        <w:rPr>
          <w:bCs/>
          <w:szCs w:val="20"/>
        </w:rPr>
      </w:pPr>
    </w:p>
    <w:p w14:paraId="7412403B" w14:textId="77777777" w:rsidR="0080326B" w:rsidRDefault="0080326B" w:rsidP="0080326B">
      <w:pPr>
        <w:spacing w:line="480" w:lineRule="auto"/>
        <w:jc w:val="both"/>
        <w:rPr>
          <w:bCs/>
          <w:szCs w:val="20"/>
        </w:rPr>
      </w:pPr>
      <w:r>
        <w:rPr>
          <w:bCs/>
          <w:szCs w:val="20"/>
        </w:rPr>
        <w:t>“Improving energy efficiency has never been more important for the water and wastewater sectors,” explained</w:t>
      </w:r>
      <w:r w:rsidRPr="00E92864">
        <w:rPr>
          <w:bCs/>
          <w:szCs w:val="20"/>
        </w:rPr>
        <w:t xml:space="preserve"> </w:t>
      </w:r>
      <w:r w:rsidRPr="008A6A7A">
        <w:rPr>
          <w:color w:val="000000"/>
          <w:lang w:eastAsia="en-GB"/>
        </w:rPr>
        <w:t>Marek Lukaszczyk</w:t>
      </w:r>
      <w:r>
        <w:rPr>
          <w:color w:val="000000"/>
          <w:lang w:eastAsia="en-GB"/>
        </w:rPr>
        <w:t>, marketing manager for Europe and the Middle East at WEG. “Our demonstrations at the Water Equipment Show have been specially selected to provide visitors with the technology that can help them meet their efficiency goals.”</w:t>
      </w:r>
    </w:p>
    <w:p w14:paraId="7B36FB03" w14:textId="77777777" w:rsidR="0080326B" w:rsidRDefault="0080326B" w:rsidP="0080326B">
      <w:pPr>
        <w:spacing w:line="480" w:lineRule="auto"/>
        <w:jc w:val="both"/>
        <w:rPr>
          <w:bCs/>
          <w:szCs w:val="20"/>
        </w:rPr>
      </w:pPr>
    </w:p>
    <w:p w14:paraId="07488B5E" w14:textId="2905CF16" w:rsidR="0080326B" w:rsidRDefault="004C646B" w:rsidP="0080326B">
      <w:pPr>
        <w:spacing w:line="480" w:lineRule="auto"/>
        <w:jc w:val="both"/>
      </w:pPr>
      <w:r w:rsidRPr="004C646B">
        <w:t xml:space="preserve">For the first time, WEG will also demonstrate drives that have been designed and manufactured at its newly acquired </w:t>
      </w:r>
      <w:r w:rsidR="00F47A1F">
        <w:t xml:space="preserve">European </w:t>
      </w:r>
      <w:r w:rsidRPr="004C646B">
        <w:t>business unit in Milan</w:t>
      </w:r>
      <w:r>
        <w:t>,</w:t>
      </w:r>
      <w:r w:rsidRPr="004C646B">
        <w:t xml:space="preserve"> Italy.</w:t>
      </w:r>
      <w:r>
        <w:t xml:space="preserve"> </w:t>
      </w:r>
      <w:r w:rsidR="0080326B">
        <w:t xml:space="preserve">Among </w:t>
      </w:r>
      <w:r w:rsidR="2A3CA63E">
        <w:t>it</w:t>
      </w:r>
      <w:r w:rsidR="0080326B">
        <w:t>s products is the ADV200-SP drive. Th</w:t>
      </w:r>
      <w:r w:rsidR="68D4F622">
        <w:t>is</w:t>
      </w:r>
      <w:r w:rsidR="0080326B">
        <w:t xml:space="preserve"> drive uses PV panels to turn solar energy into mechanical power, which is then converted into hydraulic force for the pump. </w:t>
      </w:r>
    </w:p>
    <w:p w14:paraId="05175092" w14:textId="77777777" w:rsidR="0080326B" w:rsidRDefault="0080326B" w:rsidP="0080326B">
      <w:pPr>
        <w:spacing w:line="480" w:lineRule="auto"/>
        <w:jc w:val="both"/>
        <w:rPr>
          <w:bCs/>
          <w:szCs w:val="20"/>
        </w:rPr>
      </w:pPr>
    </w:p>
    <w:p w14:paraId="6A7AA616" w14:textId="73BA5F02" w:rsidR="0080326B" w:rsidRDefault="0080326B" w:rsidP="0080326B">
      <w:pPr>
        <w:spacing w:line="480" w:lineRule="auto"/>
        <w:jc w:val="both"/>
        <w:rPr>
          <w:color w:val="000000"/>
          <w:lang w:eastAsia="en-GB"/>
        </w:rPr>
      </w:pPr>
      <w:r>
        <w:t xml:space="preserve">“The ADV200-SP drive </w:t>
      </w:r>
      <w:r w:rsidR="101654D2">
        <w:t xml:space="preserve">is </w:t>
      </w:r>
      <w:r>
        <w:t>a great example of a WEG technology that drives efficiency</w:t>
      </w:r>
      <w:r w:rsidR="561BADEB">
        <w:t xml:space="preserve"> for the water sector</w:t>
      </w:r>
      <w:r w:rsidR="00812C47">
        <w:t xml:space="preserve">,” </w:t>
      </w:r>
      <w:r w:rsidR="00812C47" w:rsidRPr="2664277B">
        <w:rPr>
          <w:color w:val="000000" w:themeColor="text1"/>
          <w:lang w:eastAsia="en-GB"/>
        </w:rPr>
        <w:t>continued Lukaszczyk. “</w:t>
      </w:r>
      <w:r w:rsidRPr="2664277B">
        <w:rPr>
          <w:color w:val="000000" w:themeColor="text1"/>
          <w:lang w:eastAsia="en-GB"/>
        </w:rPr>
        <w:t xml:space="preserve">However, we know that the best way to achieve peak efficiency is to combine our technologies into an integrated </w:t>
      </w:r>
      <w:proofErr w:type="spellStart"/>
      <w:r w:rsidR="64DA124A" w:rsidRPr="2664277B">
        <w:rPr>
          <w:color w:val="000000" w:themeColor="text1"/>
          <w:lang w:eastAsia="en-GB"/>
        </w:rPr>
        <w:t>WEG</w:t>
      </w:r>
      <w:r w:rsidRPr="2664277B">
        <w:rPr>
          <w:color w:val="000000" w:themeColor="text1"/>
          <w:lang w:eastAsia="en-GB"/>
        </w:rPr>
        <w:t>motion</w:t>
      </w:r>
      <w:proofErr w:type="spellEnd"/>
      <w:r w:rsidRPr="2664277B">
        <w:rPr>
          <w:color w:val="000000" w:themeColor="text1"/>
          <w:lang w:eastAsia="en-GB"/>
        </w:rPr>
        <w:t xml:space="preserve"> </w:t>
      </w:r>
      <w:r w:rsidR="7798C504" w:rsidRPr="2664277B">
        <w:rPr>
          <w:color w:val="000000" w:themeColor="text1"/>
          <w:lang w:eastAsia="en-GB"/>
        </w:rPr>
        <w:t>D</w:t>
      </w:r>
      <w:r w:rsidRPr="2664277B">
        <w:rPr>
          <w:color w:val="000000" w:themeColor="text1"/>
          <w:lang w:eastAsia="en-GB"/>
        </w:rPr>
        <w:t>rive package. At the Water Equipment Show, our engineers will be available at stand</w:t>
      </w:r>
      <w:r w:rsidR="004C646B">
        <w:rPr>
          <w:color w:val="000000" w:themeColor="text1"/>
          <w:lang w:eastAsia="en-GB"/>
        </w:rPr>
        <w:t xml:space="preserve"> PB8</w:t>
      </w:r>
      <w:r w:rsidRPr="2664277B">
        <w:rPr>
          <w:color w:val="FF0000"/>
          <w:lang w:eastAsia="en-GB"/>
        </w:rPr>
        <w:t xml:space="preserve"> </w:t>
      </w:r>
      <w:r w:rsidRPr="2664277B">
        <w:rPr>
          <w:color w:val="000000" w:themeColor="text1"/>
          <w:lang w:eastAsia="en-GB"/>
        </w:rPr>
        <w:t xml:space="preserve">to </w:t>
      </w:r>
      <w:r w:rsidR="3931DB1B" w:rsidRPr="2664277B">
        <w:rPr>
          <w:color w:val="000000" w:themeColor="text1"/>
          <w:lang w:eastAsia="en-GB"/>
        </w:rPr>
        <w:t>provide consultation on improving energy efficiency through motion drive solutions</w:t>
      </w:r>
      <w:r w:rsidRPr="2664277B">
        <w:rPr>
          <w:color w:val="000000" w:themeColor="text1"/>
          <w:lang w:eastAsia="en-GB"/>
        </w:rPr>
        <w:t xml:space="preserve">.” </w:t>
      </w:r>
    </w:p>
    <w:p w14:paraId="7E428AE8" w14:textId="77777777" w:rsidR="0080326B" w:rsidRDefault="0080326B" w:rsidP="0080326B">
      <w:pPr>
        <w:spacing w:line="480" w:lineRule="auto"/>
        <w:jc w:val="both"/>
        <w:rPr>
          <w:bCs/>
          <w:szCs w:val="20"/>
        </w:rPr>
      </w:pPr>
    </w:p>
    <w:p w14:paraId="59D7DC38" w14:textId="285472F9" w:rsidR="0080326B" w:rsidRDefault="0080326B" w:rsidP="0080326B">
      <w:pPr>
        <w:spacing w:line="480" w:lineRule="auto"/>
        <w:jc w:val="both"/>
        <w:rPr>
          <w:rStyle w:val="normaltextrun"/>
          <w:bCs/>
          <w:szCs w:val="20"/>
        </w:rPr>
      </w:pPr>
      <w:r>
        <w:rPr>
          <w:rStyle w:val="normaltextrun"/>
          <w:bCs/>
          <w:szCs w:val="20"/>
        </w:rPr>
        <w:t>To conclude the drive packages available from WEG, the WG50 and WG20 gearboxes will also be on display at the show. These robust</w:t>
      </w:r>
      <w:r w:rsidR="004C646B">
        <w:rPr>
          <w:rStyle w:val="normaltextrun"/>
          <w:bCs/>
          <w:szCs w:val="20"/>
        </w:rPr>
        <w:t xml:space="preserve"> gearboxes</w:t>
      </w:r>
      <w:r>
        <w:rPr>
          <w:rStyle w:val="normaltextrun"/>
          <w:bCs/>
          <w:szCs w:val="20"/>
        </w:rPr>
        <w:t xml:space="preserve"> are designed to withstand harsh operating conditions, such as those faced in pumping applications. </w:t>
      </w:r>
    </w:p>
    <w:p w14:paraId="7B0D9D4F" w14:textId="77777777" w:rsidR="004C646B" w:rsidRDefault="004C646B" w:rsidP="0080326B">
      <w:pPr>
        <w:spacing w:line="480" w:lineRule="auto"/>
        <w:jc w:val="both"/>
        <w:rPr>
          <w:rStyle w:val="normaltextrun"/>
          <w:bCs/>
          <w:szCs w:val="20"/>
        </w:rPr>
      </w:pPr>
    </w:p>
    <w:p w14:paraId="7116ACB7" w14:textId="4DE3D66F" w:rsidR="004C646B" w:rsidRPr="00496AC1" w:rsidRDefault="004C646B" w:rsidP="0080326B">
      <w:pPr>
        <w:spacing w:line="480" w:lineRule="auto"/>
        <w:jc w:val="both"/>
        <w:rPr>
          <w:rStyle w:val="normaltextrun"/>
          <w:bCs/>
          <w:szCs w:val="20"/>
        </w:rPr>
      </w:pPr>
      <w:r w:rsidRPr="00F47A1F">
        <w:rPr>
          <w:rStyle w:val="normaltextrun"/>
          <w:bCs/>
          <w:szCs w:val="20"/>
        </w:rPr>
        <w:t>Finally, WEG will demonstrate its remote monitoring system, Motion Fleet Management (MFM). MFM is an innovative tool that enables engineers to monitor the performance of motors, drives and other industrial assets. The system can be used in water and wastewater networks to identify faults, reduce downtime and improve productivity.</w:t>
      </w:r>
    </w:p>
    <w:p w14:paraId="49282696" w14:textId="77777777" w:rsidR="0080326B" w:rsidRDefault="0080326B" w:rsidP="0080326B">
      <w:pPr>
        <w:spacing w:line="480" w:lineRule="auto"/>
        <w:jc w:val="both"/>
        <w:rPr>
          <w:bCs/>
          <w:szCs w:val="20"/>
        </w:rPr>
      </w:pPr>
    </w:p>
    <w:p w14:paraId="245D24F5" w14:textId="77777777" w:rsidR="0080326B" w:rsidRPr="00B23977" w:rsidRDefault="0080326B" w:rsidP="6F956F94">
      <w:pPr>
        <w:spacing w:line="480" w:lineRule="auto"/>
        <w:jc w:val="both"/>
        <w:rPr>
          <w:rStyle w:val="Hyperlink"/>
          <w:rFonts w:cs="Arial"/>
          <w:i/>
          <w:iCs/>
          <w:color w:val="auto"/>
          <w:u w:val="none"/>
        </w:rPr>
      </w:pPr>
      <w:r w:rsidRPr="6F956F94">
        <w:t>M</w:t>
      </w:r>
      <w:r w:rsidRPr="6F956F94">
        <w:rPr>
          <w:i/>
          <w:iCs/>
        </w:rPr>
        <w:t xml:space="preserve">ore information on the new </w:t>
      </w:r>
      <w:hyperlink r:id="rId13" w:history="1">
        <w:r w:rsidRPr="6F956F94">
          <w:rPr>
            <w:rStyle w:val="Hyperlink"/>
            <w:rFonts w:cs="Arial"/>
            <w:i/>
            <w:iCs/>
            <w:shd w:val="clear" w:color="auto" w:fill="FFFFFF"/>
          </w:rPr>
          <w:t>W23 Sync+</w:t>
        </w:r>
      </w:hyperlink>
      <w:r w:rsidRPr="6F956F94">
        <w:rPr>
          <w:rStyle w:val="normaltextrun"/>
          <w:rFonts w:cs="Arial"/>
          <w:i/>
          <w:iCs/>
          <w:color w:val="000000"/>
          <w:shd w:val="clear" w:color="auto" w:fill="FFFFFF"/>
        </w:rPr>
        <w:t xml:space="preserve"> </w:t>
      </w:r>
      <w:r w:rsidRPr="6F956F94">
        <w:rPr>
          <w:i/>
          <w:iCs/>
        </w:rPr>
        <w:t xml:space="preserve">motor can be found on the WEG website, along with all other products mentioned. To arrange a meeting with WEG at the Water Equipment Show, please send an email to: </w:t>
      </w:r>
      <w:hyperlink r:id="rId14" w:history="1">
        <w:r w:rsidRPr="6F956F94">
          <w:rPr>
            <w:rStyle w:val="Hyperlink"/>
            <w:rFonts w:cs="Arial"/>
            <w:i/>
            <w:iCs/>
            <w:shd w:val="clear" w:color="auto" w:fill="FFFFFF"/>
          </w:rPr>
          <w:t>info-uk@weg.net</w:t>
        </w:r>
      </w:hyperlink>
      <w:r w:rsidRPr="6F956F94">
        <w:rPr>
          <w:rStyle w:val="Hyperlink"/>
          <w:rFonts w:cs="Arial"/>
          <w:i/>
          <w:iCs/>
          <w:color w:val="auto"/>
          <w:u w:val="none"/>
          <w:shd w:val="clear" w:color="auto" w:fill="FFFFFF"/>
        </w:rPr>
        <w:t xml:space="preserve">. </w:t>
      </w:r>
    </w:p>
    <w:p w14:paraId="5D2DCB52" w14:textId="77777777" w:rsidR="003E5474" w:rsidRPr="005076D1" w:rsidRDefault="003E5474" w:rsidP="003E5474">
      <w:pPr>
        <w:rPr>
          <w:rFonts w:cs="Arial"/>
        </w:rPr>
      </w:pPr>
    </w:p>
    <w:p w14:paraId="5D2DCB53" w14:textId="11F34C61"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80326B">
        <w:rPr>
          <w:rFonts w:eastAsia="MS Mincho" w:cs="Arial"/>
        </w:rPr>
        <w:t>5</w:t>
      </w:r>
      <w:r w:rsidR="004C646B">
        <w:rPr>
          <w:rFonts w:eastAsia="MS Mincho" w:cs="Arial"/>
        </w:rPr>
        <w:t xml:space="preserve">54 </w:t>
      </w:r>
      <w:r w:rsidRPr="005076D1">
        <w:rPr>
          <w:rFonts w:eastAsia="MS Mincho" w:cs="Arial"/>
        </w:rPr>
        <w:t>words</w:t>
      </w:r>
    </w:p>
    <w:p w14:paraId="5D2DCB54" w14:textId="77777777" w:rsidR="00E03D45" w:rsidRPr="008A6A7A" w:rsidRDefault="00E03D45" w:rsidP="008A6A7A">
      <w:pPr>
        <w:rPr>
          <w:rFonts w:eastAsia="MS Mincho"/>
        </w:rPr>
      </w:pP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lastRenderedPageBreak/>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4C646B" w:rsidRDefault="00E03D45" w:rsidP="008A6A7A">
      <w:pPr>
        <w:rPr>
          <w:rFonts w:eastAsia="MS Mincho"/>
          <w:bCs/>
          <w:lang w:val="pt-BR"/>
        </w:rPr>
      </w:pPr>
      <w:r w:rsidRPr="004C646B">
        <w:rPr>
          <w:rFonts w:eastAsia="MS Mincho"/>
          <w:b/>
          <w:color w:val="4472C4"/>
          <w:lang w:val="pt-BR"/>
        </w:rPr>
        <w:t>www:</w:t>
      </w:r>
      <w:r w:rsidRPr="004C646B">
        <w:rPr>
          <w:color w:val="FF9933"/>
          <w:lang w:val="pt-BR"/>
        </w:rPr>
        <w:t xml:space="preserve"> </w:t>
      </w:r>
      <w:hyperlink r:id="rId16" w:history="1">
        <w:r w:rsidR="008A6A7A" w:rsidRPr="004C646B">
          <w:rPr>
            <w:rStyle w:val="Hyperlink"/>
            <w:rFonts w:cs="Arial"/>
            <w:lang w:val="pt-BR"/>
          </w:rPr>
          <w:t>www.weg.net</w:t>
        </w:r>
      </w:hyperlink>
      <w:r w:rsidR="005076D1" w:rsidRPr="004C646B">
        <w:rPr>
          <w:bCs/>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008A6A7A" w:rsidRPr="004C646B">
          <w:rPr>
            <w:rStyle w:val="Hyperlink"/>
            <w:rFonts w:cs="Arial"/>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9"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5"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B" w14:textId="0A15D84B" w:rsidR="00B86E1F" w:rsidRPr="005076D1" w:rsidRDefault="00E03D45" w:rsidP="0080326B">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0326B">
        <w:rPr>
          <w:rFonts w:eastAsia="MS Mincho" w:cs="Arial"/>
          <w:spacing w:val="-3"/>
        </w:rPr>
        <w:t>WEG1043/03/24</w:t>
      </w:r>
    </w:p>
    <w:sectPr w:rsidR="00B86E1F" w:rsidRPr="005076D1" w:rsidSect="000370ED">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59853" w14:textId="77777777" w:rsidR="000370ED" w:rsidRDefault="000370ED" w:rsidP="00C0175F">
      <w:r>
        <w:separator/>
      </w:r>
    </w:p>
  </w:endnote>
  <w:endnote w:type="continuationSeparator" w:id="0">
    <w:p w14:paraId="03D798AB" w14:textId="77777777" w:rsidR="000370ED" w:rsidRDefault="000370E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E5567" w14:textId="77777777" w:rsidR="000370ED" w:rsidRDefault="000370ED" w:rsidP="00C0175F">
      <w:r>
        <w:separator/>
      </w:r>
    </w:p>
  </w:footnote>
  <w:footnote w:type="continuationSeparator" w:id="0">
    <w:p w14:paraId="5D7CA4A7" w14:textId="77777777" w:rsidR="000370ED" w:rsidRDefault="000370E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70ED"/>
    <w:rsid w:val="00045BF8"/>
    <w:rsid w:val="0005012E"/>
    <w:rsid w:val="000851A1"/>
    <w:rsid w:val="000B7E0B"/>
    <w:rsid w:val="000C2851"/>
    <w:rsid w:val="000D6C36"/>
    <w:rsid w:val="000F78F9"/>
    <w:rsid w:val="0010339A"/>
    <w:rsid w:val="00155C9B"/>
    <w:rsid w:val="00165FE6"/>
    <w:rsid w:val="001749B1"/>
    <w:rsid w:val="001B2D8F"/>
    <w:rsid w:val="001C062A"/>
    <w:rsid w:val="001C09CE"/>
    <w:rsid w:val="001C4B73"/>
    <w:rsid w:val="001D6804"/>
    <w:rsid w:val="002246ED"/>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A7BBA"/>
    <w:rsid w:val="003E5474"/>
    <w:rsid w:val="004046B9"/>
    <w:rsid w:val="004225DF"/>
    <w:rsid w:val="00463485"/>
    <w:rsid w:val="00492E4F"/>
    <w:rsid w:val="004948DB"/>
    <w:rsid w:val="004A2AA0"/>
    <w:rsid w:val="004C646B"/>
    <w:rsid w:val="004D1123"/>
    <w:rsid w:val="00500E9F"/>
    <w:rsid w:val="005076D1"/>
    <w:rsid w:val="00514ACC"/>
    <w:rsid w:val="00522573"/>
    <w:rsid w:val="00524B55"/>
    <w:rsid w:val="00551987"/>
    <w:rsid w:val="00575480"/>
    <w:rsid w:val="00580101"/>
    <w:rsid w:val="005973B5"/>
    <w:rsid w:val="005C3A2D"/>
    <w:rsid w:val="005C3DF8"/>
    <w:rsid w:val="005C5B51"/>
    <w:rsid w:val="005C72BE"/>
    <w:rsid w:val="005E5723"/>
    <w:rsid w:val="005F0A68"/>
    <w:rsid w:val="0061053B"/>
    <w:rsid w:val="006154AA"/>
    <w:rsid w:val="006320A8"/>
    <w:rsid w:val="0064285E"/>
    <w:rsid w:val="00685357"/>
    <w:rsid w:val="00685A84"/>
    <w:rsid w:val="00687C41"/>
    <w:rsid w:val="006A1D50"/>
    <w:rsid w:val="006B7A4C"/>
    <w:rsid w:val="006C5423"/>
    <w:rsid w:val="006D0EBA"/>
    <w:rsid w:val="00726E08"/>
    <w:rsid w:val="00737F3E"/>
    <w:rsid w:val="00763095"/>
    <w:rsid w:val="007B2663"/>
    <w:rsid w:val="007E1C8F"/>
    <w:rsid w:val="007E5B66"/>
    <w:rsid w:val="007F2369"/>
    <w:rsid w:val="007F3F1C"/>
    <w:rsid w:val="0080326B"/>
    <w:rsid w:val="00812C47"/>
    <w:rsid w:val="0081437B"/>
    <w:rsid w:val="00856AAC"/>
    <w:rsid w:val="00857350"/>
    <w:rsid w:val="008575DB"/>
    <w:rsid w:val="008A6A7A"/>
    <w:rsid w:val="008D63D5"/>
    <w:rsid w:val="008E22B6"/>
    <w:rsid w:val="00910E33"/>
    <w:rsid w:val="009213B5"/>
    <w:rsid w:val="00924FCE"/>
    <w:rsid w:val="00943E5D"/>
    <w:rsid w:val="009701B9"/>
    <w:rsid w:val="00981A09"/>
    <w:rsid w:val="009D7744"/>
    <w:rsid w:val="00A33F1E"/>
    <w:rsid w:val="00A832B5"/>
    <w:rsid w:val="00A97965"/>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DF6B48"/>
    <w:rsid w:val="00E008B8"/>
    <w:rsid w:val="00E03D45"/>
    <w:rsid w:val="00E10654"/>
    <w:rsid w:val="00E14628"/>
    <w:rsid w:val="00E23DAC"/>
    <w:rsid w:val="00E527AD"/>
    <w:rsid w:val="00E70F9A"/>
    <w:rsid w:val="00E831D3"/>
    <w:rsid w:val="00E8641C"/>
    <w:rsid w:val="00EB1D2A"/>
    <w:rsid w:val="00EB2DE2"/>
    <w:rsid w:val="00EB4C49"/>
    <w:rsid w:val="00EE0254"/>
    <w:rsid w:val="00EE04DD"/>
    <w:rsid w:val="00F24E50"/>
    <w:rsid w:val="00F47A1F"/>
    <w:rsid w:val="00F603CF"/>
    <w:rsid w:val="00F65F0B"/>
    <w:rsid w:val="00F668D0"/>
    <w:rsid w:val="00FA03F5"/>
    <w:rsid w:val="00FC33CB"/>
    <w:rsid w:val="00FF18BF"/>
    <w:rsid w:val="101654D2"/>
    <w:rsid w:val="1220F2FC"/>
    <w:rsid w:val="16D1F66B"/>
    <w:rsid w:val="1AC77CF3"/>
    <w:rsid w:val="1DCB589E"/>
    <w:rsid w:val="1EF4DF7E"/>
    <w:rsid w:val="2664277B"/>
    <w:rsid w:val="28AE45D0"/>
    <w:rsid w:val="2A3CA63E"/>
    <w:rsid w:val="2A4A1631"/>
    <w:rsid w:val="3931DB1B"/>
    <w:rsid w:val="3C4A94FA"/>
    <w:rsid w:val="415451EB"/>
    <w:rsid w:val="4591B1CB"/>
    <w:rsid w:val="4681F8A5"/>
    <w:rsid w:val="4AEA33A5"/>
    <w:rsid w:val="4CE88F09"/>
    <w:rsid w:val="561BADEB"/>
    <w:rsid w:val="64DA124A"/>
    <w:rsid w:val="68D4F622"/>
    <w:rsid w:val="6F956F94"/>
    <w:rsid w:val="7179D646"/>
    <w:rsid w:val="7798C50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normaltextrun">
    <w:name w:val="normaltextrun"/>
    <w:basedOn w:val="DefaultParagraphFont"/>
    <w:rsid w:val="0080326B"/>
  </w:style>
  <w:style w:type="paragraph" w:styleId="Revision">
    <w:name w:val="Revision"/>
    <w:hidden/>
    <w:uiPriority w:val="99"/>
    <w:semiHidden/>
    <w:rsid w:val="007F2369"/>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7F2369"/>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F2369"/>
    <w:rPr>
      <w:rFonts w:ascii="Arial" w:eastAsia="Calibri" w:hAnsi="Arial"/>
      <w:b/>
      <w:bCs/>
      <w:lang w:eastAsia="en-US"/>
    </w:rPr>
  </w:style>
  <w:style w:type="character" w:customStyle="1" w:styleId="cf01">
    <w:name w:val="cf01"/>
    <w:basedOn w:val="DefaultParagraphFont"/>
    <w:rsid w:val="004C646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0b/h01/WEG-WMO-W23-sync-plus-nema-50137247-brochure-english-web.pdf"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catalog/weg/US/en/Drives/Software/Pump-Genius/c/GLOBAL_WDC_DRV_SW_PUMPGENIUS"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mailto:stephani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uk@weg.net"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912</Words>
  <Characters>5203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2</cp:revision>
  <cp:lastPrinted>2013-11-27T21:43:00Z</cp:lastPrinted>
  <dcterms:created xsi:type="dcterms:W3CDTF">2024-03-12T12:47:00Z</dcterms:created>
  <dcterms:modified xsi:type="dcterms:W3CDTF">2024-03-12T12:47:00Z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