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6E1F" w:rsidRPr="005076D1" w:rsidRDefault="000B7E0B" w:rsidP="005076D1">
      <w:pPr>
        <w:pStyle w:val="BodyCopy"/>
        <w:jc w:val="left"/>
        <w:rPr>
          <w:rFonts w:eastAsia="MS Mincho" w:cs="Arial"/>
        </w:rPr>
      </w:pPr>
      <w:r>
        <w:rPr>
          <w:rFonts w:eastAsia="MS Mincho" w:cs="Arial"/>
          <w:noProof/>
          <w:lang w:bidi="ar-SA"/>
        </w:rPr>
        <w:drawing>
          <wp:inline distT="0" distB="0" distL="0" distR="0">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rsidR="00F42E4C" w:rsidRDefault="00F42E4C" w:rsidP="00F42E4C">
      <w:pPr>
        <w:spacing w:line="480" w:lineRule="auto"/>
        <w:rPr>
          <w:rFonts w:cs="Arial"/>
          <w:b/>
          <w:sz w:val="32"/>
        </w:rPr>
      </w:pPr>
    </w:p>
    <w:p w:rsidR="00B13FB9" w:rsidRDefault="00B13FB9" w:rsidP="00B13FB9">
      <w:pPr>
        <w:spacing w:line="480" w:lineRule="auto"/>
        <w:jc w:val="center"/>
        <w:rPr>
          <w:rFonts w:cs="Arial"/>
          <w:b/>
          <w:sz w:val="32"/>
        </w:rPr>
      </w:pPr>
      <w:r>
        <w:rPr>
          <w:b/>
          <w:sz w:val="32"/>
        </w:rPr>
        <w:t>WEG France présentera ses technologie</w:t>
      </w:r>
      <w:r w:rsidR="00207FA2">
        <w:rPr>
          <w:b/>
          <w:sz w:val="32"/>
        </w:rPr>
        <w:t>s à haut rendement énergétique au</w:t>
      </w:r>
      <w:r>
        <w:rPr>
          <w:b/>
          <w:sz w:val="32"/>
        </w:rPr>
        <w:t xml:space="preserve"> CFIA Rennes 2024</w:t>
      </w:r>
    </w:p>
    <w:p w:rsidR="00F73487" w:rsidRPr="00B13FB9" w:rsidRDefault="00F73487" w:rsidP="00B13FB9">
      <w:pPr>
        <w:spacing w:line="480" w:lineRule="auto"/>
        <w:jc w:val="center"/>
        <w:rPr>
          <w:rFonts w:cs="Arial"/>
          <w:b/>
          <w:sz w:val="32"/>
        </w:rPr>
      </w:pPr>
    </w:p>
    <w:p w:rsidR="00B13FB9" w:rsidRDefault="00B13FB9" w:rsidP="00315109">
      <w:pPr>
        <w:spacing w:line="480" w:lineRule="auto"/>
        <w:jc w:val="center"/>
        <w:rPr>
          <w:rFonts w:cs="Arial"/>
          <w:b/>
        </w:rPr>
      </w:pPr>
      <w:r>
        <w:rPr>
          <w:b/>
        </w:rPr>
        <w:t>~ Le spécialiste en moteurs et variateurs revient au salon référent de l'agroalimentaire ~</w:t>
      </w:r>
    </w:p>
    <w:p w:rsidR="00B13FB9" w:rsidRDefault="00B13FB9" w:rsidP="00B13FB9">
      <w:pPr>
        <w:spacing w:line="480" w:lineRule="auto"/>
        <w:jc w:val="both"/>
        <w:rPr>
          <w:rFonts w:cs="Arial"/>
          <w:b/>
        </w:rPr>
      </w:pPr>
    </w:p>
    <w:p w:rsidR="00B13FB9" w:rsidRPr="00B13FB9" w:rsidRDefault="00C64EF1" w:rsidP="2A04431D">
      <w:pPr>
        <w:spacing w:line="480" w:lineRule="auto"/>
        <w:jc w:val="both"/>
        <w:rPr>
          <w:rFonts w:cs="Arial"/>
          <w:b/>
          <w:bCs/>
        </w:rPr>
      </w:pPr>
      <w:r>
        <w:rPr>
          <w:b/>
        </w:rPr>
        <w:t>WEG,</w:t>
      </w:r>
      <w:r w:rsidR="00B13FB9">
        <w:rPr>
          <w:b/>
        </w:rPr>
        <w:t xml:space="preserve"> constructeur mondial de </w:t>
      </w:r>
      <w:hyperlink r:id="rId11">
        <w:r w:rsidR="00B13FB9">
          <w:rPr>
            <w:rStyle w:val="Lienhypertexte"/>
            <w:b/>
          </w:rPr>
          <w:t>moteurs et de variateurs</w:t>
        </w:r>
      </w:hyperlink>
      <w:r w:rsidR="00B44DBE">
        <w:t xml:space="preserve"> </w:t>
      </w:r>
      <w:r w:rsidR="00B13FB9">
        <w:rPr>
          <w:b/>
        </w:rPr>
        <w:t xml:space="preserve">s'apprête à </w:t>
      </w:r>
      <w:r w:rsidR="00207FA2">
        <w:rPr>
          <w:b/>
        </w:rPr>
        <w:t>faire</w:t>
      </w:r>
      <w:r w:rsidR="00B13FB9">
        <w:rPr>
          <w:b/>
        </w:rPr>
        <w:t xml:space="preserve"> son retour </w:t>
      </w:r>
      <w:r w:rsidR="00207FA2">
        <w:rPr>
          <w:b/>
        </w:rPr>
        <w:t xml:space="preserve">au CFIA Rennes 2024. Cet </w:t>
      </w:r>
      <w:r w:rsidR="00B13FB9">
        <w:rPr>
          <w:b/>
        </w:rPr>
        <w:t>événement référent du secteur de l'agroalimentaire, se déroulera du 12 au 14 mars, au Parc des Expositions de Rennes. Présent sur le stand A20</w:t>
      </w:r>
      <w:r w:rsidR="00207FA2">
        <w:rPr>
          <w:b/>
        </w:rPr>
        <w:t xml:space="preserve"> </w:t>
      </w:r>
      <w:r>
        <w:rPr>
          <w:b/>
        </w:rPr>
        <w:t>en</w:t>
      </w:r>
      <w:r w:rsidR="00207FA2">
        <w:rPr>
          <w:b/>
        </w:rPr>
        <w:t xml:space="preserve"> Hall 3</w:t>
      </w:r>
      <w:r w:rsidR="00B13FB9">
        <w:rPr>
          <w:b/>
        </w:rPr>
        <w:t xml:space="preserve">, WEG France fera la démonstration </w:t>
      </w:r>
      <w:r>
        <w:rPr>
          <w:b/>
        </w:rPr>
        <w:t>de sa nouvelle gamme de</w:t>
      </w:r>
      <w:r w:rsidR="00B13FB9">
        <w:rPr>
          <w:b/>
        </w:rPr>
        <w:t xml:space="preserve"> variateur</w:t>
      </w:r>
      <w:r>
        <w:rPr>
          <w:b/>
        </w:rPr>
        <w:t xml:space="preserve">s de vitesse CFW900, du moteur asynchrone </w:t>
      </w:r>
      <w:r w:rsidR="00B13FB9">
        <w:rPr>
          <w:b/>
        </w:rPr>
        <w:t xml:space="preserve">W22, du motoréducteur </w:t>
      </w:r>
      <w:r>
        <w:rPr>
          <w:b/>
        </w:rPr>
        <w:t xml:space="preserve">interchangeable </w:t>
      </w:r>
      <w:r w:rsidR="00B13FB9">
        <w:rPr>
          <w:b/>
        </w:rPr>
        <w:t xml:space="preserve">WG20 et </w:t>
      </w:r>
      <w:r>
        <w:rPr>
          <w:b/>
        </w:rPr>
        <w:t>de l’</w:t>
      </w:r>
      <w:r w:rsidR="00B13FB9">
        <w:rPr>
          <w:b/>
        </w:rPr>
        <w:t xml:space="preserve">armoire </w:t>
      </w:r>
      <w:r w:rsidR="00207FA2">
        <w:rPr>
          <w:b/>
        </w:rPr>
        <w:t>variateur</w:t>
      </w:r>
      <w:r w:rsidR="00B13FB9">
        <w:rPr>
          <w:b/>
        </w:rPr>
        <w:t xml:space="preserve"> AFW11.</w:t>
      </w:r>
    </w:p>
    <w:p w:rsidR="00B13FB9" w:rsidRPr="00B13FB9" w:rsidRDefault="00B13FB9" w:rsidP="00B13FB9">
      <w:pPr>
        <w:spacing w:line="480" w:lineRule="auto"/>
        <w:jc w:val="both"/>
        <w:rPr>
          <w:rFonts w:cs="Arial"/>
          <w:bCs/>
        </w:rPr>
      </w:pPr>
    </w:p>
    <w:p w:rsidR="00B13FB9" w:rsidRPr="00B13FB9" w:rsidRDefault="00207FA2">
      <w:pPr>
        <w:spacing w:line="480" w:lineRule="auto"/>
        <w:jc w:val="both"/>
        <w:rPr>
          <w:rFonts w:cs="Arial"/>
        </w:rPr>
      </w:pPr>
      <w:r>
        <w:t xml:space="preserve">Le </w:t>
      </w:r>
      <w:r w:rsidR="00B13FB9">
        <w:t xml:space="preserve">CFIA Rennes 2024 </w:t>
      </w:r>
      <w:r w:rsidR="00C64EF1">
        <w:t>rassemblent</w:t>
      </w:r>
      <w:r w:rsidR="00B13FB9">
        <w:t xml:space="preserve"> les prof</w:t>
      </w:r>
      <w:r w:rsidR="00C64EF1">
        <w:t xml:space="preserve">essionnels de l'agroalimentaire </w:t>
      </w:r>
      <w:r w:rsidR="00B13FB9">
        <w:t xml:space="preserve">pour découvrir et présenter les toutes dernières avancées en matière de technologie et d'équipements. Axé sur les besoins en </w:t>
      </w:r>
      <w:r w:rsidR="0057538D">
        <w:t xml:space="preserve">constante </w:t>
      </w:r>
      <w:r w:rsidR="00B13FB9">
        <w:t xml:space="preserve">évolution du secteur agroalimentaire et visant à encourager la collaboration et l'innovation, </w:t>
      </w:r>
      <w:r>
        <w:t xml:space="preserve">le </w:t>
      </w:r>
      <w:r w:rsidR="00B13FB9">
        <w:t xml:space="preserve">CFIA représente pour les </w:t>
      </w:r>
      <w:r w:rsidR="00B13FB9">
        <w:lastRenderedPageBreak/>
        <w:t>acteurs de l'industrie une opportunité unique d'échanger des idées, d'accéder à des réseaux et de se tenir au courant</w:t>
      </w:r>
      <w:r w:rsidR="0057538D">
        <w:t xml:space="preserve"> des toutes dernières tendances.</w:t>
      </w:r>
    </w:p>
    <w:p w:rsidR="00B13FB9" w:rsidRPr="00B13FB9" w:rsidRDefault="00B13FB9" w:rsidP="00B13FB9">
      <w:pPr>
        <w:spacing w:line="480" w:lineRule="auto"/>
        <w:jc w:val="both"/>
        <w:rPr>
          <w:rFonts w:cs="Arial"/>
          <w:bCs/>
        </w:rPr>
      </w:pPr>
    </w:p>
    <w:p w:rsidR="00B13FB9" w:rsidRPr="00B13FB9" w:rsidRDefault="00B13FB9" w:rsidP="2A04431D">
      <w:pPr>
        <w:spacing w:line="480" w:lineRule="auto"/>
        <w:jc w:val="both"/>
        <w:rPr>
          <w:rFonts w:cs="Arial"/>
        </w:rPr>
      </w:pPr>
      <w:r>
        <w:t xml:space="preserve">Dans ce contexte, WEG France s'apprête à mettre en </w:t>
      </w:r>
      <w:r w:rsidR="00207FA2">
        <w:t>lumière</w:t>
      </w:r>
      <w:r>
        <w:t xml:space="preserve"> ses toutes dernières solutions, conçues pour améliorer le rendement, la fiabilité et la conformité dans le </w:t>
      </w:r>
      <w:r w:rsidR="00CA3CC6">
        <w:t>secteur de l’</w:t>
      </w:r>
      <w:r>
        <w:t xml:space="preserve">agroalimentaire. Le </w:t>
      </w:r>
      <w:hyperlink r:id="rId12">
        <w:r>
          <w:rPr>
            <w:rStyle w:val="Lienhypertexte"/>
          </w:rPr>
          <w:t>variateur de vitesse CFW900</w:t>
        </w:r>
      </w:hyperlink>
      <w:r w:rsidR="00B44DBE">
        <w:t xml:space="preserve"> </w:t>
      </w:r>
      <w:r>
        <w:t xml:space="preserve">figurera parmi les principales démonstrations. Ce variateur de vitesse hautement performant bénéficie d'une conception simplifiée, d'une densité de puissance augmentée et d'une facilité d'utilisation permettant à l'utilisateur d'accéder de manière simple et rapide aux données techniques et </w:t>
      </w:r>
      <w:r w:rsidR="00B44DBE">
        <w:t xml:space="preserve">aux </w:t>
      </w:r>
      <w:r>
        <w:t xml:space="preserve">configurations. Il est doté d'une fonction avancée d'économie d'énergie, de plages étendues de fonctionnement, de fonctions de sécurité et d'une </w:t>
      </w:r>
      <w:r w:rsidR="00287AEE">
        <w:t>connectivité accrue.</w:t>
      </w:r>
      <w:bookmarkStart w:id="0" w:name="_GoBack"/>
      <w:bookmarkEnd w:id="0"/>
    </w:p>
    <w:p w:rsidR="00B13FB9" w:rsidRPr="00B13FB9" w:rsidRDefault="00B13FB9" w:rsidP="00B13FB9">
      <w:pPr>
        <w:spacing w:line="480" w:lineRule="auto"/>
        <w:jc w:val="both"/>
        <w:rPr>
          <w:rFonts w:cs="Arial"/>
          <w:bCs/>
        </w:rPr>
      </w:pPr>
    </w:p>
    <w:p w:rsidR="00B13FB9" w:rsidRPr="00B13FB9" w:rsidRDefault="00B13FB9" w:rsidP="00B13FB9">
      <w:pPr>
        <w:spacing w:line="480" w:lineRule="auto"/>
        <w:jc w:val="both"/>
        <w:rPr>
          <w:rFonts w:cs="Arial"/>
          <w:bCs/>
        </w:rPr>
      </w:pPr>
      <w:r>
        <w:t>En parallèle, WE</w:t>
      </w:r>
      <w:r w:rsidR="00207FA2">
        <w:t xml:space="preserve">G France présentera une armoire variateur de la </w:t>
      </w:r>
      <w:hyperlink r:id="rId13">
        <w:r>
          <w:rPr>
            <w:rStyle w:val="Lienhypertexte"/>
          </w:rPr>
          <w:t>gamme AFW11</w:t>
        </w:r>
      </w:hyperlink>
      <w:r>
        <w:t>. Cette solution d'entraînement pou</w:t>
      </w:r>
      <w:r w:rsidR="00AA145E">
        <w:t xml:space="preserve">r moteurs à induction triphasés </w:t>
      </w:r>
      <w:r>
        <w:t xml:space="preserve">comprend un variateur de fréquence CFW11 intégré dans une armoire électrique. </w:t>
      </w:r>
      <w:r w:rsidR="00207FA2">
        <w:t>Celle-ci peut également être équipée d’une structure en</w:t>
      </w:r>
      <w:r>
        <w:t xml:space="preserve"> acier inoxydable, cette solution est idéale pour l</w:t>
      </w:r>
      <w:r w:rsidR="00207FA2">
        <w:t xml:space="preserve">e secteur de l'agroalimentaire </w:t>
      </w:r>
      <w:r>
        <w:t xml:space="preserve">car elle assure </w:t>
      </w:r>
      <w:r w:rsidR="00CA3CC6">
        <w:t>une</w:t>
      </w:r>
      <w:r>
        <w:t xml:space="preserve"> conformité aux normes </w:t>
      </w:r>
      <w:r w:rsidR="00B95B95">
        <w:t xml:space="preserve">rigoureuses </w:t>
      </w:r>
      <w:r>
        <w:t xml:space="preserve">d'hygiène et </w:t>
      </w:r>
      <w:r w:rsidR="00207FA2">
        <w:t xml:space="preserve">une résistance aux </w:t>
      </w:r>
      <w:r>
        <w:t>cycle</w:t>
      </w:r>
      <w:r w:rsidR="00B95B95">
        <w:t>s</w:t>
      </w:r>
      <w:r>
        <w:t xml:space="preserve"> de nettoyage. </w:t>
      </w:r>
    </w:p>
    <w:p w:rsidR="00B13FB9" w:rsidRPr="00B13FB9" w:rsidRDefault="00B13FB9" w:rsidP="00B13FB9">
      <w:pPr>
        <w:spacing w:line="480" w:lineRule="auto"/>
        <w:jc w:val="both"/>
        <w:rPr>
          <w:rFonts w:cs="Arial"/>
          <w:bCs/>
        </w:rPr>
      </w:pPr>
    </w:p>
    <w:p w:rsidR="00F73487" w:rsidRDefault="00B13FB9" w:rsidP="2A04431D">
      <w:pPr>
        <w:spacing w:line="480" w:lineRule="auto"/>
        <w:jc w:val="both"/>
        <w:rPr>
          <w:rFonts w:cs="Arial"/>
        </w:rPr>
      </w:pPr>
      <w:r>
        <w:t xml:space="preserve">En outre, WEG présentera sa </w:t>
      </w:r>
      <w:hyperlink r:id="rId14">
        <w:r>
          <w:rPr>
            <w:rStyle w:val="Lienhypertexte"/>
          </w:rPr>
          <w:t>gamme W22</w:t>
        </w:r>
      </w:hyperlink>
      <w:r w:rsidR="00207FA2">
        <w:t xml:space="preserve"> de moteurs asynchrones </w:t>
      </w:r>
      <w:r>
        <w:t xml:space="preserve">triphasés lors du salon. </w:t>
      </w:r>
      <w:r w:rsidR="00E31ADD" w:rsidRPr="00E31ADD">
        <w:rPr>
          <w:rFonts w:cs="Arial"/>
          <w:color w:val="0D0D0D"/>
          <w:shd w:val="clear" w:color="auto" w:fill="FFFFFF"/>
        </w:rPr>
        <w:t xml:space="preserve">Le W22 est conçu pour garantir non seulement une consommation d'énergie considérablement réduite, mais aussi une fiabilité accrue, une maintenance simplifiée et </w:t>
      </w:r>
      <w:r w:rsidR="00E31ADD" w:rsidRPr="00E31ADD">
        <w:rPr>
          <w:rFonts w:cs="Arial"/>
          <w:color w:val="0D0D0D"/>
          <w:shd w:val="clear" w:color="auto" w:fill="FFFFFF"/>
        </w:rPr>
        <w:lastRenderedPageBreak/>
        <w:t>un coût de propriété réduit.</w:t>
      </w:r>
      <w:r w:rsidR="00E31ADD">
        <w:rPr>
          <w:rFonts w:ascii="Segoe UI" w:hAnsi="Segoe UI" w:cs="Segoe UI"/>
          <w:color w:val="0D0D0D"/>
          <w:shd w:val="clear" w:color="auto" w:fill="FFFFFF"/>
        </w:rPr>
        <w:t xml:space="preserve"> </w:t>
      </w:r>
      <w:r>
        <w:t>Caractérisé par une carcasse</w:t>
      </w:r>
      <w:r w:rsidR="00E31ADD">
        <w:t xml:space="preserve"> robuste</w:t>
      </w:r>
      <w:r>
        <w:t xml:space="preserve"> en fonte, un montage adaptable, de faibles niveaux de bruit et</w:t>
      </w:r>
      <w:r w:rsidR="00E31ADD">
        <w:t xml:space="preserve"> une basse température</w:t>
      </w:r>
      <w:r>
        <w:t xml:space="preserve"> de fonctionnement, les moteurs W22 conviennent parfaitement aux applications </w:t>
      </w:r>
      <w:r w:rsidR="00E31ADD">
        <w:t>de l’agroalimentaire</w:t>
      </w:r>
      <w:r>
        <w:t>.</w:t>
      </w:r>
    </w:p>
    <w:p w:rsidR="2A04431D" w:rsidRDefault="2A04431D" w:rsidP="2A04431D">
      <w:pPr>
        <w:spacing w:line="480" w:lineRule="auto"/>
        <w:jc w:val="both"/>
        <w:rPr>
          <w:rFonts w:cs="Arial"/>
        </w:rPr>
      </w:pPr>
    </w:p>
    <w:p w:rsidR="00B13FB9" w:rsidRDefault="007D0F57" w:rsidP="009D1D4C">
      <w:pPr>
        <w:pStyle w:val="pf0"/>
        <w:spacing w:before="0" w:beforeAutospacing="0" w:after="0" w:afterAutospacing="0" w:line="480" w:lineRule="auto"/>
        <w:jc w:val="both"/>
        <w:rPr>
          <w:rStyle w:val="cf01"/>
          <w:rFonts w:ascii="Arial" w:hAnsi="Arial" w:cs="Arial"/>
          <w:sz w:val="24"/>
          <w:szCs w:val="24"/>
        </w:rPr>
      </w:pPr>
      <w:r>
        <w:rPr>
          <w:rStyle w:val="cf01"/>
          <w:rFonts w:ascii="Arial" w:hAnsi="Arial"/>
          <w:sz w:val="24"/>
        </w:rPr>
        <w:t xml:space="preserve">Enfin, WEG France présentera les </w:t>
      </w:r>
      <w:hyperlink r:id="rId15">
        <w:r>
          <w:rPr>
            <w:rStyle w:val="Lienhypertexte"/>
            <w:rFonts w:ascii="Arial" w:hAnsi="Arial"/>
          </w:rPr>
          <w:t xml:space="preserve">motoréducteurs </w:t>
        </w:r>
        <w:r w:rsidR="00273D3A">
          <w:rPr>
            <w:rStyle w:val="Lienhypertexte"/>
            <w:rFonts w:ascii="Arial" w:hAnsi="Arial"/>
          </w:rPr>
          <w:t>interchangeables</w:t>
        </w:r>
        <w:r>
          <w:rPr>
            <w:rStyle w:val="Lienhypertexte"/>
            <w:rFonts w:ascii="Arial" w:hAnsi="Arial"/>
          </w:rPr>
          <w:t xml:space="preserve"> WG20</w:t>
        </w:r>
      </w:hyperlink>
      <w:r>
        <w:rPr>
          <w:rStyle w:val="cf01"/>
          <w:rFonts w:ascii="Arial" w:hAnsi="Arial"/>
          <w:sz w:val="24"/>
        </w:rPr>
        <w:t>. Ces motoréducteurs peuvent être fournis dans divers rapports</w:t>
      </w:r>
      <w:r w:rsidR="00273D3A">
        <w:rPr>
          <w:rStyle w:val="cf01"/>
          <w:rFonts w:ascii="Arial" w:hAnsi="Arial"/>
          <w:sz w:val="24"/>
        </w:rPr>
        <w:t xml:space="preserve"> et</w:t>
      </w:r>
      <w:r>
        <w:rPr>
          <w:rStyle w:val="cf01"/>
          <w:rFonts w:ascii="Arial" w:hAnsi="Arial"/>
          <w:sz w:val="24"/>
        </w:rPr>
        <w:t xml:space="preserve"> puissances en fonction des besoins, et peuvent être utilisés dan</w:t>
      </w:r>
      <w:r w:rsidR="00273D3A">
        <w:rPr>
          <w:rStyle w:val="cf01"/>
          <w:rFonts w:ascii="Arial" w:hAnsi="Arial"/>
          <w:sz w:val="24"/>
        </w:rPr>
        <w:t xml:space="preserve">s les environnements dangereux </w:t>
      </w:r>
      <w:r>
        <w:rPr>
          <w:rStyle w:val="cf01"/>
          <w:rFonts w:ascii="Arial" w:hAnsi="Arial"/>
          <w:sz w:val="24"/>
        </w:rPr>
        <w:t xml:space="preserve">grâce à leur certification ATEX. La </w:t>
      </w:r>
      <w:r w:rsidR="00207FA2">
        <w:rPr>
          <w:rStyle w:val="cf01"/>
          <w:rFonts w:ascii="Arial" w:hAnsi="Arial"/>
          <w:sz w:val="24"/>
        </w:rPr>
        <w:t xml:space="preserve">gamme </w:t>
      </w:r>
      <w:r>
        <w:rPr>
          <w:rStyle w:val="cf01"/>
          <w:rFonts w:ascii="Arial" w:hAnsi="Arial"/>
          <w:sz w:val="24"/>
        </w:rPr>
        <w:t xml:space="preserve">WG20 se décline avec </w:t>
      </w:r>
      <w:r w:rsidR="00C64EF1">
        <w:rPr>
          <w:rStyle w:val="cf01"/>
          <w:rFonts w:ascii="Arial" w:hAnsi="Arial"/>
          <w:sz w:val="24"/>
        </w:rPr>
        <w:t xml:space="preserve">des </w:t>
      </w:r>
      <w:r>
        <w:rPr>
          <w:rStyle w:val="cf01"/>
          <w:rFonts w:ascii="Arial" w:hAnsi="Arial"/>
          <w:sz w:val="24"/>
        </w:rPr>
        <w:t xml:space="preserve">engrenages hélicoïdaux, </w:t>
      </w:r>
      <w:r w:rsidR="00AA145E">
        <w:rPr>
          <w:rStyle w:val="cf01"/>
          <w:rFonts w:ascii="Arial" w:hAnsi="Arial"/>
          <w:sz w:val="24"/>
        </w:rPr>
        <w:t xml:space="preserve">engrenages </w:t>
      </w:r>
      <w:r>
        <w:rPr>
          <w:rStyle w:val="cf01"/>
          <w:rFonts w:ascii="Arial" w:hAnsi="Arial"/>
          <w:sz w:val="24"/>
        </w:rPr>
        <w:t>coniques et arbres parallèles, et constitue l'équipement idéal pour un vaste éventail d'applications et d'installations.</w:t>
      </w:r>
    </w:p>
    <w:p w:rsidR="009D1D4C" w:rsidRPr="009D1D4C" w:rsidRDefault="009D1D4C" w:rsidP="009D1D4C">
      <w:pPr>
        <w:pStyle w:val="pf0"/>
        <w:spacing w:before="0" w:beforeAutospacing="0" w:after="0" w:afterAutospacing="0" w:line="480" w:lineRule="auto"/>
        <w:jc w:val="both"/>
        <w:rPr>
          <w:rFonts w:ascii="Arial" w:hAnsi="Arial" w:cs="Arial"/>
        </w:rPr>
      </w:pPr>
    </w:p>
    <w:p w:rsidR="00B13FB9" w:rsidRPr="00B13FB9" w:rsidRDefault="00B13FB9" w:rsidP="009D1D4C">
      <w:pPr>
        <w:spacing w:line="480" w:lineRule="auto"/>
        <w:jc w:val="both"/>
        <w:rPr>
          <w:rFonts w:cs="Arial"/>
        </w:rPr>
      </w:pPr>
      <w:r>
        <w:t>« Dans le secteur de l'agroalimentaire, où le développement durable et l'efficacité opérationnelle ont une importance primordiale, adopter des variateurs et des moteurs à haut r</w:t>
      </w:r>
      <w:r w:rsidR="00207FA2">
        <w:t>endement énergétique s'inscri</w:t>
      </w:r>
      <w:r>
        <w:t xml:space="preserve">t dans une stratégie essentielle pour atteindre les objectifs économiques et environnementaux, » explique Loic Kentrotis, Responsable marketing de WEG France. </w:t>
      </w:r>
    </w:p>
    <w:p w:rsidR="00B13FB9" w:rsidRPr="00B13FB9" w:rsidRDefault="00B13FB9" w:rsidP="00B13FB9">
      <w:pPr>
        <w:spacing w:line="480" w:lineRule="auto"/>
        <w:jc w:val="both"/>
        <w:rPr>
          <w:rFonts w:cs="Arial"/>
          <w:bCs/>
        </w:rPr>
      </w:pPr>
    </w:p>
    <w:p w:rsidR="00B13FB9" w:rsidRDefault="00B44DBE" w:rsidP="00B13FB9">
      <w:pPr>
        <w:spacing w:line="480" w:lineRule="auto"/>
        <w:jc w:val="both"/>
        <w:rPr>
          <w:rFonts w:cs="Arial"/>
          <w:bCs/>
        </w:rPr>
      </w:pPr>
      <w:r>
        <w:t>« </w:t>
      </w:r>
      <w:r w:rsidR="00B13FB9">
        <w:t xml:space="preserve">Par exemple, dans les applications de convoyeurs, notre variateur de vitesse CFW900 assure une régulation précise de la vitesse du moteur, permettant ainsi des ajustements basés sur la demande de production et menant à une optimisation </w:t>
      </w:r>
      <w:r w:rsidR="00C64EF1">
        <w:t>efficace</w:t>
      </w:r>
      <w:r w:rsidR="00B13FB9">
        <w:t xml:space="preserve"> de l'énergie. Opter pour une commande dynamique et aligner la vitesse de production sur les besoins en temps réel permet d'éviter un gaspillage d'énergie inutile lors des périodes de faible demande. »</w:t>
      </w:r>
    </w:p>
    <w:p w:rsidR="00B13FB9" w:rsidRPr="00B13FB9" w:rsidRDefault="00B13FB9" w:rsidP="00B13FB9">
      <w:pPr>
        <w:spacing w:line="480" w:lineRule="auto"/>
        <w:jc w:val="both"/>
        <w:rPr>
          <w:rFonts w:cs="Arial"/>
          <w:bCs/>
        </w:rPr>
      </w:pPr>
    </w:p>
    <w:p w:rsidR="00B13FB9" w:rsidRPr="00B13FB9" w:rsidRDefault="00B13FB9" w:rsidP="00B13FB9">
      <w:pPr>
        <w:spacing w:line="480" w:lineRule="auto"/>
        <w:jc w:val="both"/>
        <w:rPr>
          <w:rFonts w:cs="Arial"/>
          <w:bCs/>
        </w:rPr>
      </w:pPr>
      <w:r>
        <w:t xml:space="preserve">WEG France invite les participants à découvrir ses technologies </w:t>
      </w:r>
      <w:r w:rsidR="00207FA2">
        <w:t>au</w:t>
      </w:r>
      <w:r>
        <w:t xml:space="preserve"> CFIA Rennes 2024, stand </w:t>
      </w:r>
      <w:r w:rsidR="00207FA2">
        <w:t>A20 – Hall 3</w:t>
      </w:r>
      <w:r>
        <w:t xml:space="preserve">. L'équipe </w:t>
      </w:r>
      <w:r w:rsidR="00207FA2">
        <w:t xml:space="preserve">WEG </w:t>
      </w:r>
      <w:r>
        <w:t>sera à disposition pour des consultations et des échanges tout au long de l'événement.</w:t>
      </w:r>
    </w:p>
    <w:p w:rsidR="009F3B76" w:rsidRPr="00B13FB9" w:rsidRDefault="00B13FB9" w:rsidP="00B13FB9">
      <w:pPr>
        <w:spacing w:line="480" w:lineRule="auto"/>
        <w:jc w:val="both"/>
        <w:rPr>
          <w:rFonts w:ascii="Comic Sans MS" w:hAnsi="Comic Sans MS"/>
          <w:bCs/>
          <w:i/>
          <w:iCs/>
        </w:rPr>
      </w:pPr>
      <w:r>
        <w:t>Pour de plus amples informations sur l</w:t>
      </w:r>
      <w:r w:rsidR="00207FA2">
        <w:t xml:space="preserve">a participation de WEG France au </w:t>
      </w:r>
      <w:r>
        <w:t>CFIA Rennes 2024, veuillez</w:t>
      </w:r>
      <w:r w:rsidR="00B44DBE">
        <w:t xml:space="preserve"> consulter l'équipe directement :</w:t>
      </w:r>
      <w:r>
        <w:t xml:space="preserve"> </w:t>
      </w:r>
      <w:hyperlink r:id="rId16">
        <w:r>
          <w:rPr>
            <w:rStyle w:val="Lienhypertexte"/>
          </w:rPr>
          <w:t>contact@wegfrance.news</w:t>
        </w:r>
      </w:hyperlink>
      <w:r>
        <w:t>.</w:t>
      </w:r>
    </w:p>
    <w:p w:rsidR="003E5474" w:rsidRPr="00B13FB9" w:rsidRDefault="003E5474" w:rsidP="003E5474">
      <w:pPr>
        <w:rPr>
          <w:rFonts w:cs="Arial"/>
          <w:bCs/>
        </w:rPr>
      </w:pPr>
    </w:p>
    <w:p w:rsidR="00E03D45" w:rsidRPr="005076D1" w:rsidRDefault="00E03D45" w:rsidP="00E03D45">
      <w:pPr>
        <w:rPr>
          <w:rFonts w:eastAsia="MS Mincho" w:cs="Arial"/>
        </w:rPr>
      </w:pPr>
      <w:r>
        <w:rPr>
          <w:b/>
          <w:color w:val="4472C4"/>
        </w:rPr>
        <w:t>Ends:</w:t>
      </w:r>
      <w:r>
        <w:t xml:space="preserve"> 528 words</w:t>
      </w:r>
    </w:p>
    <w:p w:rsidR="00E03D45" w:rsidRPr="008A6A7A" w:rsidRDefault="00E03D45" w:rsidP="008A6A7A">
      <w:pPr>
        <w:rPr>
          <w:rFonts w:eastAsia="MS Mincho"/>
        </w:rPr>
      </w:pPr>
    </w:p>
    <w:p w:rsidR="00924FCE" w:rsidRPr="008A6A7A" w:rsidRDefault="00924FCE" w:rsidP="008A6A7A">
      <w:r>
        <w:rPr>
          <w:b/>
          <w:color w:val="4472C4"/>
        </w:rPr>
        <w:t>Image caption:</w:t>
      </w:r>
    </w:p>
    <w:p w:rsidR="00924FCE" w:rsidRPr="008A6A7A" w:rsidRDefault="00924FCE" w:rsidP="008A6A7A">
      <w:pPr>
        <w:rPr>
          <w:rFonts w:eastAsia="MS Mincho"/>
        </w:rPr>
      </w:pPr>
    </w:p>
    <w:p w:rsidR="00E03D45" w:rsidRPr="008A6A7A" w:rsidRDefault="00E03D45" w:rsidP="008A6A7A">
      <w:r>
        <w:rPr>
          <w:b/>
          <w:color w:val="4472C4"/>
        </w:rPr>
        <w:t>Editor’s note:</w:t>
      </w:r>
      <w:r>
        <w:rPr>
          <w:b/>
          <w:color w:val="439639"/>
        </w:rPr>
        <w:t xml:space="preserve"> </w:t>
      </w:r>
      <w:r>
        <w:t xml:space="preserve">If you want to ensure you keep up to date with press material, opinion focussed content and case studies from WEG visit </w:t>
      </w:r>
      <w:hyperlink r:id="rId17">
        <w:r>
          <w:rPr>
            <w:rStyle w:val="Lienhypertexte"/>
          </w:rPr>
          <w:t>https://www.weg.net/institutional/MR/en/all-news/all</w:t>
        </w:r>
      </w:hyperlink>
    </w:p>
    <w:p w:rsidR="00E03D45" w:rsidRPr="008A6A7A" w:rsidRDefault="00E03D45" w:rsidP="008A6A7A">
      <w:pPr>
        <w:rPr>
          <w:rFonts w:eastAsia="MS Mincho"/>
          <w:b/>
          <w:bCs/>
          <w:color w:val="00529C"/>
        </w:rPr>
      </w:pPr>
    </w:p>
    <w:p w:rsidR="008A6A7A" w:rsidRPr="008A6A7A" w:rsidRDefault="00E03D45" w:rsidP="008A6A7A">
      <w:pPr>
        <w:rPr>
          <w:color w:val="000000"/>
        </w:rPr>
      </w:pPr>
      <w:r>
        <w:rPr>
          <w:b/>
          <w:color w:val="4472C4"/>
        </w:rPr>
        <w:t>For further information contact:</w:t>
      </w:r>
      <w:r>
        <w:rPr>
          <w:b/>
          <w:color w:val="439639"/>
        </w:rPr>
        <w:t xml:space="preserve"> </w:t>
      </w:r>
      <w:r>
        <w:rPr>
          <w:color w:val="000000"/>
        </w:rPr>
        <w:t>Marek Lukaszczyk</w:t>
      </w:r>
    </w:p>
    <w:p w:rsidR="005076D1" w:rsidRPr="008A6A7A" w:rsidRDefault="008A6A7A" w:rsidP="008A6A7A">
      <w:pPr>
        <w:rPr>
          <w:color w:val="E6950B"/>
          <w:shd w:val="clear" w:color="auto" w:fill="FFFFFF"/>
        </w:rPr>
      </w:pPr>
      <w:r>
        <w:rPr>
          <w:color w:val="000000"/>
        </w:rPr>
        <w:t>Broad Ground Road, Lakeside, Redditch, Worcestershire B98 8YP</w:t>
      </w:r>
    </w:p>
    <w:p w:rsidR="00E03D45" w:rsidRPr="00B932AC" w:rsidRDefault="00E03D45" w:rsidP="008A6A7A">
      <w:pPr>
        <w:rPr>
          <w:rFonts w:eastAsia="MS Mincho"/>
          <w:bCs/>
        </w:rPr>
      </w:pPr>
      <w:r>
        <w:rPr>
          <w:b/>
          <w:color w:val="4472C4"/>
        </w:rPr>
        <w:t>www:</w:t>
      </w:r>
      <w:r>
        <w:rPr>
          <w:color w:val="FF9933"/>
        </w:rPr>
        <w:t xml:space="preserve"> </w:t>
      </w:r>
      <w:hyperlink r:id="rId18">
        <w:r>
          <w:rPr>
            <w:rStyle w:val="Lienhypertexte"/>
          </w:rPr>
          <w:t>www.weg.net</w:t>
        </w:r>
      </w:hyperlink>
      <w:r>
        <w:t xml:space="preserve"> </w:t>
      </w:r>
    </w:p>
    <w:p w:rsidR="00E03D45" w:rsidRPr="008A6A7A" w:rsidRDefault="00E03D45" w:rsidP="008A6A7A">
      <w:r>
        <w:rPr>
          <w:b/>
          <w:color w:val="4472C4"/>
        </w:rPr>
        <w:t>e-mail:</w:t>
      </w:r>
      <w:r>
        <w:rPr>
          <w:color w:val="00B4EC"/>
        </w:rPr>
        <w:t xml:space="preserve"> </w:t>
      </w:r>
      <w:hyperlink r:id="rId19">
        <w:r>
          <w:rPr>
            <w:rStyle w:val="Lienhypertexte"/>
            <w:color w:val="auto"/>
            <w:shd w:val="clear" w:color="auto" w:fill="FFFFFF"/>
          </w:rPr>
          <w:t>info-uk@weg.net</w:t>
        </w:r>
      </w:hyperlink>
    </w:p>
    <w:p w:rsidR="00E03D45" w:rsidRPr="008A6A7A" w:rsidRDefault="00E03D45" w:rsidP="008A6A7A">
      <w:pPr>
        <w:rPr>
          <w:rFonts w:eastAsia="MS Mincho"/>
          <w:color w:val="0C7289"/>
        </w:rPr>
      </w:pPr>
    </w:p>
    <w:p w:rsidR="00E03D45" w:rsidRPr="008A6A7A" w:rsidRDefault="00E03D45" w:rsidP="008A6A7A">
      <w:pPr>
        <w:rPr>
          <w:rFonts w:eastAsia="MS Mincho"/>
          <w:spacing w:val="-3"/>
        </w:rPr>
      </w:pPr>
      <w:r>
        <w:rPr>
          <w:b/>
          <w:color w:val="4472C4"/>
        </w:rPr>
        <w:t>Press enquiries:</w:t>
      </w:r>
      <w:r>
        <w:rPr>
          <w:b/>
          <w:color w:val="00B4EC"/>
          <w:spacing w:val="-3"/>
        </w:rPr>
        <w:t xml:space="preserve"> </w:t>
      </w:r>
      <w:r>
        <w:t>Laura England or Stephanie Wood – Stone Junction Ltd</w:t>
      </w:r>
    </w:p>
    <w:p w:rsidR="00E03D45" w:rsidRPr="00E23DAC" w:rsidRDefault="00E23DAC" w:rsidP="008A6A7A">
      <w:pPr>
        <w:rPr>
          <w:rFonts w:cs="Arial"/>
          <w:color w:val="000000"/>
        </w:rPr>
      </w:pPr>
      <w:r>
        <w:rPr>
          <w:color w:val="000000"/>
        </w:rPr>
        <w:t>Suites 1&amp;2 The Malthouse, Water Street, Stafford, Staffordshire, ST16 1AR </w:t>
      </w:r>
      <w:r>
        <w:br/>
      </w:r>
      <w:r>
        <w:rPr>
          <w:b/>
          <w:color w:val="4472C4"/>
        </w:rPr>
        <w:t>Telephone:</w:t>
      </w:r>
      <w:r>
        <w:rPr>
          <w:color w:val="002060"/>
          <w:spacing w:val="-3"/>
        </w:rPr>
        <w:t xml:space="preserve"> </w:t>
      </w:r>
      <w:r>
        <w:t>+44 (0) 1785 225416</w:t>
      </w:r>
    </w:p>
    <w:p w:rsidR="00E03D45" w:rsidRPr="008A6A7A" w:rsidRDefault="00E03D45" w:rsidP="008A6A7A">
      <w:pPr>
        <w:rPr>
          <w:rFonts w:eastAsia="MS Mincho"/>
          <w:spacing w:val="-3"/>
        </w:rPr>
      </w:pPr>
      <w:r>
        <w:rPr>
          <w:b/>
          <w:color w:val="4472C4"/>
        </w:rPr>
        <w:t>e-mail:</w:t>
      </w:r>
      <w:r>
        <w:rPr>
          <w:color w:val="00B050"/>
          <w:spacing w:val="-3"/>
        </w:rPr>
        <w:t xml:space="preserve"> </w:t>
      </w:r>
      <w:hyperlink r:id="rId20">
        <w:r>
          <w:rPr>
            <w:rStyle w:val="Lienhypertexte"/>
            <w:spacing w:val="-3"/>
          </w:rPr>
          <w:t>laura@stonejunction.co.uk</w:t>
        </w:r>
      </w:hyperlink>
      <w:r>
        <w:t xml:space="preserve"> or </w:t>
      </w:r>
      <w:hyperlink r:id="rId21">
        <w:r>
          <w:rPr>
            <w:rStyle w:val="Lienhypertexte"/>
            <w:spacing w:val="-3"/>
          </w:rPr>
          <w:t>stephanie@stonejunction.co.uk</w:t>
        </w:r>
      </w:hyperlink>
      <w:r>
        <w:t xml:space="preserve"> </w:t>
      </w:r>
    </w:p>
    <w:p w:rsidR="00E03D45" w:rsidRPr="008A6A7A" w:rsidRDefault="00E03D45" w:rsidP="008A6A7A">
      <w:pPr>
        <w:rPr>
          <w:rFonts w:eastAsia="MS Mincho"/>
          <w:spacing w:val="-3"/>
        </w:rPr>
      </w:pPr>
      <w:r>
        <w:rPr>
          <w:b/>
          <w:color w:val="4472C4"/>
        </w:rPr>
        <w:t>www:</w:t>
      </w:r>
      <w:r>
        <w:rPr>
          <w:color w:val="00B050"/>
          <w:spacing w:val="-3"/>
        </w:rPr>
        <w:t xml:space="preserve"> </w:t>
      </w:r>
      <w:hyperlink r:id="rId22">
        <w:r>
          <w:rPr>
            <w:rStyle w:val="Lienhypertexte"/>
            <w:spacing w:val="-3"/>
          </w:rPr>
          <w:t>www.stonejunction.co.uk</w:t>
        </w:r>
      </w:hyperlink>
      <w:r>
        <w:t xml:space="preserve">  </w:t>
      </w:r>
    </w:p>
    <w:p w:rsidR="00E03D45" w:rsidRPr="008A6A7A" w:rsidRDefault="00E03D45" w:rsidP="008A6A7A">
      <w:pPr>
        <w:rPr>
          <w:rFonts w:eastAsia="MS Mincho"/>
          <w:b/>
          <w:bCs/>
          <w:color w:val="CC0000"/>
          <w:spacing w:val="-3"/>
        </w:rPr>
      </w:pPr>
      <w:r>
        <w:rPr>
          <w:b/>
          <w:color w:val="4472C4"/>
        </w:rPr>
        <w:t>Blog:</w:t>
      </w:r>
      <w:r>
        <w:rPr>
          <w:b/>
          <w:color w:val="FF9933"/>
          <w:spacing w:val="-3"/>
        </w:rPr>
        <w:t xml:space="preserve"> </w:t>
      </w:r>
      <w:hyperlink r:id="rId23">
        <w:r>
          <w:rPr>
            <w:rStyle w:val="Lienhypertexte"/>
            <w:spacing w:val="-3"/>
          </w:rPr>
          <w:t>www.stone-junction.blogspot.com</w:t>
        </w:r>
      </w:hyperlink>
      <w:r>
        <w:rPr>
          <w:b/>
          <w:color w:val="CC0000"/>
          <w:spacing w:val="-3"/>
        </w:rPr>
        <w:t xml:space="preserve"> </w:t>
      </w:r>
    </w:p>
    <w:p w:rsidR="00E03D45" w:rsidRPr="008A6A7A" w:rsidRDefault="00E03D45" w:rsidP="008A6A7A">
      <w:pPr>
        <w:rPr>
          <w:rFonts w:eastAsia="MS Mincho"/>
          <w:bCs/>
          <w:color w:val="002060"/>
          <w:spacing w:val="-3"/>
        </w:rPr>
      </w:pPr>
      <w:r>
        <w:rPr>
          <w:b/>
          <w:color w:val="4472C4"/>
        </w:rPr>
        <w:t>Twitter:</w:t>
      </w:r>
      <w:r>
        <w:rPr>
          <w:b/>
          <w:color w:val="00529C"/>
          <w:spacing w:val="-3"/>
        </w:rPr>
        <w:t xml:space="preserve"> </w:t>
      </w:r>
      <w:hyperlink r:id="rId24">
        <w:r>
          <w:rPr>
            <w:rStyle w:val="Lienhypertexte"/>
            <w:spacing w:val="-3"/>
          </w:rPr>
          <w:t>www.twitter.com/StoneJunctionPR</w:t>
        </w:r>
      </w:hyperlink>
    </w:p>
    <w:p w:rsidR="00E03D45" w:rsidRPr="008A6A7A" w:rsidRDefault="00E03D45" w:rsidP="008A6A7A">
      <w:pPr>
        <w:rPr>
          <w:rFonts w:eastAsia="MS Mincho"/>
          <w:bCs/>
          <w:color w:val="002060"/>
          <w:spacing w:val="-3"/>
        </w:rPr>
      </w:pPr>
      <w:r>
        <w:rPr>
          <w:b/>
          <w:color w:val="4472C4"/>
        </w:rPr>
        <w:t>Facebook:</w:t>
      </w:r>
      <w:r>
        <w:rPr>
          <w:b/>
          <w:color w:val="00B050"/>
          <w:spacing w:val="-3"/>
        </w:rPr>
        <w:t xml:space="preserve"> </w:t>
      </w:r>
      <w:hyperlink r:id="rId25">
        <w:r>
          <w:rPr>
            <w:rStyle w:val="Lienhypertexte"/>
          </w:rPr>
          <w:t>http://www.facebook.com/technicalPR</w:t>
        </w:r>
      </w:hyperlink>
    </w:p>
    <w:p w:rsidR="00E03D45" w:rsidRPr="008A6A7A" w:rsidRDefault="00E03D45" w:rsidP="008A6A7A">
      <w:pPr>
        <w:rPr>
          <w:rFonts w:eastAsia="MS Mincho"/>
          <w:b/>
          <w:bCs/>
          <w:color w:val="002060"/>
          <w:spacing w:val="-3"/>
        </w:rPr>
      </w:pPr>
      <w:r>
        <w:rPr>
          <w:b/>
          <w:color w:val="4472C4"/>
        </w:rPr>
        <w:t>LinkedIn:</w:t>
      </w:r>
      <w:r>
        <w:rPr>
          <w:noProof/>
          <w:color w:val="4472C4"/>
        </w:rPr>
        <w:t xml:space="preserve"> </w:t>
      </w:r>
      <w:hyperlink r:id="rId26">
        <w:r>
          <w:rPr>
            <w:rStyle w:val="Lienhypertexte"/>
          </w:rPr>
          <w:t>https://www.linkedin.com/company/stone-junction-ltd</w:t>
        </w:r>
      </w:hyperlink>
    </w:p>
    <w:p w:rsidR="00E03D45" w:rsidRPr="008A6A7A" w:rsidRDefault="00E03D45" w:rsidP="008A6A7A">
      <w:pPr>
        <w:rPr>
          <w:rFonts w:eastAsia="MS Mincho"/>
          <w:b/>
          <w:bCs/>
          <w:color w:val="439639"/>
        </w:rPr>
      </w:pPr>
    </w:p>
    <w:p w:rsidR="00A97965" w:rsidRDefault="00382C38" w:rsidP="00A97965">
      <w:pPr>
        <w:pStyle w:val="NormalWeb"/>
        <w:jc w:val="both"/>
        <w:rPr>
          <w:rFonts w:ascii="Arial" w:hAnsi="Arial" w:cs="Arial"/>
        </w:rPr>
      </w:pPr>
      <w:r>
        <w:rPr>
          <w:rFonts w:ascii="Arial" w:hAnsi="Arial"/>
          <w:b/>
          <w:color w:val="4472C4"/>
        </w:rPr>
        <w:t>About WEG:</w:t>
      </w:r>
      <w:r>
        <w:rPr>
          <w:rFonts w:ascii="Arial" w:hAnsi="Arial"/>
          <w:color w:val="2D2B2B"/>
          <w:shd w:val="clear" w:color="auto" w:fill="FFFFFF"/>
        </w:rPr>
        <w:t xml:space="preserve"> </w:t>
      </w:r>
      <w:r>
        <w:rPr>
          <w:rFonts w:ascii="Arial" w:hAnsi="Arial"/>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rsidR="007E1C8F" w:rsidRDefault="007E1C8F" w:rsidP="007E1C8F">
      <w:pPr>
        <w:pStyle w:val="NormalWeb"/>
        <w:jc w:val="both"/>
        <w:rPr>
          <w:rFonts w:ascii="Arial" w:hAnsi="Arial" w:cs="Arial"/>
        </w:rPr>
      </w:pPr>
      <w:r>
        <w:rPr>
          <w:rFonts w:ascii="Arial" w:hAnsi="Arial"/>
        </w:rPr>
        <w:t xml:space="preserve">WEG stands out in innovation by constantly developing solutions to meet the major trends in energy efficiency, renewable energy and electric mobility. With manufacturing units in 15 countries and present in more than 135 countries, the company has more </w:t>
      </w:r>
      <w:r>
        <w:rPr>
          <w:rFonts w:ascii="Arial" w:hAnsi="Arial"/>
        </w:rPr>
        <w:lastRenderedPageBreak/>
        <w:t xml:space="preserve">than 39,000 employees worldwide. WEG’s net revenue reached R$ 29.9 billion in 2022, 50.3 per cent from external markets. For more information, visit </w:t>
      </w:r>
      <w:hyperlink r:id="rId27">
        <w:r>
          <w:rPr>
            <w:rStyle w:val="Lienhypertexte"/>
            <w:rFonts w:ascii="Arial" w:hAnsi="Arial"/>
          </w:rPr>
          <w:t>www.weg.net</w:t>
        </w:r>
      </w:hyperlink>
    </w:p>
    <w:p w:rsidR="008A6A7A" w:rsidRPr="007E1C8F" w:rsidRDefault="008A6A7A" w:rsidP="00E03D45">
      <w:pPr>
        <w:rPr>
          <w:rFonts w:cs="Arial"/>
          <w:bCs/>
        </w:rPr>
      </w:pPr>
    </w:p>
    <w:p w:rsidR="00E03D45" w:rsidRPr="005076D1" w:rsidRDefault="00E03D45" w:rsidP="00E03D45">
      <w:pPr>
        <w:rPr>
          <w:rFonts w:eastAsia="MS Mincho" w:cs="Arial"/>
          <w:b/>
          <w:color w:val="CC3300"/>
          <w:spacing w:val="-3"/>
        </w:rPr>
      </w:pPr>
      <w:r>
        <w:rPr>
          <w:b/>
          <w:color w:val="4472C4"/>
        </w:rPr>
        <w:t>Ref:</w:t>
      </w:r>
      <w:r>
        <w:t xml:space="preserve"> WEG1019/01/24</w:t>
      </w:r>
    </w:p>
    <w:p w:rsidR="00B86E1F" w:rsidRPr="005076D1" w:rsidRDefault="00B86E1F" w:rsidP="00E03D45">
      <w:pPr>
        <w:rPr>
          <w:rFonts w:eastAsia="MS Mincho" w:cs="Arial"/>
          <w:b/>
          <w:color w:val="CC3300"/>
          <w:spacing w:val="-3"/>
        </w:rPr>
      </w:pPr>
    </w:p>
    <w:sectPr w:rsidR="00B86E1F" w:rsidRPr="005076D1" w:rsidSect="006D0EBA">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6B17" w:rsidRDefault="00F26B17" w:rsidP="00C0175F">
      <w:r>
        <w:separator/>
      </w:r>
    </w:p>
  </w:endnote>
  <w:endnote w:type="continuationSeparator" w:id="0">
    <w:p w:rsidR="00F26B17" w:rsidRDefault="00F26B17"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6B17" w:rsidRDefault="00F26B17" w:rsidP="00C0175F">
      <w:r>
        <w:separator/>
      </w:r>
    </w:p>
  </w:footnote>
  <w:footnote w:type="continuationSeparator" w:id="0">
    <w:p w:rsidR="00F26B17" w:rsidRDefault="00F26B17" w:rsidP="00C0175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175F" w:rsidRDefault="00C0175F" w:rsidP="006D0EBA">
    <w:pPr>
      <w:pStyle w:val="En-tte"/>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646FD"/>
    <w:rsid w:val="00012707"/>
    <w:rsid w:val="000234A4"/>
    <w:rsid w:val="000245BC"/>
    <w:rsid w:val="00026AC2"/>
    <w:rsid w:val="00027D32"/>
    <w:rsid w:val="00045BF8"/>
    <w:rsid w:val="0005012E"/>
    <w:rsid w:val="000526F8"/>
    <w:rsid w:val="00070530"/>
    <w:rsid w:val="00096758"/>
    <w:rsid w:val="000A5451"/>
    <w:rsid w:val="000B7E0B"/>
    <w:rsid w:val="000C2851"/>
    <w:rsid w:val="000D2F2C"/>
    <w:rsid w:val="000D6C36"/>
    <w:rsid w:val="000F78F9"/>
    <w:rsid w:val="0010339A"/>
    <w:rsid w:val="00115C59"/>
    <w:rsid w:val="0014217A"/>
    <w:rsid w:val="00152BFC"/>
    <w:rsid w:val="00155C9B"/>
    <w:rsid w:val="00165FE6"/>
    <w:rsid w:val="001749B1"/>
    <w:rsid w:val="001909FB"/>
    <w:rsid w:val="001A77B6"/>
    <w:rsid w:val="001B2D8F"/>
    <w:rsid w:val="001B66C1"/>
    <w:rsid w:val="001C062A"/>
    <w:rsid w:val="001C4B73"/>
    <w:rsid w:val="001D6804"/>
    <w:rsid w:val="00207FA2"/>
    <w:rsid w:val="00260C2B"/>
    <w:rsid w:val="002729EE"/>
    <w:rsid w:val="00273D3A"/>
    <w:rsid w:val="00287AEE"/>
    <w:rsid w:val="002A1459"/>
    <w:rsid w:val="002A4040"/>
    <w:rsid w:val="002B2F32"/>
    <w:rsid w:val="002B5A47"/>
    <w:rsid w:val="002D5450"/>
    <w:rsid w:val="002E58A3"/>
    <w:rsid w:val="002E64D3"/>
    <w:rsid w:val="002F47A0"/>
    <w:rsid w:val="0030281F"/>
    <w:rsid w:val="00302AA3"/>
    <w:rsid w:val="00307A54"/>
    <w:rsid w:val="0031162E"/>
    <w:rsid w:val="00315109"/>
    <w:rsid w:val="0032082F"/>
    <w:rsid w:val="00344857"/>
    <w:rsid w:val="00351818"/>
    <w:rsid w:val="003646FD"/>
    <w:rsid w:val="003708FC"/>
    <w:rsid w:val="00382C38"/>
    <w:rsid w:val="00387BB5"/>
    <w:rsid w:val="00396D46"/>
    <w:rsid w:val="003A7BBA"/>
    <w:rsid w:val="003B118A"/>
    <w:rsid w:val="003E5474"/>
    <w:rsid w:val="003F19AA"/>
    <w:rsid w:val="004046B9"/>
    <w:rsid w:val="00413C4E"/>
    <w:rsid w:val="004225DF"/>
    <w:rsid w:val="004320E6"/>
    <w:rsid w:val="00462AF9"/>
    <w:rsid w:val="00463485"/>
    <w:rsid w:val="00492E4F"/>
    <w:rsid w:val="004948DB"/>
    <w:rsid w:val="004A2AA0"/>
    <w:rsid w:val="004B1472"/>
    <w:rsid w:val="004B3439"/>
    <w:rsid w:val="004C74A1"/>
    <w:rsid w:val="004D1123"/>
    <w:rsid w:val="00500E9F"/>
    <w:rsid w:val="005076D1"/>
    <w:rsid w:val="00522573"/>
    <w:rsid w:val="00524B55"/>
    <w:rsid w:val="00551987"/>
    <w:rsid w:val="0055770A"/>
    <w:rsid w:val="0057538D"/>
    <w:rsid w:val="00575480"/>
    <w:rsid w:val="00580101"/>
    <w:rsid w:val="005973B5"/>
    <w:rsid w:val="005B4319"/>
    <w:rsid w:val="005C3A2D"/>
    <w:rsid w:val="005C3DF8"/>
    <w:rsid w:val="005C72BE"/>
    <w:rsid w:val="005F0A68"/>
    <w:rsid w:val="0061053B"/>
    <w:rsid w:val="006154AA"/>
    <w:rsid w:val="006320A8"/>
    <w:rsid w:val="00633B76"/>
    <w:rsid w:val="0064285E"/>
    <w:rsid w:val="00672034"/>
    <w:rsid w:val="00685357"/>
    <w:rsid w:val="00685A84"/>
    <w:rsid w:val="00687C41"/>
    <w:rsid w:val="006A1D50"/>
    <w:rsid w:val="006B7A4C"/>
    <w:rsid w:val="006C5423"/>
    <w:rsid w:val="006C69D7"/>
    <w:rsid w:val="006D0EBA"/>
    <w:rsid w:val="00700920"/>
    <w:rsid w:val="00706ADF"/>
    <w:rsid w:val="00726E08"/>
    <w:rsid w:val="00737F3E"/>
    <w:rsid w:val="00763095"/>
    <w:rsid w:val="00770994"/>
    <w:rsid w:val="007859D9"/>
    <w:rsid w:val="007957B8"/>
    <w:rsid w:val="007A1895"/>
    <w:rsid w:val="007B2663"/>
    <w:rsid w:val="007C09AB"/>
    <w:rsid w:val="007D0F57"/>
    <w:rsid w:val="007E1C8F"/>
    <w:rsid w:val="007E31C3"/>
    <w:rsid w:val="007E570F"/>
    <w:rsid w:val="007E5B66"/>
    <w:rsid w:val="007F3F1C"/>
    <w:rsid w:val="0081437B"/>
    <w:rsid w:val="00824F29"/>
    <w:rsid w:val="00850CCC"/>
    <w:rsid w:val="0085607A"/>
    <w:rsid w:val="00856AAC"/>
    <w:rsid w:val="00857350"/>
    <w:rsid w:val="008575DB"/>
    <w:rsid w:val="008A1B46"/>
    <w:rsid w:val="008A6A7A"/>
    <w:rsid w:val="008B19F6"/>
    <w:rsid w:val="008C42F8"/>
    <w:rsid w:val="008D63D5"/>
    <w:rsid w:val="00910E33"/>
    <w:rsid w:val="009213B5"/>
    <w:rsid w:val="00924FCE"/>
    <w:rsid w:val="009701B9"/>
    <w:rsid w:val="00981A09"/>
    <w:rsid w:val="009D1D4C"/>
    <w:rsid w:val="009D30CF"/>
    <w:rsid w:val="009D7744"/>
    <w:rsid w:val="009F3B76"/>
    <w:rsid w:val="009F6DBF"/>
    <w:rsid w:val="00A33F1E"/>
    <w:rsid w:val="00A51443"/>
    <w:rsid w:val="00A65739"/>
    <w:rsid w:val="00A832B5"/>
    <w:rsid w:val="00A87784"/>
    <w:rsid w:val="00A97965"/>
    <w:rsid w:val="00AA145E"/>
    <w:rsid w:val="00B02318"/>
    <w:rsid w:val="00B04F8D"/>
    <w:rsid w:val="00B13FB9"/>
    <w:rsid w:val="00B1798B"/>
    <w:rsid w:val="00B210A5"/>
    <w:rsid w:val="00B258B4"/>
    <w:rsid w:val="00B44DBE"/>
    <w:rsid w:val="00B8312E"/>
    <w:rsid w:val="00B86129"/>
    <w:rsid w:val="00B86E1F"/>
    <w:rsid w:val="00B900D7"/>
    <w:rsid w:val="00B932AC"/>
    <w:rsid w:val="00B95B95"/>
    <w:rsid w:val="00BA0BCE"/>
    <w:rsid w:val="00BD0366"/>
    <w:rsid w:val="00BD1859"/>
    <w:rsid w:val="00C00639"/>
    <w:rsid w:val="00C0175F"/>
    <w:rsid w:val="00C03BA0"/>
    <w:rsid w:val="00C07DAB"/>
    <w:rsid w:val="00C20A04"/>
    <w:rsid w:val="00C53825"/>
    <w:rsid w:val="00C64EF1"/>
    <w:rsid w:val="00C7649D"/>
    <w:rsid w:val="00C777AB"/>
    <w:rsid w:val="00C94AB3"/>
    <w:rsid w:val="00C94B4E"/>
    <w:rsid w:val="00CA0066"/>
    <w:rsid w:val="00CA3CC6"/>
    <w:rsid w:val="00CA611D"/>
    <w:rsid w:val="00CB26E7"/>
    <w:rsid w:val="00CB5356"/>
    <w:rsid w:val="00CC0CD5"/>
    <w:rsid w:val="00CF666D"/>
    <w:rsid w:val="00D151AE"/>
    <w:rsid w:val="00D52945"/>
    <w:rsid w:val="00D57F17"/>
    <w:rsid w:val="00D80086"/>
    <w:rsid w:val="00D84B54"/>
    <w:rsid w:val="00D951A4"/>
    <w:rsid w:val="00DB57D6"/>
    <w:rsid w:val="00DB75D6"/>
    <w:rsid w:val="00DE1B48"/>
    <w:rsid w:val="00DE3409"/>
    <w:rsid w:val="00DF190E"/>
    <w:rsid w:val="00E008B8"/>
    <w:rsid w:val="00E03D45"/>
    <w:rsid w:val="00E10654"/>
    <w:rsid w:val="00E14628"/>
    <w:rsid w:val="00E23DAC"/>
    <w:rsid w:val="00E24FD6"/>
    <w:rsid w:val="00E31ADD"/>
    <w:rsid w:val="00E527AD"/>
    <w:rsid w:val="00E70F9A"/>
    <w:rsid w:val="00E76021"/>
    <w:rsid w:val="00E8641C"/>
    <w:rsid w:val="00E95A3F"/>
    <w:rsid w:val="00EA698B"/>
    <w:rsid w:val="00EB1D2A"/>
    <w:rsid w:val="00EB2DE2"/>
    <w:rsid w:val="00EB4C49"/>
    <w:rsid w:val="00EE04DD"/>
    <w:rsid w:val="00EE797A"/>
    <w:rsid w:val="00F24E50"/>
    <w:rsid w:val="00F26B17"/>
    <w:rsid w:val="00F427D9"/>
    <w:rsid w:val="00F42E4C"/>
    <w:rsid w:val="00F603CF"/>
    <w:rsid w:val="00F65F0B"/>
    <w:rsid w:val="00F668D0"/>
    <w:rsid w:val="00F73487"/>
    <w:rsid w:val="00F94624"/>
    <w:rsid w:val="00FA03F5"/>
    <w:rsid w:val="00FA6964"/>
    <w:rsid w:val="00FC33CB"/>
    <w:rsid w:val="00FC5459"/>
    <w:rsid w:val="00FF18BF"/>
    <w:rsid w:val="00FF7AFA"/>
    <w:rsid w:val="0B6B70E8"/>
    <w:rsid w:val="11790588"/>
    <w:rsid w:val="14B0A64A"/>
    <w:rsid w:val="2A04431D"/>
    <w:rsid w:val="3A18C36F"/>
    <w:rsid w:val="410228A1"/>
    <w:rsid w:val="763169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E9D0BF"/>
  <w15:docId w15:val="{867B5A06-FC7D-4C1A-BF6B-83BCD73AD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fr-FR" w:eastAsia="fr-FR" w:bidi="fr-FR"/>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46FD"/>
    <w:rPr>
      <w:rFonts w:ascii="Arial" w:hAnsi="Arial"/>
      <w:sz w:val="24"/>
      <w:szCs w:val="24"/>
    </w:rPr>
  </w:style>
  <w:style w:type="paragraph" w:styleId="Titre1">
    <w:name w:val="heading 1"/>
    <w:basedOn w:val="Normal"/>
    <w:next w:val="Normal"/>
    <w:link w:val="Titre1Car"/>
    <w:uiPriority w:val="9"/>
    <w:qFormat/>
    <w:rsid w:val="00B900D7"/>
    <w:pPr>
      <w:keepNext/>
      <w:spacing w:before="240" w:after="60"/>
      <w:outlineLvl w:val="0"/>
    </w:pPr>
    <w:rPr>
      <w:rFonts w:ascii="Cambria" w:hAnsi="Cambria"/>
      <w:b/>
      <w:bCs/>
      <w:kern w:val="32"/>
      <w:sz w:val="32"/>
      <w:szCs w:val="32"/>
    </w:rPr>
  </w:style>
  <w:style w:type="paragraph" w:styleId="Titre2">
    <w:name w:val="heading 2"/>
    <w:basedOn w:val="Normal"/>
    <w:next w:val="Normal"/>
    <w:link w:val="Titre2Car"/>
    <w:uiPriority w:val="9"/>
    <w:qFormat/>
    <w:rsid w:val="003646FD"/>
    <w:pPr>
      <w:keepNext/>
      <w:outlineLvl w:val="1"/>
    </w:pPr>
    <w:rPr>
      <w:b/>
      <w:bCs/>
      <w:color w:val="8080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locked/>
    <w:rsid w:val="003646FD"/>
    <w:rPr>
      <w:rFonts w:ascii="Arial" w:hAnsi="Arial" w:cs="Times New Roman"/>
      <w:b/>
      <w:bCs/>
      <w:color w:val="808080"/>
      <w:sz w:val="24"/>
      <w:szCs w:val="24"/>
    </w:rPr>
  </w:style>
  <w:style w:type="character" w:styleId="Lienhypertexte">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Textedebulles">
    <w:name w:val="Balloon Text"/>
    <w:basedOn w:val="Normal"/>
    <w:link w:val="TextedebullesCar"/>
    <w:uiPriority w:val="99"/>
    <w:semiHidden/>
    <w:unhideWhenUsed/>
    <w:rsid w:val="003646FD"/>
    <w:rPr>
      <w:rFonts w:ascii="Tahoma" w:hAnsi="Tahoma"/>
      <w:sz w:val="16"/>
      <w:szCs w:val="16"/>
    </w:rPr>
  </w:style>
  <w:style w:type="character" w:customStyle="1" w:styleId="TextedebullesCar">
    <w:name w:val="Texte de bulles Car"/>
    <w:link w:val="Textedebulles"/>
    <w:uiPriority w:val="99"/>
    <w:semiHidden/>
    <w:locked/>
    <w:rsid w:val="003646FD"/>
    <w:rPr>
      <w:rFonts w:ascii="Tahoma" w:hAnsi="Tahoma" w:cs="Tahoma"/>
      <w:sz w:val="16"/>
      <w:szCs w:val="16"/>
      <w:lang w:val="fr-FR"/>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Lienhypertextesuivivisit">
    <w:name w:val="FollowedHyperlink"/>
    <w:uiPriority w:val="99"/>
    <w:semiHidden/>
    <w:unhideWhenUsed/>
    <w:rsid w:val="00EE04DD"/>
    <w:rPr>
      <w:color w:val="800080"/>
      <w:u w:val="single"/>
    </w:rPr>
  </w:style>
  <w:style w:type="character" w:customStyle="1" w:styleId="Titre1Car">
    <w:name w:val="Titre 1 Car"/>
    <w:link w:val="Titre1"/>
    <w:uiPriority w:val="9"/>
    <w:rsid w:val="00B900D7"/>
    <w:rPr>
      <w:rFonts w:ascii="Cambria" w:eastAsia="Times New Roman" w:hAnsi="Cambria" w:cs="Times New Roman"/>
      <w:b/>
      <w:bCs/>
      <w:kern w:val="32"/>
      <w:sz w:val="32"/>
      <w:szCs w:val="32"/>
      <w:lang w:eastAsia="fr-FR"/>
    </w:rPr>
  </w:style>
  <w:style w:type="character" w:styleId="lev">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Policepardfaut"/>
    <w:rsid w:val="004948DB"/>
  </w:style>
  <w:style w:type="paragraph" w:styleId="En-tte">
    <w:name w:val="header"/>
    <w:basedOn w:val="Normal"/>
    <w:link w:val="En-tteCar"/>
    <w:uiPriority w:val="99"/>
    <w:unhideWhenUsed/>
    <w:rsid w:val="00C0175F"/>
    <w:pPr>
      <w:tabs>
        <w:tab w:val="center" w:pos="4513"/>
        <w:tab w:val="right" w:pos="9026"/>
      </w:tabs>
    </w:pPr>
  </w:style>
  <w:style w:type="character" w:customStyle="1" w:styleId="En-tteCar">
    <w:name w:val="En-tête Car"/>
    <w:link w:val="En-tte"/>
    <w:uiPriority w:val="99"/>
    <w:rsid w:val="00C0175F"/>
    <w:rPr>
      <w:rFonts w:ascii="Arial" w:hAnsi="Arial"/>
      <w:sz w:val="24"/>
      <w:szCs w:val="24"/>
      <w:lang w:eastAsia="fr-FR"/>
    </w:rPr>
  </w:style>
  <w:style w:type="paragraph" w:styleId="Pieddepage">
    <w:name w:val="footer"/>
    <w:basedOn w:val="Normal"/>
    <w:link w:val="PieddepageCar"/>
    <w:uiPriority w:val="99"/>
    <w:unhideWhenUsed/>
    <w:rsid w:val="00C0175F"/>
    <w:pPr>
      <w:tabs>
        <w:tab w:val="center" w:pos="4513"/>
        <w:tab w:val="right" w:pos="9026"/>
      </w:tabs>
    </w:pPr>
  </w:style>
  <w:style w:type="character" w:customStyle="1" w:styleId="PieddepageCar">
    <w:name w:val="Pied de page Car"/>
    <w:link w:val="Pieddepage"/>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
    <w:name w:val="Unresolved Mention"/>
    <w:uiPriority w:val="99"/>
    <w:semiHidden/>
    <w:unhideWhenUsed/>
    <w:rsid w:val="008A6A7A"/>
    <w:rPr>
      <w:color w:val="605E5C"/>
      <w:shd w:val="clear" w:color="auto" w:fill="E1DFDD"/>
    </w:rPr>
  </w:style>
  <w:style w:type="character" w:styleId="Accentuation">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Marquedecommentaire">
    <w:name w:val="annotation reference"/>
    <w:rsid w:val="000245BC"/>
    <w:rPr>
      <w:sz w:val="16"/>
      <w:szCs w:val="16"/>
    </w:rPr>
  </w:style>
  <w:style w:type="paragraph" w:styleId="Commentaire">
    <w:name w:val="annotation text"/>
    <w:basedOn w:val="Normal"/>
    <w:link w:val="CommentaireCar"/>
    <w:rsid w:val="000245BC"/>
    <w:pPr>
      <w:suppressAutoHyphens/>
      <w:autoSpaceDN w:val="0"/>
      <w:spacing w:after="160"/>
      <w:textAlignment w:val="baseline"/>
    </w:pPr>
    <w:rPr>
      <w:rFonts w:ascii="Calibri" w:eastAsia="Calibri" w:hAnsi="Calibri"/>
      <w:sz w:val="20"/>
      <w:szCs w:val="20"/>
    </w:rPr>
  </w:style>
  <w:style w:type="character" w:customStyle="1" w:styleId="CommentaireCar">
    <w:name w:val="Commentaire Car"/>
    <w:link w:val="Commentaire"/>
    <w:rsid w:val="000245BC"/>
    <w:rPr>
      <w:rFonts w:eastAsia="Calibri"/>
      <w:lang w:eastAsia="fr-FR"/>
    </w:rPr>
  </w:style>
  <w:style w:type="paragraph" w:styleId="Rvision">
    <w:name w:val="Revision"/>
    <w:hidden/>
    <w:uiPriority w:val="99"/>
    <w:semiHidden/>
    <w:rsid w:val="00FF7AFA"/>
    <w:rPr>
      <w:rFonts w:ascii="Arial" w:hAnsi="Arial"/>
      <w:sz w:val="24"/>
      <w:szCs w:val="24"/>
    </w:rPr>
  </w:style>
  <w:style w:type="paragraph" w:styleId="Objetducommentaire">
    <w:name w:val="annotation subject"/>
    <w:basedOn w:val="Commentaire"/>
    <w:next w:val="Commentaire"/>
    <w:link w:val="ObjetducommentaireCar"/>
    <w:uiPriority w:val="99"/>
    <w:semiHidden/>
    <w:unhideWhenUsed/>
    <w:rsid w:val="00B932AC"/>
    <w:pPr>
      <w:suppressAutoHyphens w:val="0"/>
      <w:autoSpaceDN/>
      <w:spacing w:after="0"/>
      <w:textAlignment w:val="auto"/>
    </w:pPr>
    <w:rPr>
      <w:rFonts w:ascii="Arial" w:eastAsia="Times New Roman" w:hAnsi="Arial"/>
      <w:b/>
      <w:bCs/>
    </w:rPr>
  </w:style>
  <w:style w:type="character" w:customStyle="1" w:styleId="ObjetducommentaireCar">
    <w:name w:val="Objet du commentaire Car"/>
    <w:basedOn w:val="CommentaireCar"/>
    <w:link w:val="Objetducommentaire"/>
    <w:uiPriority w:val="99"/>
    <w:semiHidden/>
    <w:rsid w:val="00B932AC"/>
    <w:rPr>
      <w:rFonts w:ascii="Arial" w:eastAsia="Calibri" w:hAnsi="Arial"/>
      <w:b/>
      <w:bCs/>
      <w:lang w:eastAsia="fr-FR"/>
    </w:rPr>
  </w:style>
  <w:style w:type="paragraph" w:customStyle="1" w:styleId="pf0">
    <w:name w:val="pf0"/>
    <w:basedOn w:val="Normal"/>
    <w:rsid w:val="007E570F"/>
    <w:pPr>
      <w:spacing w:before="100" w:beforeAutospacing="1" w:after="100" w:afterAutospacing="1"/>
    </w:pPr>
    <w:rPr>
      <w:rFonts w:ascii="Times New Roman" w:hAnsi="Times New Roman"/>
    </w:rPr>
  </w:style>
  <w:style w:type="character" w:customStyle="1" w:styleId="cf01">
    <w:name w:val="cf01"/>
    <w:basedOn w:val="Policepardfaut"/>
    <w:rsid w:val="007E570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25658810">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FR/fr/Drives/Variable-Speed-Drives/Cabinet-Built-Drives/Drive-with-AFW11-Frequency-Inverter/AFW11---Cabinet-built-Frequency-Inverter/p/MKT_WDC_GLOBAL_FREQUENCY_INVERTER_DRIVE_WITH_AFW11?utm_source=Stone+Junction&amp;utm_medi" TargetMode="External"/><Relationship Id="rId18" Type="http://schemas.openxmlformats.org/officeDocument/2006/relationships/hyperlink" Target="http://www.weg.net/"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webSettings" Target="webSettings.xml"/><Relationship Id="rId12" Type="http://schemas.openxmlformats.org/officeDocument/2006/relationships/hyperlink" Target="https://www.weg.net/catalog/weg/FR/fr/Drives/Variable-Speed-Drives/System-Drives/Variable-Speed-Drive-CFW900/Variable-Speed-Drive-CFW900/p/MKT_WDC_GLOBAL_PRODUCT_INVERTER_CFW900?utm_source=Stone+Junction&amp;utm_medium=Hard+news&amp;utm_campaign=WEG1019&amp;am" TargetMode="External"/><Relationship Id="rId17" Type="http://schemas.openxmlformats.org/officeDocument/2006/relationships/hyperlink" Target="https://www.weg.net/institutional/MR/en/all-news/all" TargetMode="External"/><Relationship Id="rId25"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mailto:contact@wegfrance.news" TargetMode="External"/><Relationship Id="rId20" Type="http://schemas.openxmlformats.org/officeDocument/2006/relationships/hyperlink" Target="mailto:laura@stonejunction.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FR/fr/solutions/food-and-beverage?utm_source=Stone+Junction&amp;utm_medium=Hard+news&amp;utm_campaign=WEG1019&amp;utm_id=WEG1019&amp;utm_term=CFIA+2024&amp;utm_content=Earned" TargetMode="External"/><Relationship Id="rId24" Type="http://schemas.openxmlformats.org/officeDocument/2006/relationships/hyperlink" Target="http://www.twitter.com/StoneJunctionPR" TargetMode="External"/><Relationship Id="rId5" Type="http://schemas.openxmlformats.org/officeDocument/2006/relationships/styles" Target="styles.xml"/><Relationship Id="rId15" Type="http://schemas.openxmlformats.org/officeDocument/2006/relationships/hyperlink" Target="https://www.weg.net/catalog/weg/FR/fr/R%C3%A9ducteurs-et-Motor%C3%A9ducteurs/WG20/c/GLOBAL_GEARBOXES_WG20?utm_source=Stone+Junction&amp;utm_medium=Hard+news&amp;utm_campaign=WEG1019&amp;utm_id=WEG1019&amp;utm_term=CFIA&amp;utm_content=Earned" TargetMode="External"/><Relationship Id="rId23" Type="http://schemas.openxmlformats.org/officeDocument/2006/relationships/hyperlink" Target="http://www.stone-junction.blogspot.com/" TargetMode="External"/><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mailto:info-uk@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FR/fr/Moteurs-%C3%89lectriques/Moteurs-CEI-Basse-Tension/Usage-g%C3%A9n%C3%A9ral/Fonte-TEFC/W22-(Fonte)/W22-(Fonte)-TEFC-/p/MKT_WMO_TEXT_IMAGE_CASTIRON_TEFC_GENERAL_W22?utm_source=Stone+Junction&amp;utm_medium=Hard+news&amp;utm_campaign=WE" TargetMode="External"/><Relationship Id="rId22" Type="http://schemas.openxmlformats.org/officeDocument/2006/relationships/hyperlink" Target="http://www.stonejunction.co.uk/" TargetMode="External"/><Relationship Id="rId27" Type="http://schemas.openxmlformats.org/officeDocument/2006/relationships/hyperlink" Target="http://www.weg.net/"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BE1AD198-705A-484B-B1E6-0CC32191C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Pages>
  <Words>1212</Words>
  <Characters>6672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Loic Kentrotis</cp:lastModifiedBy>
  <cp:revision>14</cp:revision>
  <cp:lastPrinted>2024-02-21T15:14:00Z</cp:lastPrinted>
  <dcterms:created xsi:type="dcterms:W3CDTF">2024-02-14T09:46:00Z</dcterms:created>
  <dcterms:modified xsi:type="dcterms:W3CDTF">2024-02-26T10:38:00Z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y fmtid="{D5CDD505-2E9C-101B-9397-08002B2CF9AE}" pid="6" name="GrammarlyDocumentId">
    <vt:lpwstr>6e630de2c977d8bd0e54e53893af431574c83a5c88f5594521940cf5807181b2</vt:lpwstr>
  </property>
</Properties>
</file>