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B86E1F" w:rsidRPr="005076D1" w:rsidRDefault="00934AC5" w:rsidP="005076D1">
      <w:pPr>
        <w:pStyle w:val="BodyCopy"/>
        <w:jc w:val="left"/>
        <w:rPr>
          <w:rFonts w:eastAsia="MS Mincho" w:cs="Arial"/>
        </w:rPr>
      </w:pPr>
      <w:r>
        <w:rPr>
          <w:noProof/>
        </w:rPr>
        <w:drawing>
          <wp:inline distT="0" distB="0" distL="0" distR="0" wp14:anchorId="0AC8A2B2" wp14:editId="07777777">
            <wp:extent cx="1352550" cy="9429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37501D" w14:textId="77777777" w:rsidR="00FA03F5" w:rsidRPr="005076D1" w:rsidRDefault="00FA03F5" w:rsidP="006154AA">
      <w:pPr>
        <w:pStyle w:val="Heading1"/>
        <w:spacing w:line="360" w:lineRule="auto"/>
        <w:rPr>
          <w:rFonts w:ascii="Arial" w:hAnsi="Arial" w:cs="Arial"/>
          <w:sz w:val="24"/>
          <w:szCs w:val="24"/>
        </w:rPr>
      </w:pPr>
    </w:p>
    <w:p w14:paraId="4F0BD21B" w14:textId="76F4E830" w:rsidR="27516FC9" w:rsidRDefault="27516FC9" w:rsidP="79DC9181">
      <w:pPr>
        <w:spacing w:line="480" w:lineRule="auto"/>
        <w:jc w:val="center"/>
      </w:pPr>
      <w:r>
        <w:rPr>
          <w:b/>
          <w:bCs/>
          <w:sz w:val="32"/>
          <w:szCs w:val="32"/>
        </w:rPr>
        <w:t>WEG lanserar laddningsstationer för elfordon</w:t>
      </w:r>
    </w:p>
    <w:p w14:paraId="483A2EBE" w14:textId="29611F86" w:rsidR="000F78F9" w:rsidRPr="000F78F9" w:rsidRDefault="000F78F9" w:rsidP="79DC9181">
      <w:pPr>
        <w:spacing w:line="480" w:lineRule="auto"/>
        <w:jc w:val="center"/>
        <w:rPr>
          <w:rFonts w:cs="Arial"/>
          <w:b/>
          <w:bCs/>
        </w:rPr>
      </w:pPr>
      <w:r>
        <w:rPr>
          <w:b/>
          <w:bCs/>
        </w:rPr>
        <w:t>~ specialist på tekniken drivsystem för elfordon ~</w:t>
      </w:r>
    </w:p>
    <w:p w14:paraId="5DAB6C7B" w14:textId="77777777" w:rsidR="000F78F9" w:rsidRDefault="000F78F9" w:rsidP="000F78F9">
      <w:pPr>
        <w:spacing w:line="480" w:lineRule="auto"/>
        <w:jc w:val="both"/>
        <w:rPr>
          <w:b/>
        </w:rPr>
      </w:pPr>
    </w:p>
    <w:p w14:paraId="5033FACF" w14:textId="7D4DA6B6" w:rsidR="003E5474" w:rsidRPr="005076D1" w:rsidRDefault="60426953" w:rsidP="79DC9181">
      <w:pPr>
        <w:spacing w:line="480" w:lineRule="auto"/>
        <w:jc w:val="both"/>
        <w:rPr>
          <w:b/>
          <w:bCs/>
        </w:rPr>
      </w:pPr>
      <w:r>
        <w:rPr>
          <w:b/>
          <w:bCs/>
        </w:rPr>
        <w:t xml:space="preserve">WEG, den globala tillverkaren av elektrisk utrustning, har lanserat sin nya serie av </w:t>
      </w:r>
      <w:hyperlink r:id="rId11">
        <w:r>
          <w:rPr>
            <w:rStyle w:val="Hyperlink"/>
            <w:b/>
            <w:bCs/>
          </w:rPr>
          <w:t>laddningssystem för elfordon</w:t>
        </w:r>
      </w:hyperlink>
      <w:r>
        <w:rPr>
          <w:b/>
          <w:bCs/>
        </w:rPr>
        <w:t xml:space="preserve"> — WEMOB laddningsstationer för parkeringar — på Europa-marknaden. Laddningsutrustningen har utvecklats och testats under flera år och har rönt stor framgång i Sydamerika och i utvalda områden i Europa. </w:t>
      </w:r>
    </w:p>
    <w:p w14:paraId="6BC80232" w14:textId="3094860E" w:rsidR="003E5474" w:rsidRPr="005076D1" w:rsidRDefault="003E5474" w:rsidP="79DC9181">
      <w:pPr>
        <w:spacing w:line="480" w:lineRule="auto"/>
        <w:jc w:val="both"/>
        <w:rPr>
          <w:b/>
          <w:bCs/>
        </w:rPr>
      </w:pPr>
    </w:p>
    <w:p w14:paraId="22C5AC60" w14:textId="66B953AE" w:rsidR="003E5474" w:rsidRPr="005076D1" w:rsidRDefault="60426953" w:rsidP="79DC9181">
      <w:pPr>
        <w:spacing w:line="480" w:lineRule="auto"/>
        <w:jc w:val="both"/>
      </w:pPr>
      <w:r>
        <w:t>WEMOB-laddare, en förkortning av WEG Mobility Chargers, står för anslutningsbara laddningsutrustningar, utvecklade för att användas inom ett brett område av olika typer av elfordon. Systemen finns i två modeller i Europa: WEMOB Parking för standardladdning och WEMOB Station för större offentliga områden, som har kapacitet för större laddningssystem.</w:t>
      </w:r>
    </w:p>
    <w:p w14:paraId="02F97B2D" w14:textId="70DFE6A7" w:rsidR="003E5474" w:rsidRPr="005076D1" w:rsidRDefault="003E5474" w:rsidP="79DC9181">
      <w:pPr>
        <w:spacing w:line="480" w:lineRule="auto"/>
        <w:jc w:val="both"/>
      </w:pPr>
    </w:p>
    <w:p w14:paraId="5A0063B5" w14:textId="4F86EC63" w:rsidR="005362FC" w:rsidRDefault="66B943B0" w:rsidP="79DC9181">
      <w:pPr>
        <w:spacing w:line="480" w:lineRule="auto"/>
        <w:jc w:val="both"/>
      </w:pPr>
      <w:r>
        <w:t xml:space="preserve">Standardalternativet, WEMOB Parking, har utvecklats för laddning av fordon på parkeringar och service-stationer. Denna modell har blivit populär på parkeringar vid arbetsplatser, då de ger företag och organisationer möjlighet att ge de anställda möjlighet att ladda sina elfordon på plats. </w:t>
      </w:r>
    </w:p>
    <w:p w14:paraId="3CE302BB" w14:textId="77777777" w:rsidR="008E1F3F" w:rsidRDefault="008E1F3F" w:rsidP="79DC9181">
      <w:pPr>
        <w:spacing w:line="480" w:lineRule="auto"/>
        <w:jc w:val="both"/>
      </w:pPr>
    </w:p>
    <w:p w14:paraId="3850F284" w14:textId="59348E52" w:rsidR="003E5474" w:rsidRPr="005076D1" w:rsidRDefault="6D1FDA14" w:rsidP="79DC9181">
      <w:pPr>
        <w:spacing w:line="480" w:lineRule="auto"/>
        <w:jc w:val="both"/>
      </w:pPr>
      <w:r>
        <w:lastRenderedPageBreak/>
        <w:t xml:space="preserve">Utrustningen kan anslutas till alla spänningar. WEMOB Parking kan anslutas till från 100 V upp till 240 V 1-fas/2-fas eller upp till 415 V 3-fas, beroende på kraven. Detta ger möjlighet att samtidigt ladda upp till 2 fordon med upp till 21 kW vardera, med en 5 meter lång kabel för att säkerställa flexibiliteten för användarna.  </w:t>
      </w:r>
    </w:p>
    <w:p w14:paraId="564CD190" w14:textId="28A1DB8E" w:rsidR="003E5474" w:rsidRPr="005076D1" w:rsidRDefault="003E5474" w:rsidP="79DC9181">
      <w:pPr>
        <w:spacing w:line="480" w:lineRule="auto"/>
        <w:jc w:val="both"/>
      </w:pPr>
    </w:p>
    <w:p w14:paraId="5D3D75BF" w14:textId="1150A275" w:rsidR="003E5474" w:rsidRPr="005076D1" w:rsidRDefault="5580DF94" w:rsidP="79DC9181">
      <w:pPr>
        <w:spacing w:line="480" w:lineRule="auto"/>
        <w:jc w:val="both"/>
      </w:pPr>
      <w:r>
        <w:t>“WEMOB Charger är kon</w:t>
      </w:r>
      <w:r w:rsidR="00563D31">
        <w:t>s</w:t>
      </w:r>
      <w:r>
        <w:t>truerad för att vara kompatibel med de flesta märken och modeller av elfordon, ober</w:t>
      </w:r>
      <w:r w:rsidR="00563D31">
        <w:t>oe</w:t>
      </w:r>
      <w:r>
        <w:t xml:space="preserve">nde av deras laddningsstandard”, förklarar Marek </w:t>
      </w:r>
      <w:r>
        <w:rPr>
          <w:color w:val="000000" w:themeColor="text1"/>
        </w:rPr>
        <w:t xml:space="preserve">Lukaszczyk, WEGs marknadschef för Europa och Mellanöstern. “Vi har också prioriterat användarvänlighet. </w:t>
      </w:r>
      <w:r>
        <w:t xml:space="preserve">Systemet har utformats för problemfri användning av förarna av elfordon, med en flerfärgs-LCD-skärm, som använder mörkt läge med hög upplösning och ljusstyrka, vilket gör att användaren lätt kan se informationen om laddningen.”  </w:t>
      </w:r>
    </w:p>
    <w:p w14:paraId="3E406B3D" w14:textId="26DA61FE" w:rsidR="003E5474" w:rsidRPr="005076D1" w:rsidRDefault="003E5474" w:rsidP="79DC9181">
      <w:pPr>
        <w:spacing w:line="480" w:lineRule="auto"/>
        <w:jc w:val="both"/>
      </w:pPr>
    </w:p>
    <w:p w14:paraId="333728A0" w14:textId="792C3882" w:rsidR="003E5474" w:rsidRDefault="60426953" w:rsidP="79DC9181">
      <w:pPr>
        <w:spacing w:line="480" w:lineRule="auto"/>
        <w:jc w:val="both"/>
      </w:pPr>
      <w:r>
        <w:t xml:space="preserve">"WEMOB Charger uppfyller WEGs vision om en hållbar framtid”, fortsätter </w:t>
      </w:r>
      <w:r>
        <w:rPr>
          <w:color w:val="000000" w:themeColor="text1"/>
        </w:rPr>
        <w:t>Lukaszczyk.</w:t>
      </w:r>
      <w:r>
        <w:t xml:space="preserve"> “Efter en lyckad lansering på den sydamerikanska marknaden och framgångsrik användning i våra egna anläggningar och hos våra representanter i Europa, är vi nu klara att föra diskussioner med gröna arbetsgivare/byggherrar i Europa om installationer.”</w:t>
      </w:r>
    </w:p>
    <w:p w14:paraId="2AA66E96" w14:textId="0736AB7B" w:rsidR="008E1F3F" w:rsidRDefault="008E1F3F" w:rsidP="79DC9181">
      <w:pPr>
        <w:spacing w:line="480" w:lineRule="auto"/>
        <w:jc w:val="both"/>
      </w:pPr>
      <w:r>
        <w:br/>
        <w:t>WEMOB laddare är kompatibla med plattformen WEMOB Management från WEG, ett system för både användare och operatörer av WEMOB-laddare. WEMOB EV Drivers är en telefon-app för den vanliga användaren, som ger en aktuell karta över laddningsplatser, ett bokningssystem online, laddningsövervakning i real-tid och en digital logg över laddningshistoriken.</w:t>
      </w:r>
    </w:p>
    <w:p w14:paraId="35B0B8B5" w14:textId="77777777" w:rsidR="008E1F3F" w:rsidRDefault="008E1F3F" w:rsidP="79DC9181">
      <w:pPr>
        <w:spacing w:line="480" w:lineRule="auto"/>
        <w:jc w:val="both"/>
      </w:pPr>
    </w:p>
    <w:p w14:paraId="309E285E" w14:textId="53455155" w:rsidR="008E1F3F" w:rsidRPr="005076D1" w:rsidRDefault="008E1F3F" w:rsidP="00E44D39">
      <w:pPr>
        <w:spacing w:line="480" w:lineRule="auto"/>
        <w:jc w:val="both"/>
      </w:pPr>
      <w:r>
        <w:lastRenderedPageBreak/>
        <w:t xml:space="preserve">WEMOB Station Fleet Management har skapats för operatörer och andra hanterare av laddningsnätverk. Den ger möjlighet till en digital överblick över driften av alla WEMOB laddningsstationer, inklusive data i real-tid för laddningens användning. </w:t>
      </w:r>
    </w:p>
    <w:p w14:paraId="4B94D5A5" w14:textId="2546079D" w:rsidR="003E5474" w:rsidRPr="005076D1" w:rsidRDefault="003E5474" w:rsidP="79DC9181">
      <w:pPr>
        <w:spacing w:line="480" w:lineRule="auto"/>
        <w:jc w:val="both"/>
      </w:pPr>
    </w:p>
    <w:p w14:paraId="26EC8A63" w14:textId="64926635" w:rsidR="061FB040" w:rsidRDefault="061FB040" w:rsidP="79DC9181">
      <w:pPr>
        <w:spacing w:line="480" w:lineRule="auto"/>
        <w:jc w:val="both"/>
        <w:rPr>
          <w:i/>
          <w:iCs/>
        </w:rPr>
      </w:pPr>
      <w:r>
        <w:rPr>
          <w:i/>
          <w:iCs/>
        </w:rPr>
        <w:t xml:space="preserve">Mer information om </w:t>
      </w:r>
      <w:hyperlink r:id="rId12">
        <w:r>
          <w:rPr>
            <w:rStyle w:val="Hyperlink"/>
            <w:i/>
            <w:iCs/>
          </w:rPr>
          <w:t>WEMOB utrustning för elfordon</w:t>
        </w:r>
      </w:hyperlink>
      <w:r>
        <w:rPr>
          <w:i/>
          <w:iCs/>
        </w:rPr>
        <w:t xml:space="preserve"> från WEG finns i denna broschyr som du kan ladda ned. </w:t>
      </w:r>
      <w:r>
        <w:t xml:space="preserve">Ytterligare information finns på </w:t>
      </w:r>
      <w:r>
        <w:rPr>
          <w:i/>
          <w:iCs/>
        </w:rPr>
        <w:t xml:space="preserve">WEGs hemsida </w:t>
      </w:r>
      <w:hyperlink r:id="rId13">
        <w:r>
          <w:rPr>
            <w:rStyle w:val="Hyperlink"/>
            <w:i/>
            <w:iCs/>
          </w:rPr>
          <w:t>www.weg.net.</w:t>
        </w:r>
      </w:hyperlink>
    </w:p>
    <w:p w14:paraId="3CE67D1A" w14:textId="011E6373" w:rsidR="061FB040" w:rsidRDefault="061FB040" w:rsidP="79DC9181">
      <w:pPr>
        <w:spacing w:line="480" w:lineRule="auto"/>
        <w:jc w:val="both"/>
      </w:pPr>
      <w:r>
        <w:t xml:space="preserve"> </w:t>
      </w:r>
    </w:p>
    <w:p w14:paraId="0FDB0577" w14:textId="45A88E96" w:rsidR="00096BA7" w:rsidRPr="00806D43" w:rsidRDefault="00096BA7" w:rsidP="00096BA7">
      <w:pPr>
        <w:rPr>
          <w:rFonts w:eastAsia="MS Mincho" w:cs="Arial"/>
        </w:rPr>
      </w:pPr>
      <w:r>
        <w:rPr>
          <w:rFonts w:eastAsia="MS Mincho" w:cs="Arial"/>
          <w:b/>
          <w:bCs/>
          <w:color w:val="4472C4"/>
        </w:rPr>
        <w:t xml:space="preserve">Slut: </w:t>
      </w:r>
      <w:r>
        <w:rPr>
          <w:rFonts w:eastAsia="MS Mincho" w:cs="Arial"/>
        </w:rPr>
        <w:t>403</w:t>
      </w:r>
      <w:r>
        <w:rPr>
          <w:rFonts w:eastAsia="MS Mincho" w:cs="Arial"/>
        </w:rPr>
        <w:t xml:space="preserve"> ord</w:t>
      </w:r>
    </w:p>
    <w:p w14:paraId="606D6BEA" w14:textId="77777777" w:rsidR="00096BA7" w:rsidRPr="00806D43" w:rsidRDefault="00096BA7" w:rsidP="00096BA7">
      <w:pPr>
        <w:rPr>
          <w:rFonts w:eastAsia="MS Mincho"/>
        </w:rPr>
      </w:pPr>
    </w:p>
    <w:p w14:paraId="60D1DE00" w14:textId="77777777" w:rsidR="00096BA7" w:rsidRPr="00806D43" w:rsidRDefault="00096BA7" w:rsidP="00096BA7">
      <w:r>
        <w:rPr>
          <w:b/>
          <w:bCs/>
          <w:color w:val="4472C4"/>
        </w:rPr>
        <w:t>Redaktörens anmärkning:</w:t>
      </w:r>
      <w:r>
        <w:rPr>
          <w:b/>
          <w:bCs/>
          <w:color w:val="439639"/>
        </w:rPr>
        <w:t xml:space="preserve"> </w:t>
      </w:r>
      <w:r>
        <w:t xml:space="preserve">Besök </w:t>
      </w:r>
      <w:hyperlink r:id="rId14" w:history="1">
        <w:r>
          <w:rPr>
            <w:rStyle w:val="Hyperlink"/>
            <w:rFonts w:cs="Arial"/>
          </w:rPr>
          <w:t>https://www.weg.net/institutional/MR/en/all-news/all</w:t>
        </w:r>
      </w:hyperlink>
      <w:r>
        <w:t xml:space="preserve"> om du vill hålla dig uppdaterad med pressmaterial, åsiktsfokuserat innehåll och fallstudier från WEG</w:t>
      </w:r>
    </w:p>
    <w:p w14:paraId="6E3E98B6" w14:textId="77777777" w:rsidR="00096BA7" w:rsidRPr="00806D43" w:rsidRDefault="00096BA7" w:rsidP="00096BA7">
      <w:pPr>
        <w:rPr>
          <w:rFonts w:eastAsia="MS Mincho"/>
          <w:b/>
          <w:bCs/>
          <w:color w:val="00529C"/>
        </w:rPr>
      </w:pPr>
    </w:p>
    <w:p w14:paraId="727581D7" w14:textId="77777777" w:rsidR="00096BA7" w:rsidRPr="00806D43" w:rsidRDefault="00096BA7" w:rsidP="00096BA7">
      <w:pPr>
        <w:rPr>
          <w:color w:val="000000"/>
          <w:lang w:val="de-DE"/>
        </w:rPr>
      </w:pPr>
      <w:r>
        <w:rPr>
          <w:b/>
          <w:bCs/>
          <w:color w:val="4472C4"/>
        </w:rPr>
        <w:t>Kontakter för ytterligare information:</w:t>
      </w:r>
      <w:r>
        <w:rPr>
          <w:b/>
          <w:bCs/>
          <w:color w:val="439639"/>
        </w:rPr>
        <w:t xml:space="preserve"> </w:t>
      </w:r>
      <w:r>
        <w:rPr>
          <w:color w:val="000000"/>
        </w:rPr>
        <w:t>Anders Nazell</w:t>
      </w:r>
    </w:p>
    <w:p w14:paraId="2102FB89" w14:textId="77777777" w:rsidR="00096BA7" w:rsidRPr="00806D43" w:rsidRDefault="00096BA7" w:rsidP="00096BA7">
      <w:pPr>
        <w:rPr>
          <w:lang w:val="de-DE"/>
        </w:rPr>
      </w:pPr>
      <w:r>
        <w:t>Box 27, 435 21 Mölnlycke Besök: Designvägen 5, 435 33 Mölnlycke Göteborg – Västra Götaland/Sverige</w:t>
      </w:r>
    </w:p>
    <w:p w14:paraId="0A7875F0" w14:textId="77777777" w:rsidR="00096BA7" w:rsidRPr="00D7762E" w:rsidRDefault="00096BA7" w:rsidP="00096BA7">
      <w:pPr>
        <w:rPr>
          <w:rFonts w:eastAsia="MS Mincho"/>
          <w:bCs/>
          <w:lang w:val="en-GB"/>
        </w:rPr>
      </w:pPr>
      <w:r w:rsidRPr="00D7762E">
        <w:rPr>
          <w:b/>
          <w:bCs/>
          <w:color w:val="4472C4"/>
          <w:lang w:val="en-GB"/>
        </w:rPr>
        <w:t>www:</w:t>
      </w:r>
      <w:r w:rsidRPr="00D7762E">
        <w:rPr>
          <w:color w:val="FF9933"/>
          <w:lang w:val="en-GB"/>
        </w:rPr>
        <w:t xml:space="preserve"> </w:t>
      </w:r>
      <w:hyperlink r:id="rId15" w:history="1">
        <w:r w:rsidRPr="00D7762E">
          <w:rPr>
            <w:rStyle w:val="Hyperlink"/>
            <w:rFonts w:cs="Arial"/>
            <w:lang w:val="en-GB"/>
          </w:rPr>
          <w:t>www.weg.net</w:t>
        </w:r>
      </w:hyperlink>
      <w:r w:rsidRPr="00D7762E">
        <w:rPr>
          <w:lang w:val="en-GB"/>
        </w:rPr>
        <w:t xml:space="preserve"> </w:t>
      </w:r>
    </w:p>
    <w:p w14:paraId="4A513062" w14:textId="77777777" w:rsidR="00096BA7" w:rsidRPr="00D7762E" w:rsidRDefault="00096BA7" w:rsidP="00096BA7">
      <w:pPr>
        <w:rPr>
          <w:lang w:val="en-GB"/>
        </w:rPr>
      </w:pPr>
      <w:r w:rsidRPr="00D7762E">
        <w:rPr>
          <w:rFonts w:eastAsia="MS Mincho"/>
          <w:b/>
          <w:bCs/>
          <w:color w:val="4472C4"/>
          <w:lang w:val="en-GB"/>
        </w:rPr>
        <w:t>e-post:</w:t>
      </w:r>
      <w:r w:rsidRPr="00D7762E">
        <w:rPr>
          <w:rFonts w:eastAsia="MS Mincho"/>
          <w:color w:val="00B4EC"/>
          <w:lang w:val="en-GB"/>
        </w:rPr>
        <w:t xml:space="preserve"> </w:t>
      </w:r>
      <w:hyperlink r:id="rId16" w:history="1">
        <w:r w:rsidRPr="00D7762E">
          <w:rPr>
            <w:rStyle w:val="Hyperlink"/>
            <w:rFonts w:cs="Arial"/>
            <w:shd w:val="clear" w:color="auto" w:fill="FFFFFF"/>
            <w:lang w:val="en-GB"/>
          </w:rPr>
          <w:t>info-se@weg.net</w:t>
        </w:r>
      </w:hyperlink>
    </w:p>
    <w:p w14:paraId="27BA0249" w14:textId="77777777" w:rsidR="00096BA7" w:rsidRPr="00D7762E" w:rsidRDefault="00096BA7" w:rsidP="00096BA7">
      <w:pPr>
        <w:rPr>
          <w:rFonts w:eastAsia="MS Mincho"/>
          <w:color w:val="0C7289"/>
          <w:lang w:val="en-GB"/>
        </w:rPr>
      </w:pPr>
    </w:p>
    <w:p w14:paraId="25F66677" w14:textId="77777777" w:rsidR="00096BA7" w:rsidRPr="00D7762E" w:rsidRDefault="00096BA7" w:rsidP="00096BA7">
      <w:pPr>
        <w:rPr>
          <w:rFonts w:eastAsia="MS Mincho"/>
          <w:spacing w:val="-3"/>
          <w:lang w:val="en-GB"/>
        </w:rPr>
      </w:pPr>
      <w:r w:rsidRPr="00D7762E">
        <w:rPr>
          <w:rFonts w:eastAsia="MS Mincho"/>
          <w:b/>
          <w:bCs/>
          <w:color w:val="4472C4"/>
          <w:lang w:val="en-GB"/>
        </w:rPr>
        <w:t>Pressförfrågningar:</w:t>
      </w:r>
      <w:r w:rsidRPr="00D7762E">
        <w:rPr>
          <w:rFonts w:eastAsia="MS Mincho"/>
          <w:b/>
          <w:bCs/>
          <w:color w:val="00B4EC"/>
          <w:lang w:val="en-GB"/>
        </w:rPr>
        <w:t xml:space="preserve"> </w:t>
      </w:r>
      <w:r w:rsidRPr="00D7762E">
        <w:rPr>
          <w:rFonts w:eastAsia="MS Mincho"/>
          <w:lang w:val="en-GB"/>
        </w:rPr>
        <w:t>Laura England</w:t>
      </w:r>
      <w:r>
        <w:rPr>
          <w:rFonts w:eastAsia="MS Mincho"/>
          <w:lang w:val="en-GB"/>
        </w:rPr>
        <w:t xml:space="preserve"> eller Stephanie Wood</w:t>
      </w:r>
      <w:r w:rsidRPr="00D7762E">
        <w:rPr>
          <w:rFonts w:eastAsia="MS Mincho"/>
          <w:lang w:val="en-GB"/>
        </w:rPr>
        <w:t xml:space="preserve"> – Stone Junction Ltd</w:t>
      </w:r>
    </w:p>
    <w:p w14:paraId="78C5A2B1" w14:textId="77777777" w:rsidR="00096BA7" w:rsidRPr="00D7762E" w:rsidRDefault="00096BA7" w:rsidP="00096BA7">
      <w:pPr>
        <w:rPr>
          <w:rFonts w:eastAsia="MS Mincho"/>
          <w:color w:val="002060"/>
          <w:spacing w:val="-3"/>
          <w:lang w:val="en-GB"/>
        </w:rPr>
      </w:pPr>
      <w:r>
        <w:rPr>
          <w:rFonts w:eastAsia="MS Mincho"/>
          <w:noProof/>
          <w:lang w:val="en-GB"/>
        </w:rPr>
        <w:t>Suites 1 &amp; 2 The Malthouse</w:t>
      </w:r>
      <w:r w:rsidRPr="00D7762E">
        <w:rPr>
          <w:rFonts w:eastAsia="MS Mincho"/>
          <w:noProof/>
          <w:lang w:val="en-GB"/>
        </w:rPr>
        <w:t xml:space="preserve">, </w:t>
      </w:r>
      <w:r>
        <w:rPr>
          <w:rFonts w:eastAsia="MS Mincho"/>
          <w:noProof/>
          <w:lang w:val="en-GB"/>
        </w:rPr>
        <w:t>Water Street</w:t>
      </w:r>
      <w:r w:rsidRPr="00D7762E">
        <w:rPr>
          <w:rFonts w:eastAsia="MS Mincho"/>
          <w:noProof/>
          <w:lang w:val="en-GB"/>
        </w:rPr>
        <w:t xml:space="preserve">, Stafford, Staffordshire, ST16 </w:t>
      </w:r>
      <w:r>
        <w:rPr>
          <w:rFonts w:eastAsia="MS Mincho"/>
          <w:noProof/>
          <w:lang w:val="en-GB"/>
        </w:rPr>
        <w:t>1AR</w:t>
      </w:r>
      <w:r w:rsidRPr="00D7762E">
        <w:rPr>
          <w:rFonts w:eastAsia="MS Mincho"/>
          <w:noProof/>
          <w:lang w:val="en-GB"/>
        </w:rPr>
        <w:t>, Storbritannien</w:t>
      </w:r>
      <w:r w:rsidRPr="00D7762E">
        <w:rPr>
          <w:rFonts w:eastAsia="MS Mincho"/>
          <w:noProof/>
          <w:lang w:val="en-GB"/>
        </w:rPr>
        <w:br/>
      </w:r>
      <w:r w:rsidRPr="00D7762E">
        <w:rPr>
          <w:rFonts w:eastAsia="MS Mincho"/>
          <w:b/>
          <w:bCs/>
          <w:color w:val="4472C4"/>
          <w:lang w:val="en-GB"/>
        </w:rPr>
        <w:t>Telefon:</w:t>
      </w:r>
      <w:r w:rsidRPr="00D7762E">
        <w:rPr>
          <w:rFonts w:eastAsia="MS Mincho"/>
          <w:color w:val="002060"/>
          <w:lang w:val="en-GB"/>
        </w:rPr>
        <w:t xml:space="preserve"> </w:t>
      </w:r>
      <w:r w:rsidRPr="00D7762E">
        <w:rPr>
          <w:rFonts w:eastAsia="MS Mincho"/>
          <w:lang w:val="en-GB"/>
        </w:rPr>
        <w:t>+44 (0) 1785 225416</w:t>
      </w:r>
    </w:p>
    <w:p w14:paraId="50FF5ABC" w14:textId="77777777" w:rsidR="00096BA7" w:rsidRPr="00806D43" w:rsidRDefault="00096BA7" w:rsidP="00096BA7">
      <w:pPr>
        <w:rPr>
          <w:rFonts w:eastAsia="MS Mincho"/>
          <w:spacing w:val="-3"/>
          <w:lang w:val="de-DE"/>
        </w:rPr>
      </w:pPr>
      <w:r>
        <w:rPr>
          <w:rFonts w:eastAsia="MS Mincho"/>
          <w:b/>
          <w:bCs/>
          <w:color w:val="4472C4"/>
        </w:rPr>
        <w:t>e-post:</w:t>
      </w:r>
      <w:r>
        <w:rPr>
          <w:rFonts w:eastAsia="MS Mincho"/>
          <w:color w:val="00B050"/>
        </w:rPr>
        <w:t xml:space="preserve"> </w:t>
      </w:r>
      <w:hyperlink r:id="rId17" w:history="1">
        <w:r w:rsidRPr="00DD4D2D">
          <w:rPr>
            <w:rStyle w:val="Hyperlink"/>
            <w:rFonts w:eastAsia="MS Mincho" w:cs="Arial"/>
          </w:rPr>
          <w:t>stephanie@stonejunction.co.uk</w:t>
        </w:r>
      </w:hyperlink>
      <w:r>
        <w:rPr>
          <w:rFonts w:eastAsia="MS Mincho"/>
        </w:rPr>
        <w:t xml:space="preserve"> eller </w:t>
      </w:r>
      <w:hyperlink r:id="rId18" w:history="1">
        <w:r>
          <w:rPr>
            <w:rStyle w:val="Hyperlink"/>
            <w:rFonts w:eastAsia="MS Mincho" w:cs="Arial"/>
          </w:rPr>
          <w:t>laura@stonejunction.co.uk</w:t>
        </w:r>
      </w:hyperlink>
      <w:r>
        <w:rPr>
          <w:rFonts w:eastAsia="MS Mincho"/>
        </w:rPr>
        <w:t xml:space="preserve"> </w:t>
      </w:r>
    </w:p>
    <w:p w14:paraId="6F48B0A4" w14:textId="77777777" w:rsidR="00096BA7" w:rsidRPr="00806D43" w:rsidRDefault="00096BA7" w:rsidP="00096BA7">
      <w:pPr>
        <w:rPr>
          <w:rFonts w:eastAsia="MS Mincho"/>
          <w:spacing w:val="-3"/>
          <w:lang w:val="de-DE"/>
        </w:rPr>
      </w:pPr>
      <w:r>
        <w:rPr>
          <w:rFonts w:eastAsia="MS Mincho"/>
          <w:b/>
          <w:bCs/>
          <w:color w:val="4472C4"/>
        </w:rPr>
        <w:t>www:</w:t>
      </w:r>
      <w:r>
        <w:rPr>
          <w:rFonts w:eastAsia="MS Mincho"/>
          <w:color w:val="00B050"/>
        </w:rPr>
        <w:t xml:space="preserve"> </w:t>
      </w:r>
      <w:hyperlink r:id="rId19" w:history="1">
        <w:r>
          <w:rPr>
            <w:rStyle w:val="Hyperlink"/>
            <w:rFonts w:eastAsia="MS Mincho" w:cs="Arial"/>
          </w:rPr>
          <w:t>www.stonejunction.co.uk</w:t>
        </w:r>
      </w:hyperlink>
      <w:r>
        <w:rPr>
          <w:rFonts w:eastAsia="MS Mincho"/>
        </w:rPr>
        <w:t xml:space="preserve">  </w:t>
      </w:r>
    </w:p>
    <w:p w14:paraId="52AD7552" w14:textId="77777777" w:rsidR="00096BA7" w:rsidRPr="00806D43" w:rsidRDefault="00096BA7" w:rsidP="00096BA7">
      <w:pPr>
        <w:rPr>
          <w:rFonts w:eastAsia="MS Mincho"/>
          <w:b/>
          <w:bCs/>
          <w:color w:val="CC0000"/>
          <w:spacing w:val="-3"/>
          <w:lang w:val="de-DE"/>
        </w:rPr>
      </w:pPr>
      <w:r>
        <w:rPr>
          <w:rFonts w:eastAsia="MS Mincho"/>
          <w:b/>
          <w:bCs/>
          <w:color w:val="4472C4"/>
        </w:rPr>
        <w:t>Blogg:</w:t>
      </w:r>
      <w:r>
        <w:rPr>
          <w:rFonts w:eastAsia="MS Mincho"/>
          <w:b/>
          <w:bCs/>
          <w:color w:val="FF9933"/>
        </w:rPr>
        <w:t xml:space="preserve"> </w:t>
      </w:r>
      <w:hyperlink r:id="rId20" w:history="1">
        <w:r>
          <w:rPr>
            <w:rStyle w:val="Hyperlink"/>
            <w:rFonts w:eastAsia="MS Mincho" w:cs="Arial"/>
          </w:rPr>
          <w:t>www.stone-junction.blogspot.com</w:t>
        </w:r>
      </w:hyperlink>
      <w:r>
        <w:rPr>
          <w:rFonts w:eastAsia="MS Mincho"/>
          <w:b/>
          <w:bCs/>
          <w:color w:val="CC0000"/>
        </w:rPr>
        <w:t xml:space="preserve"> </w:t>
      </w:r>
    </w:p>
    <w:p w14:paraId="637A9A70" w14:textId="77777777" w:rsidR="00096BA7" w:rsidRPr="00806D43" w:rsidRDefault="00096BA7" w:rsidP="00096BA7">
      <w:pPr>
        <w:rPr>
          <w:rFonts w:eastAsia="MS Mincho"/>
          <w:bCs/>
          <w:color w:val="002060"/>
          <w:spacing w:val="-3"/>
          <w:lang w:val="de-DE"/>
        </w:rPr>
      </w:pPr>
      <w:r w:rsidRPr="00D7762E">
        <w:rPr>
          <w:rFonts w:eastAsia="MS Mincho"/>
          <w:b/>
          <w:bCs/>
          <w:color w:val="4472C4"/>
          <w:lang w:val="en-GB"/>
        </w:rPr>
        <w:t>Twitter:</w:t>
      </w:r>
      <w:r w:rsidRPr="00D7762E">
        <w:rPr>
          <w:rFonts w:eastAsia="MS Mincho"/>
          <w:b/>
          <w:bCs/>
          <w:color w:val="00529C"/>
          <w:lang w:val="en-GB"/>
        </w:rPr>
        <w:t xml:space="preserve"> </w:t>
      </w:r>
      <w:hyperlink r:id="rId21" w:history="1">
        <w:r w:rsidRPr="00D7762E">
          <w:rPr>
            <w:rStyle w:val="Hyperlink"/>
            <w:rFonts w:eastAsia="MS Mincho" w:cs="Arial"/>
            <w:lang w:val="en-GB"/>
          </w:rPr>
          <w:t>www.twitter.com/StoneJunctionPR</w:t>
        </w:r>
      </w:hyperlink>
    </w:p>
    <w:p w14:paraId="718397BF" w14:textId="77777777" w:rsidR="00096BA7" w:rsidRPr="00806D43" w:rsidRDefault="00096BA7" w:rsidP="00096BA7">
      <w:pPr>
        <w:rPr>
          <w:rFonts w:eastAsia="MS Mincho"/>
          <w:bCs/>
          <w:color w:val="002060"/>
          <w:spacing w:val="-3"/>
          <w:lang w:val="de-DE"/>
        </w:rPr>
      </w:pPr>
      <w:r w:rsidRPr="00D7762E">
        <w:rPr>
          <w:rFonts w:eastAsia="MS Mincho"/>
          <w:b/>
          <w:bCs/>
          <w:color w:val="4472C4"/>
          <w:lang w:val="en-GB"/>
        </w:rPr>
        <w:t>Facebook:</w:t>
      </w:r>
      <w:r w:rsidRPr="00D7762E">
        <w:rPr>
          <w:rFonts w:eastAsia="MS Mincho"/>
          <w:b/>
          <w:bCs/>
          <w:color w:val="00B050"/>
          <w:lang w:val="en-GB"/>
        </w:rPr>
        <w:t xml:space="preserve"> </w:t>
      </w:r>
      <w:hyperlink r:id="rId22" w:history="1">
        <w:r w:rsidRPr="00D7762E">
          <w:rPr>
            <w:rStyle w:val="Hyperlink"/>
            <w:rFonts w:eastAsia="MS Mincho" w:cs="Arial"/>
            <w:lang w:val="en-GB"/>
          </w:rPr>
          <w:t>http://www.facebook.com/technicalPR</w:t>
        </w:r>
      </w:hyperlink>
    </w:p>
    <w:p w14:paraId="60616B27" w14:textId="77777777" w:rsidR="00096BA7" w:rsidRPr="00806D43" w:rsidRDefault="00096BA7" w:rsidP="00096BA7">
      <w:pPr>
        <w:rPr>
          <w:rFonts w:eastAsia="MS Mincho"/>
          <w:b/>
          <w:bCs/>
          <w:color w:val="002060"/>
          <w:spacing w:val="-3"/>
          <w:lang w:val="de-DE"/>
        </w:rPr>
      </w:pPr>
      <w:r>
        <w:rPr>
          <w:rFonts w:eastAsia="MS Mincho"/>
          <w:b/>
          <w:bCs/>
          <w:color w:val="4472C4"/>
        </w:rPr>
        <w:t>LinkedIn:</w:t>
      </w:r>
      <w:r>
        <w:rPr>
          <w:rFonts w:eastAsia="MS Mincho"/>
          <w:noProof/>
          <w:color w:val="4472C4"/>
        </w:rPr>
        <w:t xml:space="preserve"> </w:t>
      </w:r>
      <w:hyperlink r:id="rId23" w:history="1">
        <w:r>
          <w:rPr>
            <w:rStyle w:val="Hyperlink"/>
            <w:rFonts w:eastAsia="MS Mincho" w:cs="Arial"/>
          </w:rPr>
          <w:t>https://www.linkedin.com/company/stone-junction-ltd</w:t>
        </w:r>
      </w:hyperlink>
    </w:p>
    <w:p w14:paraId="14589F3F" w14:textId="77777777" w:rsidR="00096BA7" w:rsidRPr="00806D43" w:rsidRDefault="00096BA7" w:rsidP="00096BA7">
      <w:pPr>
        <w:rPr>
          <w:rFonts w:eastAsia="MS Mincho"/>
          <w:b/>
          <w:bCs/>
          <w:color w:val="439639"/>
          <w:lang w:val="de-DE"/>
        </w:rPr>
      </w:pPr>
    </w:p>
    <w:p w14:paraId="26E1F2D4" w14:textId="77777777" w:rsidR="00096BA7" w:rsidRPr="00806D43" w:rsidRDefault="00096BA7" w:rsidP="00096BA7">
      <w:pPr>
        <w:pStyle w:val="NormalWeb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color w:val="4472C4"/>
        </w:rPr>
        <w:t>Om WEG:</w:t>
      </w:r>
      <w:r>
        <w:rPr>
          <w:rFonts w:ascii="Arial" w:hAnsi="Arial" w:cs="Arial"/>
          <w:color w:val="2D2B2B"/>
          <w:shd w:val="clear" w:color="auto" w:fill="FFFFFF"/>
        </w:rPr>
        <w:t xml:space="preserve"> </w:t>
      </w:r>
      <w:r>
        <w:rPr>
          <w:rFonts w:ascii="Arial" w:hAnsi="Arial" w:cs="Arial"/>
        </w:rPr>
        <w:t xml:space="preserve">WEG är en global tillverkare av elektrisk och mekanisk utrustning för industrisektorer på alla kontinenter som grundades 1961. Företaget är verksamt i mer än 135 länder och har tillverkningsenheter i 12 länder med mer än 31 000 anställda globalt och en nettointäkt på över 13,3 miljarder R$ 2019. </w:t>
      </w:r>
    </w:p>
    <w:p w14:paraId="452D78AC" w14:textId="77777777" w:rsidR="00096BA7" w:rsidRPr="00D7762E" w:rsidRDefault="00096BA7" w:rsidP="00096BA7">
      <w:pPr>
        <w:pStyle w:val="NormalWeb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Genom att erbjuda energieffektiva lösningar inom alla sektorer, inklusive bland annat vatten, stål, massa och papper, olja och gas samt gruvdrift, utvecklar WEG kontinuerligt </w:t>
      </w:r>
      <w:r>
        <w:rPr>
          <w:rFonts w:ascii="Arial" w:hAnsi="Arial" w:cs="Arial"/>
        </w:rPr>
        <w:lastRenderedPageBreak/>
        <w:t xml:space="preserve">lösningar som följer huvudsakliga trender inom energieffektivitet, förnybar energi, hållbarhet och elektrisk mobilitet.  Besök </w:t>
      </w:r>
      <w:hyperlink r:id="rId24" w:history="1">
        <w:r>
          <w:rPr>
            <w:rStyle w:val="Hyperlink"/>
            <w:rFonts w:cs="Arial"/>
          </w:rPr>
          <w:t>www.weg.net</w:t>
        </w:r>
      </w:hyperlink>
      <w:r>
        <w:t xml:space="preserve"> för mer information</w:t>
      </w:r>
    </w:p>
    <w:p w14:paraId="7C7B2729" w14:textId="111E8955" w:rsidR="00096BA7" w:rsidRPr="005076D1" w:rsidRDefault="00096BA7" w:rsidP="00096BA7">
      <w:pPr>
        <w:rPr>
          <w:rFonts w:eastAsia="MS Mincho" w:cs="Arial"/>
          <w:b/>
          <w:color w:val="CC3300"/>
          <w:spacing w:val="-3"/>
        </w:rPr>
      </w:pPr>
      <w:r>
        <w:rPr>
          <w:b/>
          <w:color w:val="4472C4"/>
        </w:rPr>
        <w:t>Ref:</w:t>
      </w:r>
      <w:r>
        <w:t xml:space="preserve"> WEG</w:t>
      </w:r>
      <w:r>
        <w:t>894</w:t>
      </w:r>
      <w:r>
        <w:t>/</w:t>
      </w:r>
      <w:r>
        <w:t>10</w:t>
      </w:r>
      <w:r>
        <w:t>/23</w:t>
      </w:r>
    </w:p>
    <w:p w14:paraId="4101652C" w14:textId="77777777" w:rsidR="00B86E1F" w:rsidRPr="006B793F" w:rsidRDefault="00B86E1F" w:rsidP="00E03D45">
      <w:pPr>
        <w:rPr>
          <w:rFonts w:eastAsia="MS Mincho" w:cs="Arial"/>
          <w:b/>
          <w:color w:val="CC3300"/>
          <w:spacing w:val="-3"/>
        </w:rPr>
      </w:pPr>
    </w:p>
    <w:sectPr w:rsidR="00B86E1F" w:rsidRPr="006B793F" w:rsidSect="006D0EBA">
      <w:headerReference w:type="first" r:id="rId25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4A1520" w14:textId="77777777" w:rsidR="00ED7C4A" w:rsidRDefault="00ED7C4A" w:rsidP="00C0175F">
      <w:r>
        <w:separator/>
      </w:r>
    </w:p>
  </w:endnote>
  <w:endnote w:type="continuationSeparator" w:id="0">
    <w:p w14:paraId="3EEB405B" w14:textId="77777777" w:rsidR="00ED7C4A" w:rsidRDefault="00ED7C4A" w:rsidP="00C017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7490E" w14:textId="77777777" w:rsidR="00ED7C4A" w:rsidRDefault="00ED7C4A" w:rsidP="00C0175F">
      <w:r>
        <w:separator/>
      </w:r>
    </w:p>
  </w:footnote>
  <w:footnote w:type="continuationSeparator" w:id="0">
    <w:p w14:paraId="718DF252" w14:textId="77777777" w:rsidR="00ED7C4A" w:rsidRDefault="00ED7C4A" w:rsidP="00C017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F2D8B6" w14:textId="77777777" w:rsidR="00C0175F" w:rsidRDefault="00C0175F" w:rsidP="006D0EBA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9B13D8"/>
    <w:multiLevelType w:val="multilevel"/>
    <w:tmpl w:val="E3446938"/>
    <w:lvl w:ilvl="0"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6328588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6FD"/>
    <w:rsid w:val="00012707"/>
    <w:rsid w:val="000245BC"/>
    <w:rsid w:val="00027D32"/>
    <w:rsid w:val="00045BF8"/>
    <w:rsid w:val="0005012E"/>
    <w:rsid w:val="00082577"/>
    <w:rsid w:val="00096BA7"/>
    <w:rsid w:val="000C2851"/>
    <w:rsid w:val="000D6C36"/>
    <w:rsid w:val="000F78F9"/>
    <w:rsid w:val="0010339A"/>
    <w:rsid w:val="00155C9B"/>
    <w:rsid w:val="00165FE6"/>
    <w:rsid w:val="001749B1"/>
    <w:rsid w:val="001B2D8F"/>
    <w:rsid w:val="001C062A"/>
    <w:rsid w:val="001C4B73"/>
    <w:rsid w:val="001D6804"/>
    <w:rsid w:val="002729EE"/>
    <w:rsid w:val="002A1459"/>
    <w:rsid w:val="002A4040"/>
    <w:rsid w:val="002B2F32"/>
    <w:rsid w:val="002B5A47"/>
    <w:rsid w:val="002E58A3"/>
    <w:rsid w:val="0030281F"/>
    <w:rsid w:val="00302AA3"/>
    <w:rsid w:val="00325387"/>
    <w:rsid w:val="00344857"/>
    <w:rsid w:val="003505FA"/>
    <w:rsid w:val="00351818"/>
    <w:rsid w:val="003646FD"/>
    <w:rsid w:val="003708FC"/>
    <w:rsid w:val="00382C38"/>
    <w:rsid w:val="00387BB5"/>
    <w:rsid w:val="00396D46"/>
    <w:rsid w:val="003A7BBA"/>
    <w:rsid w:val="003E5474"/>
    <w:rsid w:val="004046B9"/>
    <w:rsid w:val="004225DF"/>
    <w:rsid w:val="00463485"/>
    <w:rsid w:val="0048018E"/>
    <w:rsid w:val="00492E4F"/>
    <w:rsid w:val="004948DB"/>
    <w:rsid w:val="004A2AA0"/>
    <w:rsid w:val="004D1123"/>
    <w:rsid w:val="00500E9F"/>
    <w:rsid w:val="005076D1"/>
    <w:rsid w:val="00522573"/>
    <w:rsid w:val="00524B55"/>
    <w:rsid w:val="005362FC"/>
    <w:rsid w:val="00551987"/>
    <w:rsid w:val="00563D31"/>
    <w:rsid w:val="00575480"/>
    <w:rsid w:val="00580101"/>
    <w:rsid w:val="005973B5"/>
    <w:rsid w:val="005C3A2D"/>
    <w:rsid w:val="005C3DF8"/>
    <w:rsid w:val="005C72BE"/>
    <w:rsid w:val="005F0A68"/>
    <w:rsid w:val="0061053B"/>
    <w:rsid w:val="006154AA"/>
    <w:rsid w:val="006320A8"/>
    <w:rsid w:val="0064285E"/>
    <w:rsid w:val="00685357"/>
    <w:rsid w:val="00685A84"/>
    <w:rsid w:val="00687C41"/>
    <w:rsid w:val="006A1D50"/>
    <w:rsid w:val="006B793F"/>
    <w:rsid w:val="006B7A4C"/>
    <w:rsid w:val="006C5423"/>
    <w:rsid w:val="006D0EBA"/>
    <w:rsid w:val="006D267A"/>
    <w:rsid w:val="006F1BC8"/>
    <w:rsid w:val="00726E08"/>
    <w:rsid w:val="00737F3E"/>
    <w:rsid w:val="00763095"/>
    <w:rsid w:val="007B2663"/>
    <w:rsid w:val="007E5B66"/>
    <w:rsid w:val="0081437B"/>
    <w:rsid w:val="00857350"/>
    <w:rsid w:val="008575DB"/>
    <w:rsid w:val="008A6A7A"/>
    <w:rsid w:val="008D63D5"/>
    <w:rsid w:val="008E1F3F"/>
    <w:rsid w:val="00910E33"/>
    <w:rsid w:val="009213B5"/>
    <w:rsid w:val="00924FCE"/>
    <w:rsid w:val="00934AC5"/>
    <w:rsid w:val="009701B9"/>
    <w:rsid w:val="00981A09"/>
    <w:rsid w:val="009D7744"/>
    <w:rsid w:val="00A33F1E"/>
    <w:rsid w:val="00A76C3E"/>
    <w:rsid w:val="00A832B5"/>
    <w:rsid w:val="00A97965"/>
    <w:rsid w:val="00B02318"/>
    <w:rsid w:val="00B04F8D"/>
    <w:rsid w:val="00B1798B"/>
    <w:rsid w:val="00B258B4"/>
    <w:rsid w:val="00B57AAE"/>
    <w:rsid w:val="00B8312E"/>
    <w:rsid w:val="00B86129"/>
    <w:rsid w:val="00B86E1F"/>
    <w:rsid w:val="00B900D7"/>
    <w:rsid w:val="00BD0366"/>
    <w:rsid w:val="00BD1859"/>
    <w:rsid w:val="00C00639"/>
    <w:rsid w:val="00C00D56"/>
    <w:rsid w:val="00C0175F"/>
    <w:rsid w:val="00C03BA0"/>
    <w:rsid w:val="00C07DAB"/>
    <w:rsid w:val="00C20A04"/>
    <w:rsid w:val="00C53825"/>
    <w:rsid w:val="00C94AB3"/>
    <w:rsid w:val="00C94B4E"/>
    <w:rsid w:val="00CA0066"/>
    <w:rsid w:val="00CA611D"/>
    <w:rsid w:val="00CB26E7"/>
    <w:rsid w:val="00CB5356"/>
    <w:rsid w:val="00CF666D"/>
    <w:rsid w:val="00D11AAC"/>
    <w:rsid w:val="00D151AE"/>
    <w:rsid w:val="00D52945"/>
    <w:rsid w:val="00D57F17"/>
    <w:rsid w:val="00D80086"/>
    <w:rsid w:val="00D84B54"/>
    <w:rsid w:val="00D951A4"/>
    <w:rsid w:val="00DB57D6"/>
    <w:rsid w:val="00DB75D6"/>
    <w:rsid w:val="00DE1B48"/>
    <w:rsid w:val="00DE3409"/>
    <w:rsid w:val="00E008B8"/>
    <w:rsid w:val="00E03D45"/>
    <w:rsid w:val="00E10654"/>
    <w:rsid w:val="00E14628"/>
    <w:rsid w:val="00E1BDA1"/>
    <w:rsid w:val="00E44D39"/>
    <w:rsid w:val="00E527AD"/>
    <w:rsid w:val="00E70F9A"/>
    <w:rsid w:val="00E8641C"/>
    <w:rsid w:val="00EB06DA"/>
    <w:rsid w:val="00EB1D2A"/>
    <w:rsid w:val="00EB2DE2"/>
    <w:rsid w:val="00EB4C49"/>
    <w:rsid w:val="00ED7C4A"/>
    <w:rsid w:val="00EE04DD"/>
    <w:rsid w:val="00F24E50"/>
    <w:rsid w:val="00F55B7A"/>
    <w:rsid w:val="00F603CF"/>
    <w:rsid w:val="00F65F0B"/>
    <w:rsid w:val="00F668D0"/>
    <w:rsid w:val="00F70F1A"/>
    <w:rsid w:val="00FA03F5"/>
    <w:rsid w:val="00FC33CB"/>
    <w:rsid w:val="00FF18BF"/>
    <w:rsid w:val="017383E7"/>
    <w:rsid w:val="0281DA95"/>
    <w:rsid w:val="030F5448"/>
    <w:rsid w:val="03697AA3"/>
    <w:rsid w:val="04087410"/>
    <w:rsid w:val="0491FC4C"/>
    <w:rsid w:val="04B09B7B"/>
    <w:rsid w:val="05258516"/>
    <w:rsid w:val="061FB040"/>
    <w:rsid w:val="074014D2"/>
    <w:rsid w:val="097E95CC"/>
    <w:rsid w:val="0A73C41D"/>
    <w:rsid w:val="0C1385F5"/>
    <w:rsid w:val="0FD4AEF3"/>
    <w:rsid w:val="15465062"/>
    <w:rsid w:val="1835166E"/>
    <w:rsid w:val="1EECC9E5"/>
    <w:rsid w:val="22825397"/>
    <w:rsid w:val="23732132"/>
    <w:rsid w:val="2388BCBF"/>
    <w:rsid w:val="25248D20"/>
    <w:rsid w:val="25B9F459"/>
    <w:rsid w:val="2657449F"/>
    <w:rsid w:val="26CD3DA7"/>
    <w:rsid w:val="27516FC9"/>
    <w:rsid w:val="28145E7F"/>
    <w:rsid w:val="2E12F0F4"/>
    <w:rsid w:val="2ED35CEC"/>
    <w:rsid w:val="2F47AE42"/>
    <w:rsid w:val="31CF5410"/>
    <w:rsid w:val="320AFDAE"/>
    <w:rsid w:val="33919729"/>
    <w:rsid w:val="33A5DE4C"/>
    <w:rsid w:val="341B1F65"/>
    <w:rsid w:val="35429E70"/>
    <w:rsid w:val="35D01823"/>
    <w:rsid w:val="3865084C"/>
    <w:rsid w:val="387B9ACB"/>
    <w:rsid w:val="3A2D4D4B"/>
    <w:rsid w:val="3B5D63F7"/>
    <w:rsid w:val="3B6E22E6"/>
    <w:rsid w:val="42D96EEA"/>
    <w:rsid w:val="43CA6A47"/>
    <w:rsid w:val="444E9C69"/>
    <w:rsid w:val="45DC3A22"/>
    <w:rsid w:val="45ED3936"/>
    <w:rsid w:val="472C3951"/>
    <w:rsid w:val="49BC1710"/>
    <w:rsid w:val="4CA29E54"/>
    <w:rsid w:val="4CE73648"/>
    <w:rsid w:val="4DB0F2CE"/>
    <w:rsid w:val="4EB2C00B"/>
    <w:rsid w:val="50EE2B39"/>
    <w:rsid w:val="5245C5F9"/>
    <w:rsid w:val="52FC444B"/>
    <w:rsid w:val="53EB3593"/>
    <w:rsid w:val="547F50F6"/>
    <w:rsid w:val="549814AC"/>
    <w:rsid w:val="5580DF94"/>
    <w:rsid w:val="56A16B30"/>
    <w:rsid w:val="57774D97"/>
    <w:rsid w:val="5848CBAA"/>
    <w:rsid w:val="58618FD7"/>
    <w:rsid w:val="5ADE88B3"/>
    <w:rsid w:val="5AEE927A"/>
    <w:rsid w:val="5BDF5DCF"/>
    <w:rsid w:val="5D080194"/>
    <w:rsid w:val="5DAC8511"/>
    <w:rsid w:val="600CC05A"/>
    <w:rsid w:val="60139D13"/>
    <w:rsid w:val="60426953"/>
    <w:rsid w:val="6052AD4C"/>
    <w:rsid w:val="6100E272"/>
    <w:rsid w:val="614BC909"/>
    <w:rsid w:val="615DD3FE"/>
    <w:rsid w:val="62F9A45F"/>
    <w:rsid w:val="64AEFEFD"/>
    <w:rsid w:val="654012DF"/>
    <w:rsid w:val="66B943B0"/>
    <w:rsid w:val="6826CA4C"/>
    <w:rsid w:val="685A08D0"/>
    <w:rsid w:val="69F2AC65"/>
    <w:rsid w:val="6B868035"/>
    <w:rsid w:val="6D1FDA14"/>
    <w:rsid w:val="6D4B24C4"/>
    <w:rsid w:val="6D944998"/>
    <w:rsid w:val="6DA9807E"/>
    <w:rsid w:val="6ECEFF21"/>
    <w:rsid w:val="6FD60FB1"/>
    <w:rsid w:val="721E95E7"/>
    <w:rsid w:val="723EFB60"/>
    <w:rsid w:val="72F9307D"/>
    <w:rsid w:val="73FC99C0"/>
    <w:rsid w:val="7744BD4F"/>
    <w:rsid w:val="77A9D652"/>
    <w:rsid w:val="79DC9181"/>
    <w:rsid w:val="7D02E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C472F7"/>
  <w15:chartTrackingRefBased/>
  <w15:docId w15:val="{96510223-1320-46CA-8657-00A7EC7BC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sv-S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46FD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00D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3646FD"/>
    <w:pPr>
      <w:keepNext/>
      <w:outlineLvl w:val="1"/>
    </w:pPr>
    <w:rPr>
      <w:b/>
      <w:bCs/>
      <w:color w:val="808080"/>
      <w:lang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semiHidden/>
    <w:locked/>
    <w:rsid w:val="003646FD"/>
    <w:rPr>
      <w:rFonts w:ascii="Arial" w:hAnsi="Arial" w:cs="Times New Roman"/>
      <w:b/>
      <w:bCs/>
      <w:color w:val="808080"/>
      <w:sz w:val="24"/>
      <w:szCs w:val="24"/>
    </w:rPr>
  </w:style>
  <w:style w:type="character" w:styleId="Hyperlink">
    <w:name w:val="Hyperlink"/>
    <w:uiPriority w:val="99"/>
    <w:unhideWhenUsed/>
    <w:rsid w:val="003646FD"/>
    <w:rPr>
      <w:rFonts w:cs="Times New Roman"/>
      <w:color w:val="0000FF"/>
      <w:u w:val="single"/>
    </w:rPr>
  </w:style>
  <w:style w:type="paragraph" w:customStyle="1" w:styleId="BodyCopy">
    <w:name w:val="Body Copy"/>
    <w:basedOn w:val="Normal"/>
    <w:rsid w:val="003646FD"/>
    <w:pPr>
      <w:spacing w:before="120" w:after="120" w:line="360" w:lineRule="auto"/>
      <w:jc w:val="both"/>
    </w:pPr>
  </w:style>
  <w:style w:type="paragraph" w:customStyle="1" w:styleId="Introduction">
    <w:name w:val="Introduction"/>
    <w:basedOn w:val="Normal"/>
    <w:rsid w:val="003646FD"/>
    <w:pPr>
      <w:spacing w:before="120" w:after="120" w:line="360" w:lineRule="auto"/>
      <w:jc w:val="both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46FD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locked/>
    <w:rsid w:val="003646FD"/>
    <w:rPr>
      <w:rFonts w:ascii="Tahoma" w:hAnsi="Tahoma" w:cs="Tahoma"/>
      <w:sz w:val="16"/>
      <w:szCs w:val="16"/>
      <w:lang w:val="sv-SE" w:eastAsia="x-none"/>
    </w:rPr>
  </w:style>
  <w:style w:type="paragraph" w:styleId="NormalWeb">
    <w:name w:val="Normal (Web)"/>
    <w:basedOn w:val="Normal"/>
    <w:unhideWhenUsed/>
    <w:rsid w:val="003646FD"/>
    <w:pPr>
      <w:spacing w:before="100" w:beforeAutospacing="1" w:after="100" w:afterAutospacing="1"/>
    </w:pPr>
    <w:rPr>
      <w:rFonts w:ascii="Times New Roman" w:hAnsi="Times New Roman"/>
    </w:rPr>
  </w:style>
  <w:style w:type="character" w:customStyle="1" w:styleId="label">
    <w:name w:val="label"/>
    <w:rsid w:val="003646FD"/>
    <w:rPr>
      <w:rFonts w:cs="Times New Roman"/>
    </w:rPr>
  </w:style>
  <w:style w:type="character" w:customStyle="1" w:styleId="detail">
    <w:name w:val="detail"/>
    <w:rsid w:val="003646FD"/>
    <w:rPr>
      <w:rFonts w:cs="Times New Roman"/>
    </w:rPr>
  </w:style>
  <w:style w:type="character" w:customStyle="1" w:styleId="apple-style-span">
    <w:name w:val="apple-style-span"/>
    <w:rsid w:val="00726E08"/>
    <w:rPr>
      <w:rFonts w:cs="Times New Roman"/>
    </w:rPr>
  </w:style>
  <w:style w:type="character" w:styleId="FollowedHyperlink">
    <w:name w:val="FollowedHyperlink"/>
    <w:uiPriority w:val="99"/>
    <w:semiHidden/>
    <w:unhideWhenUsed/>
    <w:rsid w:val="00EE04DD"/>
    <w:rPr>
      <w:color w:val="800080"/>
      <w:u w:val="single"/>
    </w:rPr>
  </w:style>
  <w:style w:type="character" w:customStyle="1" w:styleId="Heading1Char">
    <w:name w:val="Heading 1 Char"/>
    <w:link w:val="Heading1"/>
    <w:uiPriority w:val="9"/>
    <w:rsid w:val="00B900D7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Strong">
    <w:name w:val="Strong"/>
    <w:uiPriority w:val="22"/>
    <w:qFormat/>
    <w:rsid w:val="00E008B8"/>
    <w:rPr>
      <w:b/>
      <w:bCs/>
    </w:rPr>
  </w:style>
  <w:style w:type="paragraph" w:customStyle="1" w:styleId="intro">
    <w:name w:val="intro"/>
    <w:basedOn w:val="Normal"/>
    <w:rsid w:val="00E008B8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apple-converted-space">
    <w:name w:val="apple-converted-space"/>
    <w:basedOn w:val="DefaultParagraphFont"/>
    <w:rsid w:val="004948DB"/>
  </w:style>
  <w:style w:type="paragraph" w:styleId="Header">
    <w:name w:val="header"/>
    <w:basedOn w:val="Normal"/>
    <w:link w:val="HeaderChar"/>
    <w:uiPriority w:val="99"/>
    <w:unhideWhenUsed/>
    <w:rsid w:val="00C0175F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C0175F"/>
    <w:rPr>
      <w:rFonts w:ascii="Arial" w:hAnsi="Arial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0175F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C0175F"/>
    <w:rPr>
      <w:rFonts w:ascii="Arial" w:hAnsi="Arial"/>
      <w:sz w:val="24"/>
      <w:szCs w:val="24"/>
      <w:lang w:eastAsia="en-US"/>
    </w:rPr>
  </w:style>
  <w:style w:type="paragraph" w:customStyle="1" w:styleId="wp-body-text---col-p">
    <w:name w:val="wp-body-text---col-p"/>
    <w:basedOn w:val="Normal"/>
    <w:rsid w:val="005076D1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body-text---col-c-c0">
    <w:name w:val="body-text---col-c-c0"/>
    <w:rsid w:val="005076D1"/>
  </w:style>
  <w:style w:type="character" w:styleId="UnresolvedMention">
    <w:name w:val="Unresolved Mention"/>
    <w:uiPriority w:val="99"/>
    <w:semiHidden/>
    <w:unhideWhenUsed/>
    <w:rsid w:val="008A6A7A"/>
    <w:rPr>
      <w:color w:val="605E5C"/>
      <w:shd w:val="clear" w:color="auto" w:fill="E1DFDD"/>
    </w:rPr>
  </w:style>
  <w:style w:type="character" w:styleId="Emphasis">
    <w:name w:val="Emphasis"/>
    <w:uiPriority w:val="20"/>
    <w:qFormat/>
    <w:rsid w:val="00DE3409"/>
    <w:rPr>
      <w:i/>
      <w:iCs/>
    </w:rPr>
  </w:style>
  <w:style w:type="character" w:customStyle="1" w:styleId="fragmenttag">
    <w:name w:val="fragment__tag"/>
    <w:rsid w:val="009213B5"/>
  </w:style>
  <w:style w:type="paragraph" w:customStyle="1" w:styleId="size-xxxl">
    <w:name w:val="size-xx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paragraph" w:customStyle="1" w:styleId="size-xl">
    <w:name w:val="size-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styleId="CommentReference">
    <w:name w:val="annotation reference"/>
    <w:rsid w:val="000245BC"/>
    <w:rPr>
      <w:sz w:val="16"/>
      <w:szCs w:val="16"/>
    </w:rPr>
  </w:style>
  <w:style w:type="paragraph" w:styleId="CommentText">
    <w:name w:val="annotation text"/>
    <w:basedOn w:val="Normal"/>
    <w:link w:val="CommentTextChar"/>
    <w:rsid w:val="000245BC"/>
    <w:pPr>
      <w:suppressAutoHyphens/>
      <w:autoSpaceDN w:val="0"/>
      <w:spacing w:after="160"/>
      <w:textAlignment w:val="baseline"/>
    </w:pPr>
    <w:rPr>
      <w:rFonts w:ascii="Calibri" w:eastAsia="Calibri" w:hAnsi="Calibri"/>
      <w:sz w:val="20"/>
      <w:szCs w:val="20"/>
    </w:rPr>
  </w:style>
  <w:style w:type="character" w:customStyle="1" w:styleId="CommentTextChar">
    <w:name w:val="Comment Text Char"/>
    <w:link w:val="CommentText"/>
    <w:rsid w:val="000245BC"/>
    <w:rPr>
      <w:rFonts w:eastAsia="Calibri"/>
      <w:lang w:eastAsia="en-US"/>
    </w:rPr>
  </w:style>
  <w:style w:type="paragraph" w:styleId="Revision">
    <w:name w:val="Revision"/>
    <w:hidden/>
    <w:uiPriority w:val="99"/>
    <w:semiHidden/>
    <w:rsid w:val="00F70F1A"/>
    <w:rPr>
      <w:rFonts w:ascii="Arial" w:hAnsi="Arial"/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2577"/>
    <w:pPr>
      <w:suppressAutoHyphens w:val="0"/>
      <w:autoSpaceDN/>
      <w:spacing w:after="0"/>
      <w:textAlignment w:val="auto"/>
    </w:pPr>
    <w:rPr>
      <w:rFonts w:ascii="Arial" w:eastAsia="Times New Roman" w:hAnsi="Arial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2577"/>
    <w:rPr>
      <w:rFonts w:ascii="Arial" w:eastAsia="Calibri" w:hAnsi="Arial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74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5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2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25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6240">
          <w:marLeft w:val="0"/>
          <w:marRight w:val="0"/>
          <w:marTop w:val="0"/>
          <w:marBottom w:val="630"/>
          <w:divBdr>
            <w:top w:val="single" w:sz="6" w:space="0" w:color="797874"/>
            <w:left w:val="none" w:sz="0" w:space="0" w:color="797874"/>
            <w:bottom w:val="single" w:sz="12" w:space="0" w:color="797874"/>
            <w:right w:val="none" w:sz="0" w:space="0" w:color="797874"/>
          </w:divBdr>
          <w:divsChild>
            <w:div w:id="137724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717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228544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515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300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819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937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8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4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0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6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weg.net" TargetMode="External"/><Relationship Id="rId18" Type="http://schemas.openxmlformats.org/officeDocument/2006/relationships/hyperlink" Target="mailto:laura@stonejunction.co.uk" TargetMode="Externa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hyperlink" Target="http://www.twitter.com/StoneJunctionPR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https://static.weg.net/medias/downloadcenter/had/hb6/WEG-WEMOB-brochure-50118441-en.pdf" TargetMode="External"/><Relationship Id="rId17" Type="http://schemas.openxmlformats.org/officeDocument/2006/relationships/hyperlink" Target="mailto:stephanie@stonejunction.co.uk" TargetMode="External"/><Relationship Id="rId25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info-se@weg.net" TargetMode="External"/><Relationship Id="rId20" Type="http://schemas.openxmlformats.org/officeDocument/2006/relationships/hyperlink" Target="http://www.stone-junction.blogspot.com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weg.net/institutional/SK/en/news/products-and-solutions/weg-launches-new-wemob-parking-recharging-station-for-electric-vehicles" TargetMode="External"/><Relationship Id="rId24" Type="http://schemas.openxmlformats.org/officeDocument/2006/relationships/hyperlink" Target="http://www.weg.net" TargetMode="External"/><Relationship Id="rId5" Type="http://schemas.openxmlformats.org/officeDocument/2006/relationships/styles" Target="styles.xml"/><Relationship Id="rId15" Type="http://schemas.openxmlformats.org/officeDocument/2006/relationships/hyperlink" Target="http://www.weg.net" TargetMode="External"/><Relationship Id="rId23" Type="http://schemas.openxmlformats.org/officeDocument/2006/relationships/hyperlink" Target="https://www.linkedin.com/company/stone-junction-ltd" TargetMode="External"/><Relationship Id="rId10" Type="http://schemas.openxmlformats.org/officeDocument/2006/relationships/image" Target="media/image1.jpeg"/><Relationship Id="rId19" Type="http://schemas.openxmlformats.org/officeDocument/2006/relationships/hyperlink" Target="http://www.stonejunction.co.uk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weg.net/institutional/MR/en/all-news/all" TargetMode="External"/><Relationship Id="rId22" Type="http://schemas.openxmlformats.org/officeDocument/2006/relationships/hyperlink" Target="http://www.facebook.com/technicalPR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B590B2C076D34293AC619A9DEC14B8" ma:contentTypeVersion="17" ma:contentTypeDescription="Create a new document." ma:contentTypeScope="" ma:versionID="df09d582b4f24488c57e7489bc5df78c">
  <xsd:schema xmlns:xsd="http://www.w3.org/2001/XMLSchema" xmlns:xs="http://www.w3.org/2001/XMLSchema" xmlns:p="http://schemas.microsoft.com/office/2006/metadata/properties" xmlns:ns2="83137320-08c7-41f4-8e31-d7d186c713fc" xmlns:ns3="57045ca7-eb12-4a0b-9112-d762b432b210" targetNamespace="http://schemas.microsoft.com/office/2006/metadata/properties" ma:root="true" ma:fieldsID="daf865c73af5682ff0423970376b2dfd" ns2:_="" ns3:_="">
    <xsd:import namespace="83137320-08c7-41f4-8e31-d7d186c713fc"/>
    <xsd:import namespace="57045ca7-eb12-4a0b-9112-d762b432b2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37320-08c7-41f4-8e31-d7d186c713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42d73ae-c86d-48f5-817e-1ea5624ba4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045ca7-eb12-4a0b-9112-d762b432b21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45489b6-b086-4647-ac7b-3ba5c666b1ab}" ma:internalName="TaxCatchAll" ma:showField="CatchAllData" ma:web="57045ca7-eb12-4a0b-9112-d762b432b2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7045ca7-eb12-4a0b-9112-d762b432b210" xsi:nil="true"/>
    <lcf76f155ced4ddcb4097134ff3c332f xmlns="83137320-08c7-41f4-8e31-d7d186c713f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8BAAF25-A00E-4224-8136-70BAECFBBA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137320-08c7-41f4-8e31-d7d186c713fc"/>
    <ds:schemaRef ds:uri="57045ca7-eb12-4a0b-9112-d762b432b2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A798C56-DB23-4FC8-AA15-2F25084121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E729365-B3A1-4D2C-887F-F74ACA3FB0DF}">
  <ds:schemaRefs>
    <ds:schemaRef ds:uri="http://schemas.microsoft.com/office/2006/metadata/properties"/>
    <ds:schemaRef ds:uri="http://schemas.microsoft.com/office/infopath/2007/PartnerControls"/>
    <ds:schemaRef ds:uri="57045ca7-eb12-4a0b-9112-d762b432b210"/>
    <ds:schemaRef ds:uri="83137320-08c7-41f4-8e31-d7d186c713f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731</Words>
  <Characters>4644</Characters>
  <Application>Microsoft Office Word</Application>
  <DocSecurity>0</DocSecurity>
  <Lines>110</Lines>
  <Paragraphs>43</Paragraphs>
  <ScaleCrop>false</ScaleCrop>
  <Company/>
  <LinksUpToDate>false</LinksUpToDate>
  <CharactersWithSpaces>5332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RS002</dc:creator>
  <cp:keywords/>
  <cp:lastModifiedBy>Beatrice Ulups</cp:lastModifiedBy>
  <cp:revision>12</cp:revision>
  <cp:lastPrinted>2013-11-27T21:43:00Z</cp:lastPrinted>
  <dcterms:created xsi:type="dcterms:W3CDTF">2023-08-29T09:52:00Z</dcterms:created>
  <dcterms:modified xsi:type="dcterms:W3CDTF">2023-10-02T09:56:00Z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MediaServiceImageTags">
    <vt:lpwstr/>
  </property>
  <property fmtid="{D5CDD505-2E9C-101B-9397-08002B2CF9AE}" pid="5" name="ContentTypeId">
    <vt:lpwstr>0x0101006DB590B2C076D34293AC619A9DEC14B8</vt:lpwstr>
  </property>
  <property fmtid="{D5CDD505-2E9C-101B-9397-08002B2CF9AE}" pid="6" name="GrammarlyDocumentId">
    <vt:lpwstr>0b919d02af347c5ea4938bf796f874717ea52c76ecb018f873cf01fcc4074b56</vt:lpwstr>
  </property>
</Properties>
</file>