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030158" w14:textId="77777777" w:rsidR="00B86E1F" w:rsidRPr="005076D1" w:rsidRDefault="00934AC5" w:rsidP="005076D1">
      <w:pPr>
        <w:pStyle w:val="BodyCopy"/>
        <w:jc w:val="left"/>
        <w:rPr>
          <w:rFonts w:eastAsia="MS Mincho" w:cs="Arial"/>
        </w:rPr>
      </w:pPr>
      <w:r>
        <w:rPr>
          <w:rFonts w:eastAsia="MS Mincho" w:cs="Arial"/>
          <w:noProof/>
          <w:lang w:val="en-GB" w:eastAsia="en-GB" w:bidi="ar-SA"/>
        </w:rPr>
        <w:drawing>
          <wp:inline distT="0" distB="0" distL="0" distR="0" wp14:anchorId="1EB75E7E" wp14:editId="7BB0C5E3">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30573BE0" w14:textId="77777777" w:rsidR="00FA03F5" w:rsidRPr="005076D1" w:rsidRDefault="00FA03F5" w:rsidP="006154AA">
      <w:pPr>
        <w:pStyle w:val="Heading1"/>
        <w:spacing w:line="360" w:lineRule="auto"/>
        <w:rPr>
          <w:rFonts w:ascii="Arial" w:hAnsi="Arial" w:cs="Arial"/>
          <w:sz w:val="24"/>
          <w:szCs w:val="24"/>
        </w:rPr>
      </w:pPr>
    </w:p>
    <w:p w14:paraId="1DA0DA7B" w14:textId="77777777" w:rsidR="27516FC9" w:rsidRDefault="27516FC9" w:rsidP="79DC9181">
      <w:pPr>
        <w:spacing w:line="480" w:lineRule="auto"/>
        <w:jc w:val="center"/>
      </w:pPr>
      <w:r>
        <w:rPr>
          <w:b/>
          <w:sz w:val="32"/>
        </w:rPr>
        <w:t>WEG lance des bornes de recharge pour véhicules électriques</w:t>
      </w:r>
    </w:p>
    <w:p w14:paraId="3EEA5133" w14:textId="77777777" w:rsidR="000F78F9" w:rsidRPr="000F78F9" w:rsidRDefault="000F78F9" w:rsidP="79DC9181">
      <w:pPr>
        <w:spacing w:line="480" w:lineRule="auto"/>
        <w:jc w:val="center"/>
        <w:rPr>
          <w:rFonts w:cs="Arial"/>
          <w:b/>
          <w:bCs/>
        </w:rPr>
      </w:pPr>
      <w:r>
        <w:rPr>
          <w:b/>
        </w:rPr>
        <w:t>~ technologie pour VE par un spécialiste des systèmes d'entraînement ~</w:t>
      </w:r>
    </w:p>
    <w:p w14:paraId="3E39EFAD" w14:textId="77777777" w:rsidR="000F78F9" w:rsidRDefault="000F78F9" w:rsidP="000F78F9">
      <w:pPr>
        <w:spacing w:line="480" w:lineRule="auto"/>
        <w:jc w:val="both"/>
        <w:rPr>
          <w:b/>
        </w:rPr>
      </w:pPr>
    </w:p>
    <w:p w14:paraId="4FAC8F6C" w14:textId="77777777" w:rsidR="003E5474" w:rsidRPr="005076D1" w:rsidRDefault="60426953" w:rsidP="79DC9181">
      <w:pPr>
        <w:spacing w:line="480" w:lineRule="auto"/>
        <w:jc w:val="both"/>
        <w:rPr>
          <w:b/>
          <w:bCs/>
        </w:rPr>
      </w:pPr>
      <w:r>
        <w:rPr>
          <w:b/>
        </w:rPr>
        <w:t xml:space="preserve">WEG, fabricant mondial d'équipements électriques, a lancé sa nouvelle gamme de </w:t>
      </w:r>
      <w:hyperlink r:id="rId11">
        <w:r>
          <w:rPr>
            <w:rStyle w:val="Hyperlink"/>
            <w:b/>
          </w:rPr>
          <w:t>systèmes de recharge pour véhicules électriques</w:t>
        </w:r>
      </w:hyperlink>
      <w:r>
        <w:rPr>
          <w:b/>
        </w:rPr>
        <w:t xml:space="preserve"> </w:t>
      </w:r>
      <w:r w:rsidR="00F20165">
        <w:rPr>
          <w:b/>
        </w:rPr>
        <w:t>-</w:t>
      </w:r>
      <w:r>
        <w:rPr>
          <w:b/>
        </w:rPr>
        <w:t xml:space="preserve"> les bornes de recharge WEMOB Parking </w:t>
      </w:r>
      <w:r w:rsidR="00F20165">
        <w:rPr>
          <w:b/>
        </w:rPr>
        <w:t>-</w:t>
      </w:r>
      <w:r>
        <w:rPr>
          <w:b/>
        </w:rPr>
        <w:t xml:space="preserve"> sur le marché européen. Ces équipements de recharge ont été développés et testés pendant de nombreuses années, ayant été mis en œuvre avec succès en Amérique du Sud et déployés en certains points sélectionnés en Europe. </w:t>
      </w:r>
    </w:p>
    <w:p w14:paraId="2A06F854" w14:textId="77777777" w:rsidR="003E5474" w:rsidRPr="005076D1" w:rsidRDefault="003E5474" w:rsidP="79DC9181">
      <w:pPr>
        <w:spacing w:line="480" w:lineRule="auto"/>
        <w:jc w:val="both"/>
        <w:rPr>
          <w:b/>
          <w:bCs/>
        </w:rPr>
      </w:pPr>
    </w:p>
    <w:p w14:paraId="68717D0A" w14:textId="77777777" w:rsidR="003E5474" w:rsidRPr="005076D1" w:rsidRDefault="60426953" w:rsidP="79DC9181">
      <w:pPr>
        <w:spacing w:line="480" w:lineRule="auto"/>
        <w:jc w:val="both"/>
      </w:pPr>
      <w:r>
        <w:t>Les chargeurs WEMOB (abréviation de  WEG Mobility Chargers) sont des bornes de recharge polyvalentes conçues pour convenir à divers types de véhicules électriques. Deux modèles de ces systèmes sont disponibles en Europe : WEMOB Parking, pour la recharge standard, et WEMOB Station pour les espaces publics plus importants, en mesure de recevoir  des systèmes de recharge de puissance plus élevée.</w:t>
      </w:r>
    </w:p>
    <w:p w14:paraId="64D6D042" w14:textId="77777777" w:rsidR="003E5474" w:rsidRPr="005076D1" w:rsidRDefault="003E5474" w:rsidP="79DC9181">
      <w:pPr>
        <w:spacing w:line="480" w:lineRule="auto"/>
        <w:jc w:val="both"/>
      </w:pPr>
    </w:p>
    <w:p w14:paraId="200055D6" w14:textId="77777777" w:rsidR="005362FC" w:rsidRDefault="66B943B0" w:rsidP="79DC9181">
      <w:pPr>
        <w:spacing w:line="480" w:lineRule="auto"/>
        <w:jc w:val="both"/>
      </w:pPr>
      <w:r>
        <w:lastRenderedPageBreak/>
        <w:t xml:space="preserve">L'option standard, WEMOB Parking, a été créée pour pouvoir recharger les véhicules sur les parcs de stationnement et dans les stations service. Ce modèle est très prisé pour les parcs de stationnement d'entreprises, permettant au personnel de recharger leurs véhicules électriques sur place. </w:t>
      </w:r>
    </w:p>
    <w:p w14:paraId="47E9AEC2" w14:textId="77777777" w:rsidR="008E1F3F" w:rsidRDefault="008E1F3F" w:rsidP="79DC9181">
      <w:pPr>
        <w:spacing w:line="480" w:lineRule="auto"/>
        <w:jc w:val="both"/>
      </w:pPr>
    </w:p>
    <w:p w14:paraId="6AE23545" w14:textId="77777777" w:rsidR="003E5474" w:rsidRPr="005076D1" w:rsidRDefault="6D1FDA14" w:rsidP="79DC9181">
      <w:pPr>
        <w:spacing w:line="480" w:lineRule="auto"/>
        <w:jc w:val="both"/>
      </w:pPr>
      <w:r>
        <w:t xml:space="preserve">Adapté à une installation à n'importe quelle tension, WEMOB Parking convient à une alimentation monophasée/biphasée de 100 à 240 V ou triphasée jusqu'à 415 V. Ce système permet de charger simultanément deux véhicules jusqu'à 21 kW chacun, avec un câble de 5 mètres pour assurer la souplesse d'utilisation.  </w:t>
      </w:r>
    </w:p>
    <w:p w14:paraId="03228E62" w14:textId="77777777" w:rsidR="003E5474" w:rsidRPr="005076D1" w:rsidRDefault="003E5474" w:rsidP="79DC9181">
      <w:pPr>
        <w:spacing w:line="480" w:lineRule="auto"/>
        <w:jc w:val="both"/>
      </w:pPr>
    </w:p>
    <w:p w14:paraId="5FBCF1E2" w14:textId="77777777" w:rsidR="003E5474" w:rsidRPr="005076D1" w:rsidRDefault="5580DF94" w:rsidP="79DC9181">
      <w:pPr>
        <w:spacing w:line="480" w:lineRule="auto"/>
        <w:jc w:val="both"/>
      </w:pPr>
      <w:r>
        <w:t>« Les chargeurs WEMOB sont étudiés pour être compatibles avec toutes les grandes ma</w:t>
      </w:r>
      <w:r w:rsidR="00C8243E">
        <w:t>r</w:t>
      </w:r>
      <w:r>
        <w:t xml:space="preserve">ques et tous les modèles de véhicules électriques, indépendamment de leurs normes de charge,  » explique Marek </w:t>
      </w:r>
      <w:r>
        <w:rPr>
          <w:color w:val="000000" w:themeColor="text1"/>
        </w:rPr>
        <w:t xml:space="preserve">Lukaszczyk, directeur du marketing WEG pour l'Europe et le Moyen-Orient. « Nous avons également favorisé une interface conviviale. </w:t>
      </w:r>
      <w:r>
        <w:t xml:space="preserve">Le système a été conçu pour assurer une expérience sans stress aux conducteurs de véhicules électriques, avec un écran LCD multicolore fonctionnant en mode sombre à haute résolution et haute luminosité, qui permet de voir facilement les informations concernant la charge. »  </w:t>
      </w:r>
    </w:p>
    <w:p w14:paraId="6E98525A" w14:textId="77777777" w:rsidR="003E5474" w:rsidRPr="005076D1" w:rsidRDefault="003E5474" w:rsidP="79DC9181">
      <w:pPr>
        <w:spacing w:line="480" w:lineRule="auto"/>
        <w:jc w:val="both"/>
      </w:pPr>
    </w:p>
    <w:p w14:paraId="649C4313" w14:textId="77777777" w:rsidR="003E5474" w:rsidRDefault="60426953" w:rsidP="79DC9181">
      <w:pPr>
        <w:spacing w:line="480" w:lineRule="auto"/>
        <w:jc w:val="both"/>
      </w:pPr>
      <w:r>
        <w:t xml:space="preserve">« Les chargeurs WEMOB traduisent la vision de WEG pour un avenir plus durable, » poursuit Marek </w:t>
      </w:r>
      <w:r>
        <w:rPr>
          <w:color w:val="000000" w:themeColor="text1"/>
        </w:rPr>
        <w:t>Lukaszczyk.</w:t>
      </w:r>
      <w:r>
        <w:t xml:space="preserve"> « Après avoir lancé les chargeurs avec succès sur le marché d'Amérique du Sud, et réussi à les déployer sur nos propres sites et ceux de </w:t>
      </w:r>
      <w:r>
        <w:lastRenderedPageBreak/>
        <w:t xml:space="preserve">nos distributeurs en Europe, nous sommes prêts à engager le dialogue </w:t>
      </w:r>
      <w:r w:rsidR="00FE59CE">
        <w:t xml:space="preserve">avec les employeurs écologiques européens </w:t>
      </w:r>
      <w:r>
        <w:t>concernant l'installation. »</w:t>
      </w:r>
    </w:p>
    <w:p w14:paraId="59C61DD2" w14:textId="77777777" w:rsidR="008E1F3F" w:rsidRDefault="008E1F3F" w:rsidP="79DC9181">
      <w:pPr>
        <w:spacing w:line="480" w:lineRule="auto"/>
        <w:jc w:val="both"/>
      </w:pPr>
      <w:r>
        <w:br/>
        <w:t xml:space="preserve">Les chargeurs WEMOB sont compatibles avec la plateforme de gestion WEMOB de WEG, système destiné à la fois aux utilisateurs et aux </w:t>
      </w:r>
      <w:r w:rsidR="008A1D27">
        <w:t>exploitants</w:t>
      </w:r>
      <w:r>
        <w:t xml:space="preserve"> de chargeurs WEMOB. WEMOB EV Drivers est une application mobile conçue pour le grand public qui fournit une carte en direct des points de recharge, un système de réservation en ligne, une surveillance de la charge en temps réel et un journal numérique de l'historique de recharge.</w:t>
      </w:r>
    </w:p>
    <w:p w14:paraId="2072ED0A" w14:textId="77777777" w:rsidR="008E1F3F" w:rsidRDefault="008E1F3F" w:rsidP="79DC9181">
      <w:pPr>
        <w:spacing w:line="480" w:lineRule="auto"/>
        <w:jc w:val="both"/>
      </w:pPr>
    </w:p>
    <w:p w14:paraId="73FC53C0" w14:textId="77777777" w:rsidR="008E1F3F" w:rsidRPr="005076D1" w:rsidRDefault="008E1F3F" w:rsidP="00E44D39">
      <w:pPr>
        <w:spacing w:line="480" w:lineRule="auto"/>
        <w:jc w:val="both"/>
      </w:pPr>
      <w:r>
        <w:t xml:space="preserve">La solution WEMOB Station Fleet Management a été créée pour les </w:t>
      </w:r>
      <w:r w:rsidR="008A1D27">
        <w:t>exploitants</w:t>
      </w:r>
      <w:r>
        <w:t xml:space="preserve"> et </w:t>
      </w:r>
      <w:r w:rsidR="008A1D27">
        <w:t xml:space="preserve">responsables </w:t>
      </w:r>
      <w:r>
        <w:t xml:space="preserve">de réseaux de recharge. Elle assure la surveillance numérique de toutes les bornes de recharge WEMOB, y compris les données en temps réel sur l'utilisation de la charge. </w:t>
      </w:r>
    </w:p>
    <w:p w14:paraId="3225D2A7" w14:textId="77777777" w:rsidR="003E5474" w:rsidRPr="005076D1" w:rsidRDefault="003E5474" w:rsidP="79DC9181">
      <w:pPr>
        <w:spacing w:line="480" w:lineRule="auto"/>
        <w:jc w:val="both"/>
      </w:pPr>
    </w:p>
    <w:p w14:paraId="700F2BB4" w14:textId="77777777" w:rsidR="061FB040" w:rsidRDefault="061FB040" w:rsidP="79DC9181">
      <w:pPr>
        <w:spacing w:line="480" w:lineRule="auto"/>
        <w:jc w:val="both"/>
        <w:rPr>
          <w:i/>
          <w:iCs/>
        </w:rPr>
      </w:pPr>
      <w:r>
        <w:rPr>
          <w:i/>
        </w:rPr>
        <w:t xml:space="preserve">De plus amples informations sur les </w:t>
      </w:r>
      <w:hyperlink r:id="rId12">
        <w:r>
          <w:rPr>
            <w:rStyle w:val="Hyperlink"/>
            <w:i/>
          </w:rPr>
          <w:t>Équipements pour véhicules électriques WEMOB</w:t>
        </w:r>
      </w:hyperlink>
      <w:r>
        <w:rPr>
          <w:i/>
        </w:rPr>
        <w:t xml:space="preserve"> de WEG figurent sur </w:t>
      </w:r>
      <w:r w:rsidR="00FE59CE">
        <w:rPr>
          <w:i/>
        </w:rPr>
        <w:t>la</w:t>
      </w:r>
      <w:r>
        <w:rPr>
          <w:i/>
        </w:rPr>
        <w:t xml:space="preserve"> brochure à télécharger. Des informations complémentaires </w:t>
      </w:r>
      <w:r w:rsidR="00FE59CE">
        <w:rPr>
          <w:i/>
        </w:rPr>
        <w:t>se trouvent</w:t>
      </w:r>
      <w:r>
        <w:rPr>
          <w:i/>
        </w:rPr>
        <w:t xml:space="preserve"> sur le site web WEG à </w:t>
      </w:r>
      <w:hyperlink r:id="rId13">
        <w:r>
          <w:rPr>
            <w:rStyle w:val="Hyperlink"/>
            <w:i/>
          </w:rPr>
          <w:t>www.weg.net.</w:t>
        </w:r>
      </w:hyperlink>
    </w:p>
    <w:p w14:paraId="110C8CD5" w14:textId="77777777" w:rsidR="061FB040" w:rsidRDefault="061FB040" w:rsidP="79DC9181">
      <w:pPr>
        <w:spacing w:line="480" w:lineRule="auto"/>
        <w:jc w:val="both"/>
      </w:pPr>
      <w:r>
        <w:t xml:space="preserve"> </w:t>
      </w:r>
    </w:p>
    <w:p w14:paraId="29838559" w14:textId="35F27C52" w:rsidR="00E03D45" w:rsidRPr="00F26AC8" w:rsidRDefault="00A77D7D" w:rsidP="00E03D45">
      <w:pPr>
        <w:rPr>
          <w:rFonts w:eastAsia="MS Mincho" w:cs="Arial"/>
        </w:rPr>
      </w:pPr>
      <w:r w:rsidRPr="00A77D7D">
        <w:rPr>
          <w:b/>
          <w:bCs/>
          <w:color w:val="4472C4" w:themeColor="accent1"/>
        </w:rPr>
        <w:t>F</w:t>
      </w:r>
      <w:r w:rsidRPr="00A77D7D">
        <w:rPr>
          <w:b/>
          <w:bCs/>
          <w:color w:val="4472C4" w:themeColor="accent1"/>
        </w:rPr>
        <w:t>ins</w:t>
      </w:r>
      <w:r w:rsidRPr="00A77D7D">
        <w:rPr>
          <w:b/>
          <w:bCs/>
          <w:color w:val="4472C4" w:themeColor="accent1"/>
        </w:rPr>
        <w:t>:</w:t>
      </w:r>
      <w:r>
        <w:t xml:space="preserve"> </w:t>
      </w:r>
      <w:r w:rsidR="00E03D45" w:rsidRPr="00F26AC8">
        <w:t>4</w:t>
      </w:r>
      <w:r w:rsidR="00F26AC8">
        <w:t>77</w:t>
      </w:r>
      <w:r w:rsidR="00E03D45" w:rsidRPr="00F26AC8">
        <w:t xml:space="preserve"> </w:t>
      </w:r>
      <w:r w:rsidR="00AA32AC" w:rsidRPr="00F26AC8">
        <w:t>mots</w:t>
      </w:r>
    </w:p>
    <w:p w14:paraId="4C92DD54" w14:textId="77777777" w:rsidR="00843686" w:rsidRPr="00F26AC8" w:rsidRDefault="00843686" w:rsidP="009114DE">
      <w:pPr>
        <w:rPr>
          <w:rFonts w:eastAsia="MS Mincho"/>
          <w:strike/>
        </w:rPr>
      </w:pPr>
    </w:p>
    <w:p w14:paraId="0529BB0D" w14:textId="1E4EB56D" w:rsidR="009114DE" w:rsidRPr="008A6A7A" w:rsidRDefault="009114DE" w:rsidP="009114DE">
      <w:r>
        <w:rPr>
          <w:b/>
          <w:color w:val="4472C4"/>
        </w:rPr>
        <w:t>Remarque à l'intention des éditeurs :</w:t>
      </w:r>
      <w:r>
        <w:rPr>
          <w:b/>
          <w:color w:val="439639"/>
        </w:rPr>
        <w:t xml:space="preserve"> </w:t>
      </w:r>
      <w:r>
        <w:t xml:space="preserve">Pour rester informé des articles de presse, d'opinions et d'études de cas de WEG, consultez le site : </w:t>
      </w:r>
      <w:hyperlink r:id="rId14" w:history="1">
        <w:r>
          <w:rPr>
            <w:rStyle w:val="Hyperlink"/>
          </w:rPr>
          <w:t>https://www.weg.net/institutional/MR/fr/all-news/all</w:t>
        </w:r>
      </w:hyperlink>
    </w:p>
    <w:p w14:paraId="2CF9987F" w14:textId="77777777" w:rsidR="009114DE" w:rsidRPr="008A6A7A" w:rsidRDefault="009114DE" w:rsidP="009114DE">
      <w:pPr>
        <w:rPr>
          <w:rFonts w:eastAsia="MS Mincho"/>
          <w:b/>
          <w:bCs/>
          <w:color w:val="00529C"/>
        </w:rPr>
      </w:pPr>
    </w:p>
    <w:p w14:paraId="7E5C1181" w14:textId="77777777" w:rsidR="009114DE" w:rsidRPr="00DC010E" w:rsidRDefault="009114DE" w:rsidP="009114DE">
      <w:pPr>
        <w:pStyle w:val="NormalWeb"/>
        <w:spacing w:before="0" w:beforeAutospacing="0" w:after="0" w:afterAutospacing="0"/>
        <w:rPr>
          <w:rFonts w:ascii="Arial" w:hAnsi="Arial" w:cs="Arial"/>
          <w:color w:val="292929"/>
          <w:lang w:eastAsia="en-GB" w:bidi="ar-SA"/>
        </w:rPr>
      </w:pPr>
      <w:r w:rsidRPr="005A52AC">
        <w:rPr>
          <w:rFonts w:ascii="Arial" w:hAnsi="Arial" w:cs="Arial"/>
          <w:b/>
          <w:color w:val="4472C4"/>
        </w:rPr>
        <w:t>Pour de plus amples informations, contactez :</w:t>
      </w:r>
      <w:r w:rsidRPr="005A52AC">
        <w:rPr>
          <w:rFonts w:ascii="Arial" w:hAnsi="Arial" w:cs="Arial"/>
          <w:b/>
          <w:color w:val="439639"/>
        </w:rPr>
        <w:t xml:space="preserve"> </w:t>
      </w:r>
      <w:r w:rsidRPr="005A52AC">
        <w:rPr>
          <w:rFonts w:ascii="Arial" w:hAnsi="Arial" w:cs="Arial"/>
          <w:color w:val="000000"/>
        </w:rPr>
        <w:t>Loic Kentrotis</w:t>
      </w:r>
    </w:p>
    <w:p w14:paraId="2D188C1C" w14:textId="77777777" w:rsidR="009114DE" w:rsidRDefault="009114DE" w:rsidP="009114DE">
      <w:pPr>
        <w:pStyle w:val="NormalWeb"/>
        <w:spacing w:before="0" w:beforeAutospacing="0" w:after="0" w:afterAutospacing="0"/>
        <w:rPr>
          <w:rFonts w:ascii="Arial" w:hAnsi="Arial" w:cs="Arial"/>
          <w:color w:val="000000"/>
        </w:rPr>
      </w:pPr>
      <w:r w:rsidRPr="005A52AC">
        <w:rPr>
          <w:rFonts w:ascii="Arial" w:hAnsi="Arial" w:cs="Arial"/>
          <w:color w:val="000000"/>
        </w:rPr>
        <w:lastRenderedPageBreak/>
        <w:t>ZI des Chênes – Le Loup 13 / 38297 Saint Quentin Fallavier Rue du Morellon – BP 738 / Rhône-Alpes</w:t>
      </w:r>
    </w:p>
    <w:p w14:paraId="21C3C698" w14:textId="77777777" w:rsidR="009114DE" w:rsidRPr="005A52AC" w:rsidRDefault="009114DE" w:rsidP="009114DE">
      <w:pPr>
        <w:pStyle w:val="NormalWeb"/>
        <w:spacing w:before="0" w:beforeAutospacing="0" w:after="0" w:afterAutospacing="0"/>
        <w:rPr>
          <w:rFonts w:ascii="Arial" w:hAnsi="Arial" w:cs="Arial"/>
          <w:color w:val="292929"/>
        </w:rPr>
      </w:pPr>
    </w:p>
    <w:p w14:paraId="6EA68670" w14:textId="77777777" w:rsidR="009114DE" w:rsidRPr="005A52AC" w:rsidRDefault="009114DE" w:rsidP="009114DE">
      <w:pPr>
        <w:pStyle w:val="NormalWeb"/>
        <w:spacing w:before="0" w:beforeAutospacing="0" w:after="0" w:afterAutospacing="0"/>
        <w:rPr>
          <w:rFonts w:ascii="Arial" w:hAnsi="Arial" w:cs="Arial"/>
          <w:color w:val="292929"/>
        </w:rPr>
      </w:pPr>
      <w:r w:rsidRPr="005A52AC">
        <w:rPr>
          <w:rStyle w:val="Strong"/>
          <w:rFonts w:ascii="Arial" w:hAnsi="Arial" w:cs="Arial"/>
          <w:color w:val="4472C4"/>
          <w:shd w:val="clear" w:color="auto" w:fill="FFFFFF"/>
        </w:rPr>
        <w:t>Téléphone :</w:t>
      </w:r>
      <w:r w:rsidRPr="005A52AC">
        <w:rPr>
          <w:rFonts w:ascii="Arial" w:hAnsi="Arial" w:cs="Arial"/>
          <w:color w:val="292929"/>
        </w:rPr>
        <w:t>+33 (0)4 74 99 11 41</w:t>
      </w:r>
    </w:p>
    <w:p w14:paraId="058072FF" w14:textId="77777777" w:rsidR="009114DE" w:rsidRPr="009114DE" w:rsidRDefault="009114DE" w:rsidP="009114DE">
      <w:pPr>
        <w:pStyle w:val="NormalWeb"/>
        <w:spacing w:before="0" w:beforeAutospacing="0" w:after="0" w:afterAutospacing="0"/>
        <w:rPr>
          <w:rFonts w:ascii="Arial" w:hAnsi="Arial" w:cs="Arial"/>
          <w:color w:val="292929"/>
        </w:rPr>
      </w:pPr>
      <w:r w:rsidRPr="009114DE">
        <w:rPr>
          <w:rStyle w:val="Strong"/>
          <w:rFonts w:ascii="Arial" w:hAnsi="Arial" w:cs="Arial"/>
          <w:color w:val="4472C4"/>
        </w:rPr>
        <w:t>www:</w:t>
      </w:r>
      <w:r w:rsidRPr="009114DE">
        <w:rPr>
          <w:rFonts w:ascii="Arial" w:hAnsi="Arial" w:cs="Arial"/>
          <w:color w:val="FF9933"/>
        </w:rPr>
        <w:t xml:space="preserve"> </w:t>
      </w:r>
      <w:hyperlink r:id="rId15" w:tgtFrame="_blank" w:history="1">
        <w:r w:rsidRPr="009114DE">
          <w:rPr>
            <w:rStyle w:val="Hyperlink"/>
            <w:rFonts w:ascii="Arial" w:hAnsi="Arial" w:cs="Arial"/>
          </w:rPr>
          <w:t>www.weg.net</w:t>
        </w:r>
      </w:hyperlink>
      <w:r w:rsidRPr="009114DE">
        <w:rPr>
          <w:rFonts w:ascii="Arial" w:hAnsi="Arial" w:cs="Arial"/>
          <w:color w:val="292929"/>
        </w:rPr>
        <w:t xml:space="preserve"> </w:t>
      </w:r>
    </w:p>
    <w:p w14:paraId="2BC8614D" w14:textId="77777777" w:rsidR="009114DE" w:rsidRPr="009114DE" w:rsidRDefault="009114DE" w:rsidP="009114DE">
      <w:pPr>
        <w:pStyle w:val="NormalWeb"/>
        <w:spacing w:before="0" w:beforeAutospacing="0" w:after="0" w:afterAutospacing="0"/>
        <w:rPr>
          <w:rFonts w:ascii="Arial" w:hAnsi="Arial" w:cs="Arial"/>
          <w:color w:val="292929"/>
        </w:rPr>
      </w:pPr>
      <w:r w:rsidRPr="009114DE">
        <w:rPr>
          <w:rStyle w:val="Strong"/>
          <w:rFonts w:ascii="Arial" w:hAnsi="Arial" w:cs="Arial"/>
          <w:color w:val="4472C4"/>
        </w:rPr>
        <w:t>e-mail :</w:t>
      </w:r>
      <w:r w:rsidRPr="009114DE">
        <w:rPr>
          <w:rFonts w:ascii="Arial" w:hAnsi="Arial" w:cs="Arial"/>
          <w:color w:val="00B4EC"/>
        </w:rPr>
        <w:t xml:space="preserve"> </w:t>
      </w:r>
      <w:hyperlink r:id="rId16" w:tgtFrame="_blank" w:history="1">
        <w:r w:rsidRPr="009114DE">
          <w:rPr>
            <w:rStyle w:val="Hyperlink"/>
            <w:rFonts w:ascii="Arial" w:hAnsi="Arial" w:cs="Arial"/>
            <w:shd w:val="clear" w:color="auto" w:fill="FFFFFF"/>
          </w:rPr>
          <w:t>info-fr@weg.net</w:t>
        </w:r>
      </w:hyperlink>
    </w:p>
    <w:p w14:paraId="41499772" w14:textId="77777777" w:rsidR="009114DE" w:rsidRPr="009114DE" w:rsidRDefault="009114DE" w:rsidP="009114DE">
      <w:pPr>
        <w:rPr>
          <w:rFonts w:eastAsia="MS Mincho"/>
          <w:color w:val="0C7289"/>
        </w:rPr>
      </w:pPr>
    </w:p>
    <w:p w14:paraId="3F43CD67" w14:textId="77777777" w:rsidR="009114DE" w:rsidRPr="00E860B5" w:rsidRDefault="009114DE" w:rsidP="009114DE">
      <w:pPr>
        <w:rPr>
          <w:rFonts w:eastAsia="MS Mincho"/>
          <w:spacing w:val="-3"/>
          <w:lang w:val="en-GB"/>
        </w:rPr>
      </w:pPr>
      <w:r w:rsidRPr="00E860B5">
        <w:rPr>
          <w:b/>
          <w:color w:val="4472C4"/>
          <w:lang w:val="en-GB"/>
        </w:rPr>
        <w:t>Contact presse :</w:t>
      </w:r>
      <w:r w:rsidRPr="00E860B5">
        <w:rPr>
          <w:b/>
          <w:color w:val="00B4EC"/>
          <w:lang w:val="en-GB"/>
        </w:rPr>
        <w:t xml:space="preserve"> </w:t>
      </w:r>
      <w:r w:rsidRPr="00E860B5">
        <w:rPr>
          <w:lang w:val="en-GB"/>
        </w:rPr>
        <w:t>Laura England ou Stephanie Wood – Stone Junction Ltd</w:t>
      </w:r>
    </w:p>
    <w:p w14:paraId="272BABDB" w14:textId="77777777" w:rsidR="009114DE" w:rsidRPr="00DC010E" w:rsidRDefault="009114DE" w:rsidP="009114DE">
      <w:pPr>
        <w:rPr>
          <w:rFonts w:cs="Arial"/>
          <w:color w:val="000000"/>
          <w:lang w:val="en-GB" w:eastAsia="en-GB"/>
        </w:rPr>
      </w:pPr>
      <w:r w:rsidRPr="00DC010E">
        <w:rPr>
          <w:rFonts w:cs="Arial"/>
          <w:color w:val="000000"/>
          <w:lang w:val="en-GB" w:eastAsia="en-GB"/>
        </w:rPr>
        <w:t>Suites 1&amp;2 The Malthouse, Water Street, Stafford, Staffordshire, ST16 1AR </w:t>
      </w:r>
    </w:p>
    <w:p w14:paraId="516CB651" w14:textId="77777777" w:rsidR="009114DE" w:rsidRPr="00DC010E" w:rsidRDefault="009114DE" w:rsidP="009114DE">
      <w:pPr>
        <w:rPr>
          <w:rFonts w:eastAsia="MS Mincho"/>
          <w:color w:val="002060"/>
          <w:spacing w:val="-3"/>
        </w:rPr>
      </w:pPr>
      <w:r w:rsidRPr="00DC010E">
        <w:rPr>
          <w:b/>
          <w:color w:val="4472C4"/>
        </w:rPr>
        <w:t>Téléphone :</w:t>
      </w:r>
      <w:r w:rsidRPr="00DC010E">
        <w:rPr>
          <w:color w:val="002060"/>
        </w:rPr>
        <w:t xml:space="preserve"> </w:t>
      </w:r>
      <w:r w:rsidRPr="00DC010E">
        <w:t>+44 (0) 1785 225 416</w:t>
      </w:r>
    </w:p>
    <w:p w14:paraId="529B1F63" w14:textId="77777777" w:rsidR="009114DE" w:rsidRPr="008A6A7A" w:rsidRDefault="009114DE" w:rsidP="009114DE">
      <w:pPr>
        <w:rPr>
          <w:rFonts w:eastAsia="MS Mincho"/>
          <w:spacing w:val="-3"/>
        </w:rPr>
      </w:pPr>
      <w:r>
        <w:rPr>
          <w:b/>
          <w:color w:val="4472C4"/>
        </w:rPr>
        <w:t>e-mail :</w:t>
      </w:r>
      <w:r>
        <w:rPr>
          <w:color w:val="00B050"/>
        </w:rPr>
        <w:t xml:space="preserve"> </w:t>
      </w:r>
      <w:hyperlink r:id="rId17" w:history="1">
        <w:r>
          <w:rPr>
            <w:rStyle w:val="Hyperlink"/>
          </w:rPr>
          <w:t>laura@stonejunction.co.uk</w:t>
        </w:r>
      </w:hyperlink>
      <w:r>
        <w:t xml:space="preserve"> ou </w:t>
      </w:r>
      <w:hyperlink r:id="rId18" w:history="1">
        <w:r>
          <w:rPr>
            <w:rStyle w:val="Hyperlink"/>
          </w:rPr>
          <w:t>stephanie@stonejunction.co.uk</w:t>
        </w:r>
      </w:hyperlink>
      <w:r>
        <w:t xml:space="preserve"> </w:t>
      </w:r>
    </w:p>
    <w:p w14:paraId="240FEA44" w14:textId="77777777" w:rsidR="009114DE" w:rsidRPr="0022579A" w:rsidRDefault="009114DE" w:rsidP="009114DE">
      <w:pPr>
        <w:rPr>
          <w:rFonts w:eastAsia="MS Mincho"/>
          <w:spacing w:val="-3"/>
          <w:lang w:val="nl-NL"/>
        </w:rPr>
      </w:pPr>
      <w:r w:rsidRPr="0022579A">
        <w:rPr>
          <w:b/>
          <w:color w:val="4472C4"/>
          <w:lang w:val="nl-NL"/>
        </w:rPr>
        <w:t>www:</w:t>
      </w:r>
      <w:r w:rsidRPr="0022579A">
        <w:rPr>
          <w:color w:val="00B050"/>
          <w:lang w:val="nl-NL"/>
        </w:rPr>
        <w:t xml:space="preserve"> </w:t>
      </w:r>
      <w:hyperlink r:id="rId19" w:history="1">
        <w:r w:rsidRPr="0022579A">
          <w:rPr>
            <w:rStyle w:val="Hyperlink"/>
            <w:lang w:val="nl-NL"/>
          </w:rPr>
          <w:t>www.stonejunction.co.uk</w:t>
        </w:r>
      </w:hyperlink>
      <w:r w:rsidRPr="0022579A">
        <w:rPr>
          <w:lang w:val="nl-NL"/>
        </w:rPr>
        <w:t xml:space="preserve">  </w:t>
      </w:r>
    </w:p>
    <w:p w14:paraId="119AE941" w14:textId="77777777" w:rsidR="009114DE" w:rsidRPr="0022579A" w:rsidRDefault="009114DE" w:rsidP="009114DE">
      <w:pPr>
        <w:rPr>
          <w:rFonts w:eastAsia="MS Mincho"/>
          <w:b/>
          <w:bCs/>
          <w:color w:val="CC0000"/>
          <w:spacing w:val="-3"/>
          <w:lang w:val="nl-NL"/>
        </w:rPr>
      </w:pPr>
      <w:r w:rsidRPr="0022579A">
        <w:rPr>
          <w:b/>
          <w:color w:val="4472C4"/>
          <w:lang w:val="nl-NL"/>
        </w:rPr>
        <w:t>Blog :</w:t>
      </w:r>
      <w:r w:rsidRPr="0022579A">
        <w:rPr>
          <w:b/>
          <w:color w:val="FF9933"/>
          <w:lang w:val="nl-NL"/>
        </w:rPr>
        <w:t xml:space="preserve"> </w:t>
      </w:r>
      <w:hyperlink r:id="rId20" w:history="1">
        <w:r w:rsidRPr="0022579A">
          <w:rPr>
            <w:rStyle w:val="Hyperlink"/>
            <w:lang w:val="nl-NL"/>
          </w:rPr>
          <w:t>www.stone-junction.blogspot.com</w:t>
        </w:r>
      </w:hyperlink>
      <w:r w:rsidRPr="0022579A">
        <w:rPr>
          <w:b/>
          <w:color w:val="CC0000"/>
          <w:lang w:val="nl-NL"/>
        </w:rPr>
        <w:t xml:space="preserve"> </w:t>
      </w:r>
    </w:p>
    <w:p w14:paraId="7EF31F14" w14:textId="77777777" w:rsidR="009114DE" w:rsidRPr="00DC010E" w:rsidRDefault="009114DE" w:rsidP="009114DE">
      <w:pPr>
        <w:rPr>
          <w:rFonts w:eastAsia="MS Mincho"/>
          <w:bCs/>
          <w:color w:val="002060"/>
          <w:spacing w:val="-3"/>
          <w:lang w:val="en-GB"/>
        </w:rPr>
      </w:pPr>
      <w:r w:rsidRPr="00DC010E">
        <w:rPr>
          <w:b/>
          <w:color w:val="4472C4"/>
          <w:lang w:val="en-GB"/>
        </w:rPr>
        <w:t>Twitter :</w:t>
      </w:r>
      <w:r w:rsidRPr="00DC010E">
        <w:rPr>
          <w:b/>
          <w:color w:val="00529C"/>
          <w:lang w:val="en-GB"/>
        </w:rPr>
        <w:t xml:space="preserve"> </w:t>
      </w:r>
      <w:hyperlink r:id="rId21" w:history="1">
        <w:r w:rsidRPr="00DC010E">
          <w:rPr>
            <w:rStyle w:val="Hyperlink"/>
            <w:lang w:val="en-GB"/>
          </w:rPr>
          <w:t>www.twitter.com/StoneJunctionPR</w:t>
        </w:r>
      </w:hyperlink>
    </w:p>
    <w:p w14:paraId="4FFC3282" w14:textId="77777777" w:rsidR="009114DE" w:rsidRPr="00DC010E" w:rsidRDefault="009114DE" w:rsidP="009114DE">
      <w:pPr>
        <w:rPr>
          <w:rFonts w:eastAsia="MS Mincho"/>
          <w:bCs/>
          <w:color w:val="002060"/>
          <w:spacing w:val="-3"/>
          <w:lang w:val="en-GB"/>
        </w:rPr>
      </w:pPr>
      <w:r w:rsidRPr="00DC010E">
        <w:rPr>
          <w:b/>
          <w:color w:val="4472C4"/>
          <w:lang w:val="en-GB"/>
        </w:rPr>
        <w:t>Facebook :</w:t>
      </w:r>
      <w:r w:rsidRPr="00DC010E">
        <w:rPr>
          <w:b/>
          <w:color w:val="00B050"/>
          <w:lang w:val="en-GB"/>
        </w:rPr>
        <w:t xml:space="preserve"> </w:t>
      </w:r>
      <w:hyperlink r:id="rId22" w:history="1">
        <w:r w:rsidRPr="00DC010E">
          <w:rPr>
            <w:rStyle w:val="Hyperlink"/>
            <w:lang w:val="en-GB"/>
          </w:rPr>
          <w:t>http://www.facebook.com/technicalPR</w:t>
        </w:r>
      </w:hyperlink>
    </w:p>
    <w:p w14:paraId="192A82F7" w14:textId="77777777" w:rsidR="009114DE" w:rsidRPr="00DC010E" w:rsidRDefault="009114DE" w:rsidP="009114DE">
      <w:pPr>
        <w:rPr>
          <w:rFonts w:eastAsia="MS Mincho"/>
          <w:b/>
          <w:bCs/>
          <w:color w:val="002060"/>
          <w:spacing w:val="-3"/>
          <w:lang w:val="da-DK"/>
        </w:rPr>
      </w:pPr>
      <w:r w:rsidRPr="00DC010E">
        <w:rPr>
          <w:b/>
          <w:color w:val="4472C4"/>
          <w:lang w:val="da-DK"/>
        </w:rPr>
        <w:t>LinkedIn :</w:t>
      </w:r>
      <w:r w:rsidRPr="00DC010E">
        <w:rPr>
          <w:color w:val="4472C4"/>
          <w:lang w:val="da-DK"/>
        </w:rPr>
        <w:t xml:space="preserve"> </w:t>
      </w:r>
      <w:hyperlink r:id="rId23" w:history="1">
        <w:r w:rsidRPr="00DC010E">
          <w:rPr>
            <w:rStyle w:val="Hyperlink"/>
            <w:lang w:val="da-DK"/>
          </w:rPr>
          <w:t>https://www.linkedin.com/company/stone-junction-ltd</w:t>
        </w:r>
      </w:hyperlink>
    </w:p>
    <w:p w14:paraId="0EEEFA20" w14:textId="77777777" w:rsidR="009114DE" w:rsidRPr="00DC010E" w:rsidRDefault="009114DE" w:rsidP="009114DE">
      <w:pPr>
        <w:rPr>
          <w:rFonts w:eastAsia="MS Mincho"/>
          <w:b/>
          <w:bCs/>
          <w:color w:val="439639"/>
          <w:lang w:val="da-DK"/>
        </w:rPr>
      </w:pPr>
    </w:p>
    <w:p w14:paraId="00FE608A" w14:textId="77777777" w:rsidR="009114DE" w:rsidRDefault="009114DE" w:rsidP="009114DE">
      <w:pPr>
        <w:pStyle w:val="NormalWeb"/>
        <w:jc w:val="both"/>
        <w:rPr>
          <w:rFonts w:ascii="Arial" w:hAnsi="Arial" w:cs="Arial"/>
        </w:rPr>
      </w:pPr>
      <w:r>
        <w:rPr>
          <w:rFonts w:ascii="Arial" w:hAnsi="Arial"/>
          <w:b/>
          <w:color w:val="4472C4"/>
        </w:rPr>
        <w:t>À propos de WEG :</w:t>
      </w:r>
      <w:r>
        <w:rPr>
          <w:rFonts w:ascii="Arial" w:hAnsi="Arial"/>
          <w:color w:val="2D2B2B"/>
          <w:shd w:val="clear" w:color="auto" w:fill="FFFFFF"/>
        </w:rPr>
        <w:t xml:space="preserve"> </w:t>
      </w:r>
      <w:r>
        <w:rPr>
          <w:rFonts w:ascii="Arial" w:hAnsi="Arial"/>
        </w:rPr>
        <w:t xml:space="preserve">Fondée en 1961, WEG est une entreprise mondiale de fabrication d’équipements électriques et électroniques, qui opère principalement dans le secteur des biens d’équipements et propose des solutions adaptées aux machines électriques, à l’automatisation et à la peinture dans de nombreux secteurs, notamment les infrastructures, les industries de l’acier, de la pâte à papier, du pétrole et du gaz, et l’industrie minière, entre autres. </w:t>
      </w:r>
    </w:p>
    <w:p w14:paraId="39CA497A" w14:textId="77777777" w:rsidR="009114DE" w:rsidRPr="00ED54F5" w:rsidRDefault="009114DE" w:rsidP="009114DE">
      <w:pPr>
        <w:pStyle w:val="NormalWeb"/>
        <w:jc w:val="both"/>
        <w:rPr>
          <w:rFonts w:ascii="Arial" w:hAnsi="Arial" w:cs="Arial"/>
        </w:rPr>
      </w:pPr>
      <w:r>
        <w:rPr>
          <w:rFonts w:ascii="Arial" w:hAnsi="Arial"/>
        </w:rPr>
        <w:t xml:space="preserve">WEG se distingue par son innovation et son développement constant de solutions répondant aux grandes tendances de rendement énergétique, d’énergies renouvelables et de mobilité électrique. Avec des unités de fabrication dans 12 pays et une présence dans plus de 135 pays, l’entreprise emploie plus de 33 800 collaborateurs dans le monde. En 2020, WEG a dégagé un chiffre d'affaires net de 17,47 milliards de BRL, dont 56 % à l’export.  Pour en savoir plus, visitez le site : </w:t>
      </w:r>
      <w:hyperlink r:id="rId24" w:history="1">
        <w:r w:rsidRPr="009114DE">
          <w:rPr>
            <w:rStyle w:val="Hyperlink"/>
            <w:rFonts w:ascii="Arial" w:hAnsi="Arial" w:cs="Arial"/>
          </w:rPr>
          <w:t>www.weg.net</w:t>
        </w:r>
      </w:hyperlink>
    </w:p>
    <w:p w14:paraId="2071A1C5" w14:textId="10C23740" w:rsidR="009114DE" w:rsidRDefault="009114DE" w:rsidP="009114DE">
      <w:r>
        <w:rPr>
          <w:rFonts w:eastAsia="MS Mincho" w:cs="Arial"/>
          <w:b/>
          <w:bCs/>
          <w:color w:val="4472C4"/>
        </w:rPr>
        <w:t>Réf. :</w:t>
      </w:r>
      <w:r w:rsidRPr="00DC010E">
        <w:t xml:space="preserve"> </w:t>
      </w:r>
      <w:r w:rsidRPr="009114DE">
        <w:t>WEG894/07/23</w:t>
      </w:r>
    </w:p>
    <w:p w14:paraId="71ED7356" w14:textId="77777777" w:rsidR="008F1CAE" w:rsidRPr="009114DE" w:rsidRDefault="008F1CAE" w:rsidP="79DC9181">
      <w:pPr>
        <w:rPr>
          <w:rFonts w:eastAsia="MS Mincho" w:cs="Arial"/>
          <w:strike/>
          <w:spacing w:val="-3"/>
        </w:rPr>
      </w:pPr>
    </w:p>
    <w:p w14:paraId="758F8A3E" w14:textId="77777777" w:rsidR="00B86E1F" w:rsidRPr="005076D1" w:rsidRDefault="00B86E1F" w:rsidP="00E03D45">
      <w:pPr>
        <w:rPr>
          <w:rFonts w:eastAsia="MS Mincho" w:cs="Arial"/>
          <w:b/>
          <w:color w:val="CC3300"/>
          <w:spacing w:val="-3"/>
        </w:rPr>
      </w:pPr>
    </w:p>
    <w:sectPr w:rsidR="00B86E1F" w:rsidRPr="005076D1"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A153AF" w14:textId="77777777" w:rsidR="003F7240" w:rsidRDefault="003F7240" w:rsidP="00C0175F">
      <w:r>
        <w:separator/>
      </w:r>
    </w:p>
  </w:endnote>
  <w:endnote w:type="continuationSeparator" w:id="0">
    <w:p w14:paraId="0B3ADDEC" w14:textId="77777777" w:rsidR="003F7240" w:rsidRDefault="003F7240" w:rsidP="00C0175F">
      <w:r>
        <w:continuationSeparator/>
      </w:r>
    </w:p>
  </w:endnote>
  <w:endnote w:type="continuationNotice" w:id="1">
    <w:p w14:paraId="2CDD1A66" w14:textId="77777777" w:rsidR="00A77D7D" w:rsidRDefault="00A77D7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9F2749" w14:textId="77777777" w:rsidR="003F7240" w:rsidRDefault="003F7240" w:rsidP="00C0175F">
      <w:r>
        <w:separator/>
      </w:r>
    </w:p>
  </w:footnote>
  <w:footnote w:type="continuationSeparator" w:id="0">
    <w:p w14:paraId="05C2485F" w14:textId="77777777" w:rsidR="003F7240" w:rsidRDefault="003F7240" w:rsidP="00C0175F">
      <w:r>
        <w:continuationSeparator/>
      </w:r>
    </w:p>
  </w:footnote>
  <w:footnote w:type="continuationNotice" w:id="1">
    <w:p w14:paraId="51BB07EF" w14:textId="77777777" w:rsidR="00A77D7D" w:rsidRDefault="00A77D7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5FAB9A"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1617037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3646FD"/>
    <w:rsid w:val="00012707"/>
    <w:rsid w:val="000245BC"/>
    <w:rsid w:val="00027D32"/>
    <w:rsid w:val="00045BF8"/>
    <w:rsid w:val="0005012E"/>
    <w:rsid w:val="00082577"/>
    <w:rsid w:val="000C2851"/>
    <w:rsid w:val="000D6C36"/>
    <w:rsid w:val="000F78F9"/>
    <w:rsid w:val="0010339A"/>
    <w:rsid w:val="00155C9B"/>
    <w:rsid w:val="00165FE6"/>
    <w:rsid w:val="001749B1"/>
    <w:rsid w:val="001B2D8F"/>
    <w:rsid w:val="001C062A"/>
    <w:rsid w:val="001C4B73"/>
    <w:rsid w:val="001D6804"/>
    <w:rsid w:val="002729EE"/>
    <w:rsid w:val="002A1459"/>
    <w:rsid w:val="002A4040"/>
    <w:rsid w:val="002B2F32"/>
    <w:rsid w:val="002B5A47"/>
    <w:rsid w:val="002E58A3"/>
    <w:rsid w:val="0030281F"/>
    <w:rsid w:val="00302AA3"/>
    <w:rsid w:val="00344857"/>
    <w:rsid w:val="00351818"/>
    <w:rsid w:val="003646FD"/>
    <w:rsid w:val="003708FC"/>
    <w:rsid w:val="00382C38"/>
    <w:rsid w:val="00387BB5"/>
    <w:rsid w:val="00396D46"/>
    <w:rsid w:val="003A7BBA"/>
    <w:rsid w:val="003E5474"/>
    <w:rsid w:val="003F7240"/>
    <w:rsid w:val="004046B9"/>
    <w:rsid w:val="004225DF"/>
    <w:rsid w:val="00463485"/>
    <w:rsid w:val="00492E4F"/>
    <w:rsid w:val="004948DB"/>
    <w:rsid w:val="004A2AA0"/>
    <w:rsid w:val="004D1123"/>
    <w:rsid w:val="00500E9F"/>
    <w:rsid w:val="00506653"/>
    <w:rsid w:val="005076D1"/>
    <w:rsid w:val="00522573"/>
    <w:rsid w:val="00524B55"/>
    <w:rsid w:val="005362FC"/>
    <w:rsid w:val="00551987"/>
    <w:rsid w:val="00575480"/>
    <w:rsid w:val="00580101"/>
    <w:rsid w:val="005973B5"/>
    <w:rsid w:val="005C3A2D"/>
    <w:rsid w:val="005C3DF8"/>
    <w:rsid w:val="005C72BE"/>
    <w:rsid w:val="005F0A68"/>
    <w:rsid w:val="0061053B"/>
    <w:rsid w:val="006154AA"/>
    <w:rsid w:val="00627413"/>
    <w:rsid w:val="006320A8"/>
    <w:rsid w:val="0064285E"/>
    <w:rsid w:val="00685357"/>
    <w:rsid w:val="00685A84"/>
    <w:rsid w:val="00687C41"/>
    <w:rsid w:val="006A1D50"/>
    <w:rsid w:val="006B7A4C"/>
    <w:rsid w:val="006C5423"/>
    <w:rsid w:val="006D0EBA"/>
    <w:rsid w:val="006D267A"/>
    <w:rsid w:val="006E7BB2"/>
    <w:rsid w:val="006F1BC8"/>
    <w:rsid w:val="00726E08"/>
    <w:rsid w:val="00737F3E"/>
    <w:rsid w:val="00763095"/>
    <w:rsid w:val="007B2663"/>
    <w:rsid w:val="007E5B66"/>
    <w:rsid w:val="0081437B"/>
    <w:rsid w:val="00843686"/>
    <w:rsid w:val="00857350"/>
    <w:rsid w:val="008575DB"/>
    <w:rsid w:val="008A1D27"/>
    <w:rsid w:val="008A6A7A"/>
    <w:rsid w:val="008D63D5"/>
    <w:rsid w:val="008E1F3F"/>
    <w:rsid w:val="008F1CAE"/>
    <w:rsid w:val="00910E33"/>
    <w:rsid w:val="009114DE"/>
    <w:rsid w:val="009213B5"/>
    <w:rsid w:val="00924FCE"/>
    <w:rsid w:val="00934AC5"/>
    <w:rsid w:val="009701B9"/>
    <w:rsid w:val="00981A09"/>
    <w:rsid w:val="009D7744"/>
    <w:rsid w:val="00A33F1E"/>
    <w:rsid w:val="00A42322"/>
    <w:rsid w:val="00A76C3E"/>
    <w:rsid w:val="00A77D7D"/>
    <w:rsid w:val="00A832B5"/>
    <w:rsid w:val="00A97965"/>
    <w:rsid w:val="00AA32AC"/>
    <w:rsid w:val="00B02318"/>
    <w:rsid w:val="00B04F8D"/>
    <w:rsid w:val="00B1798B"/>
    <w:rsid w:val="00B258B4"/>
    <w:rsid w:val="00B8312E"/>
    <w:rsid w:val="00B86129"/>
    <w:rsid w:val="00B86E1F"/>
    <w:rsid w:val="00B900D7"/>
    <w:rsid w:val="00BD0366"/>
    <w:rsid w:val="00BD1859"/>
    <w:rsid w:val="00C00639"/>
    <w:rsid w:val="00C0175F"/>
    <w:rsid w:val="00C03BA0"/>
    <w:rsid w:val="00C07DAB"/>
    <w:rsid w:val="00C20A04"/>
    <w:rsid w:val="00C53825"/>
    <w:rsid w:val="00C8243E"/>
    <w:rsid w:val="00C94AB3"/>
    <w:rsid w:val="00C94B4E"/>
    <w:rsid w:val="00CA0066"/>
    <w:rsid w:val="00CA611D"/>
    <w:rsid w:val="00CB26E7"/>
    <w:rsid w:val="00CB5356"/>
    <w:rsid w:val="00CF666D"/>
    <w:rsid w:val="00D11AAC"/>
    <w:rsid w:val="00D151AE"/>
    <w:rsid w:val="00D52945"/>
    <w:rsid w:val="00D57F17"/>
    <w:rsid w:val="00D80086"/>
    <w:rsid w:val="00D84B54"/>
    <w:rsid w:val="00D94E18"/>
    <w:rsid w:val="00D951A4"/>
    <w:rsid w:val="00DB57D6"/>
    <w:rsid w:val="00DB75D6"/>
    <w:rsid w:val="00DE1B48"/>
    <w:rsid w:val="00DE3409"/>
    <w:rsid w:val="00E008B8"/>
    <w:rsid w:val="00E03D45"/>
    <w:rsid w:val="00E10654"/>
    <w:rsid w:val="00E14628"/>
    <w:rsid w:val="00E1BDA1"/>
    <w:rsid w:val="00E44D39"/>
    <w:rsid w:val="00E527AD"/>
    <w:rsid w:val="00E70F9A"/>
    <w:rsid w:val="00E8641C"/>
    <w:rsid w:val="00E87EB5"/>
    <w:rsid w:val="00EB06DA"/>
    <w:rsid w:val="00EB1D2A"/>
    <w:rsid w:val="00EB2DE2"/>
    <w:rsid w:val="00EB4C49"/>
    <w:rsid w:val="00EE04DD"/>
    <w:rsid w:val="00F20165"/>
    <w:rsid w:val="00F24E50"/>
    <w:rsid w:val="00F26AC8"/>
    <w:rsid w:val="00F55B7A"/>
    <w:rsid w:val="00F603CF"/>
    <w:rsid w:val="00F65F0B"/>
    <w:rsid w:val="00F668D0"/>
    <w:rsid w:val="00F70F1A"/>
    <w:rsid w:val="00F81A16"/>
    <w:rsid w:val="00FA03F5"/>
    <w:rsid w:val="00FC33CB"/>
    <w:rsid w:val="00FE59CE"/>
    <w:rsid w:val="00FF18BF"/>
    <w:rsid w:val="017383E7"/>
    <w:rsid w:val="0281DA95"/>
    <w:rsid w:val="030F5448"/>
    <w:rsid w:val="03697AA3"/>
    <w:rsid w:val="04087410"/>
    <w:rsid w:val="0491FC4C"/>
    <w:rsid w:val="04B09B7B"/>
    <w:rsid w:val="05258516"/>
    <w:rsid w:val="061FB040"/>
    <w:rsid w:val="074014D2"/>
    <w:rsid w:val="097E95CC"/>
    <w:rsid w:val="0A73C41D"/>
    <w:rsid w:val="0C1385F5"/>
    <w:rsid w:val="0FD4AEF3"/>
    <w:rsid w:val="15465062"/>
    <w:rsid w:val="1835166E"/>
    <w:rsid w:val="1EECC9E5"/>
    <w:rsid w:val="22825397"/>
    <w:rsid w:val="23732132"/>
    <w:rsid w:val="2388BCBF"/>
    <w:rsid w:val="25248D20"/>
    <w:rsid w:val="25B9F459"/>
    <w:rsid w:val="2657449F"/>
    <w:rsid w:val="26CD3DA7"/>
    <w:rsid w:val="27516FC9"/>
    <w:rsid w:val="28145E7F"/>
    <w:rsid w:val="2E12F0F4"/>
    <w:rsid w:val="2ED35CEC"/>
    <w:rsid w:val="2F47AE42"/>
    <w:rsid w:val="31CF5410"/>
    <w:rsid w:val="320AFDAE"/>
    <w:rsid w:val="33919729"/>
    <w:rsid w:val="33A5DE4C"/>
    <w:rsid w:val="341B1F65"/>
    <w:rsid w:val="35429E70"/>
    <w:rsid w:val="35D01823"/>
    <w:rsid w:val="3865084C"/>
    <w:rsid w:val="387B9ACB"/>
    <w:rsid w:val="3A2D4D4B"/>
    <w:rsid w:val="3B5D63F7"/>
    <w:rsid w:val="3B6E22E6"/>
    <w:rsid w:val="42D96EEA"/>
    <w:rsid w:val="43CA6A47"/>
    <w:rsid w:val="444E9C69"/>
    <w:rsid w:val="45DC3A22"/>
    <w:rsid w:val="45ED3936"/>
    <w:rsid w:val="472C3951"/>
    <w:rsid w:val="49BC1710"/>
    <w:rsid w:val="4CA29E54"/>
    <w:rsid w:val="4CE73648"/>
    <w:rsid w:val="4DB0F2CE"/>
    <w:rsid w:val="4EB2C00B"/>
    <w:rsid w:val="50EE2B39"/>
    <w:rsid w:val="5245C5F9"/>
    <w:rsid w:val="52FC444B"/>
    <w:rsid w:val="53EB3593"/>
    <w:rsid w:val="547F50F6"/>
    <w:rsid w:val="549814AC"/>
    <w:rsid w:val="5580DF94"/>
    <w:rsid w:val="56A16B30"/>
    <w:rsid w:val="57774D97"/>
    <w:rsid w:val="5848CBAA"/>
    <w:rsid w:val="58618FD7"/>
    <w:rsid w:val="5ADE88B3"/>
    <w:rsid w:val="5AEE927A"/>
    <w:rsid w:val="5BDF5DCF"/>
    <w:rsid w:val="5D080194"/>
    <w:rsid w:val="5DAC8511"/>
    <w:rsid w:val="600CC05A"/>
    <w:rsid w:val="60139D13"/>
    <w:rsid w:val="60426953"/>
    <w:rsid w:val="6052AD4C"/>
    <w:rsid w:val="6100E272"/>
    <w:rsid w:val="614BC909"/>
    <w:rsid w:val="615DD3FE"/>
    <w:rsid w:val="62F9A45F"/>
    <w:rsid w:val="64AEFEFD"/>
    <w:rsid w:val="654012DF"/>
    <w:rsid w:val="66B943B0"/>
    <w:rsid w:val="6826CA4C"/>
    <w:rsid w:val="685A08D0"/>
    <w:rsid w:val="69F2AC65"/>
    <w:rsid w:val="6B868035"/>
    <w:rsid w:val="6D1FDA14"/>
    <w:rsid w:val="6D4B24C4"/>
    <w:rsid w:val="6D944998"/>
    <w:rsid w:val="6DA9807E"/>
    <w:rsid w:val="6ECEFF21"/>
    <w:rsid w:val="6FD60FB1"/>
    <w:rsid w:val="721E95E7"/>
    <w:rsid w:val="723EFB60"/>
    <w:rsid w:val="72F9307D"/>
    <w:rsid w:val="73FC99C0"/>
    <w:rsid w:val="7744BD4F"/>
    <w:rsid w:val="77A9D652"/>
    <w:rsid w:val="79DC9181"/>
    <w:rsid w:val="7D02E43E"/>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06DD89"/>
  <w15:docId w15:val="{B7A33F33-C35B-4109-80CA-1FA98E6C3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fr-FR" w:eastAsia="fr-FR" w:bidi="fr-FR"/>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rPr>
  </w:style>
  <w:style w:type="character" w:customStyle="1" w:styleId="BalloonTextChar">
    <w:name w:val="Balloon Text Char"/>
    <w:link w:val="BalloonText"/>
    <w:uiPriority w:val="99"/>
    <w:semiHidden/>
    <w:locked/>
    <w:rsid w:val="003646FD"/>
    <w:rPr>
      <w:rFonts w:ascii="Tahoma" w:hAnsi="Tahoma" w:cs="Tahoma"/>
      <w:sz w:val="16"/>
      <w:szCs w:val="16"/>
      <w:lang w:val="fr-FR"/>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fr-FR"/>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fr-FR"/>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fr-FR"/>
    </w:rPr>
  </w:style>
  <w:style w:type="paragraph" w:customStyle="1" w:styleId="wp-body-text---col-p">
    <w:name w:val="wp-body-text---col-p"/>
    <w:basedOn w:val="Normal"/>
    <w:rsid w:val="005076D1"/>
    <w:pPr>
      <w:spacing w:before="100" w:beforeAutospacing="1" w:after="100" w:afterAutospacing="1"/>
    </w:pPr>
    <w:rPr>
      <w:rFonts w:ascii="Times New Roman" w:hAnsi="Times New Roman"/>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rPr>
  </w:style>
  <w:style w:type="paragraph" w:customStyle="1" w:styleId="size-xl">
    <w:name w:val="size-xl"/>
    <w:basedOn w:val="Normal"/>
    <w:rsid w:val="009213B5"/>
    <w:pPr>
      <w:spacing w:before="100" w:beforeAutospacing="1" w:after="100" w:afterAutospacing="1"/>
    </w:pPr>
    <w:rPr>
      <w:rFonts w:ascii="Times New Roman" w:hAnsi="Times New Roman"/>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fr-FR"/>
    </w:rPr>
  </w:style>
  <w:style w:type="paragraph" w:styleId="Revision">
    <w:name w:val="Revision"/>
    <w:hidden/>
    <w:uiPriority w:val="99"/>
    <w:semiHidden/>
    <w:rsid w:val="00F70F1A"/>
    <w:rPr>
      <w:rFonts w:ascii="Arial" w:hAnsi="Arial"/>
      <w:sz w:val="24"/>
      <w:szCs w:val="24"/>
    </w:rPr>
  </w:style>
  <w:style w:type="paragraph" w:styleId="CommentSubject">
    <w:name w:val="annotation subject"/>
    <w:basedOn w:val="CommentText"/>
    <w:next w:val="CommentText"/>
    <w:link w:val="CommentSubjectChar"/>
    <w:uiPriority w:val="99"/>
    <w:semiHidden/>
    <w:unhideWhenUsed/>
    <w:rsid w:val="00082577"/>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082577"/>
    <w:rPr>
      <w:rFonts w:ascii="Arial" w:eastAsia="Calibri" w:hAnsi="Arial"/>
      <w:b/>
      <w:bCs/>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eg.net/"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webSettings" Target="webSettings.xml"/><Relationship Id="rId12" Type="http://schemas.openxmlformats.org/officeDocument/2006/relationships/hyperlink" Target="https://static.weg.net/medias/downloadcenter/had/hb6/WEG-WEMOB-brochure-50118441-en.pdf" TargetMode="External"/><Relationship Id="rId17" Type="http://schemas.openxmlformats.org/officeDocument/2006/relationships/hyperlink" Target="mailto:laura@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SK/en/news/products-and-solutions/weg-launches-new-wemob-parking-recharging-station-for-electric-vehicles"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click.agilitypr.delivery/ls/click?upn=jTKQcwL9Txrq-2F1hg-2FNC8TgqY17sJIzwd-2Fu6C9f-2FrkHU-3DI0WZ_m1-2B5T0y9KKTFwH14HcV3Jw66jvAamgo6JLiwo5vZsQKyARkLMgUM-2FkbMEQkXDerd35W2l1lskPZXhnllerRPXhpJbKZUeAONHnL-2BdGLqIEw3Cnab2dTMiT36ovuPlFJlxdlJh0X-2F3L0u3DEwbKXU0jkfCy6gK00uQpcBdQtqM8T1Hy9DvQiJR5UQR7XACAHJDbJNbnPziZXnhjIBOwiT0xEm4szr8YF0XwQt10WLyNfemW9XrVRvg6FGIfpQ9xGO1Z-2FmNLv-2FZXpYaCvsqNc1-2BAXGB5EBbBGkWt2KbK-2F7UF8lnfc7pu0o2TpLfdAjf-2Fd1sm17g8x1h02IplM9shqUp-2FsVPSK9r2FLYFixQQ20Ik2CHieb20IUTMH0mHJBT14a01dPx5NJoJIe4KimlVuYqGvJwlJ74a83e3iW2vzhnZU-3D" TargetMode="External"/><Relationship Id="rId23"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hyperlink" Target="http://www.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FBB964D-6A11-4AF8-A34D-2B7C84EB1A69}"/>
</file>

<file path=customXml/itemProps2.xml><?xml version="1.0" encoding="utf-8"?>
<ds:datastoreItem xmlns:ds="http://schemas.openxmlformats.org/officeDocument/2006/customXml" ds:itemID="{9A798C56-DB23-4FC8-AA15-2F2508412192}">
  <ds:schemaRefs>
    <ds:schemaRef ds:uri="http://schemas.microsoft.com/sharepoint/v3/contenttype/forms"/>
  </ds:schemaRefs>
</ds:datastoreItem>
</file>

<file path=customXml/itemProps3.xml><?xml version="1.0" encoding="utf-8"?>
<ds:datastoreItem xmlns:ds="http://schemas.openxmlformats.org/officeDocument/2006/customXml" ds:itemID="{BE729365-B3A1-4D2C-887F-F74ACA3FB0DF}">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1000</Words>
  <Characters>5702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Isabelle Waldron</cp:lastModifiedBy>
  <cp:revision>14</cp:revision>
  <cp:lastPrinted>2013-11-27T21:43:00Z</cp:lastPrinted>
  <dcterms:created xsi:type="dcterms:W3CDTF">2023-08-30T10:26:00Z</dcterms:created>
  <dcterms:modified xsi:type="dcterms:W3CDTF">2023-10-02T09:54:00Z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0x0101006DB590B2C076D34293AC619A9DEC14B8</vt:lpwstr>
  </property>
  <property fmtid="{D5CDD505-2E9C-101B-9397-08002B2CF9AE}" pid="6" name="GrammarlyDocumentId">
    <vt:lpwstr>0b919d02af347c5ea4938bf796f874717ea52c76ecb018f873cf01fcc4074b56</vt:lpwstr>
  </property>
</Properties>
</file>