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212A5F" w14:textId="77777777" w:rsidR="00B86E1F" w:rsidRPr="00583173" w:rsidRDefault="00822416" w:rsidP="005076D1">
      <w:pPr>
        <w:pStyle w:val="BodyCopy"/>
        <w:jc w:val="left"/>
        <w:rPr>
          <w:rFonts w:eastAsia="MS Mincho" w:cs="Arial"/>
        </w:rPr>
      </w:pPr>
      <w:r>
        <w:rPr>
          <w:rFonts w:eastAsia="MS Mincho" w:cs="Arial"/>
          <w:noProof/>
          <w:lang w:val="en-GB" w:eastAsia="en-GB" w:bidi="ar-SA"/>
        </w:rPr>
        <w:drawing>
          <wp:inline distT="0" distB="0" distL="0" distR="0" wp14:anchorId="1A4419AD" wp14:editId="4199C642">
            <wp:extent cx="1350010" cy="9467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0010" cy="946785"/>
                    </a:xfrm>
                    <a:prstGeom prst="rect">
                      <a:avLst/>
                    </a:prstGeom>
                    <a:noFill/>
                    <a:ln>
                      <a:noFill/>
                    </a:ln>
                  </pic:spPr>
                </pic:pic>
              </a:graphicData>
            </a:graphic>
          </wp:inline>
        </w:drawing>
      </w:r>
    </w:p>
    <w:p w14:paraId="21637B6B" w14:textId="77777777" w:rsidR="00FA03F5" w:rsidRPr="00583173" w:rsidRDefault="00FA03F5" w:rsidP="006154AA">
      <w:pPr>
        <w:pStyle w:val="Heading1"/>
        <w:spacing w:line="360" w:lineRule="auto"/>
        <w:rPr>
          <w:rFonts w:ascii="Arial" w:hAnsi="Arial" w:cs="Arial"/>
          <w:sz w:val="24"/>
          <w:szCs w:val="24"/>
        </w:rPr>
      </w:pPr>
    </w:p>
    <w:p w14:paraId="008289D9" w14:textId="77777777" w:rsidR="000F78F9" w:rsidRPr="00583173" w:rsidRDefault="00EB0308" w:rsidP="000F78F9">
      <w:pPr>
        <w:spacing w:line="480" w:lineRule="auto"/>
        <w:jc w:val="center"/>
        <w:rPr>
          <w:rFonts w:cs="Arial"/>
          <w:b/>
          <w:sz w:val="32"/>
        </w:rPr>
      </w:pPr>
      <w:r>
        <w:rPr>
          <w:b/>
          <w:sz w:val="32"/>
        </w:rPr>
        <w:t>WEG fournit des moteurs pour le banc d'essai le plus puissant au monde</w:t>
      </w:r>
    </w:p>
    <w:p w14:paraId="2AEEF25F" w14:textId="77777777" w:rsidR="000F78F9" w:rsidRPr="00583173" w:rsidRDefault="000F78F9" w:rsidP="000F78F9">
      <w:pPr>
        <w:spacing w:line="480" w:lineRule="auto"/>
        <w:jc w:val="center"/>
        <w:rPr>
          <w:rFonts w:cs="Arial"/>
          <w:b/>
        </w:rPr>
      </w:pPr>
      <w:r>
        <w:rPr>
          <w:b/>
        </w:rPr>
        <w:t>~ Entraînement de systèmes d'essai de technologies éoliennes ~</w:t>
      </w:r>
    </w:p>
    <w:p w14:paraId="2BD4E441" w14:textId="77777777" w:rsidR="000F78F9" w:rsidRPr="00583173" w:rsidRDefault="000F78F9" w:rsidP="000F78F9">
      <w:pPr>
        <w:spacing w:line="480" w:lineRule="auto"/>
        <w:jc w:val="both"/>
        <w:rPr>
          <w:b/>
        </w:rPr>
      </w:pPr>
    </w:p>
    <w:p w14:paraId="21456A5E" w14:textId="77777777" w:rsidR="00583173" w:rsidRPr="00790F80" w:rsidRDefault="00583173" w:rsidP="00583173">
      <w:pPr>
        <w:pStyle w:val="NormalWeb"/>
        <w:shd w:val="clear" w:color="auto" w:fill="FFFFFF"/>
        <w:spacing w:before="0" w:beforeAutospacing="0" w:after="0" w:afterAutospacing="0" w:line="480" w:lineRule="auto"/>
        <w:jc w:val="both"/>
        <w:rPr>
          <w:rFonts w:ascii="Arial" w:hAnsi="Arial" w:cs="Arial"/>
          <w:b/>
          <w:bCs/>
          <w:spacing w:val="7"/>
        </w:rPr>
      </w:pPr>
      <w:r>
        <w:rPr>
          <w:rFonts w:ascii="Arial" w:hAnsi="Arial"/>
          <w:b/>
          <w:color w:val="000000"/>
        </w:rPr>
        <w:t xml:space="preserve">WEG, </w:t>
      </w:r>
      <w:hyperlink r:id="rId11">
        <w:r>
          <w:rPr>
            <w:rStyle w:val="Hyperlink"/>
            <w:rFonts w:ascii="Arial" w:hAnsi="Arial"/>
            <w:b/>
          </w:rPr>
          <w:t>constructeur leader mondial de moteurs électriques</w:t>
        </w:r>
      </w:hyperlink>
      <w:r>
        <w:rPr>
          <w:rFonts w:ascii="Arial" w:hAnsi="Arial"/>
          <w:b/>
          <w:color w:val="000000"/>
        </w:rPr>
        <w:t xml:space="preserve">, va fournir deux moteurs d'entraînement pour le banc d'essai le plus puissant au monde. Ce banc d'essai est en cours de développement par le spécialiste danois en matière d'essai d'éoliennes, R&amp;D Test Systems, qui élabore des projets et valide les nouvelles technologies avec des systèmes d'essai clé en main. </w:t>
      </w:r>
      <w:r>
        <w:rPr>
          <w:rFonts w:ascii="Arial" w:hAnsi="Arial"/>
          <w:b/>
          <w:spacing w:val="7"/>
        </w:rPr>
        <w:t>Équipé de deux moteurs WEG de 30 MW, ce banc d'essai de groupes motopropulseurs et réducteurs sera le plus puissant au monde mais également le plus grand, avec une longueur de 60 mètres.</w:t>
      </w:r>
    </w:p>
    <w:p w14:paraId="7F0E64AF" w14:textId="77777777" w:rsidR="00583173" w:rsidRPr="00790F80" w:rsidRDefault="00583173" w:rsidP="00DE6A12">
      <w:pPr>
        <w:spacing w:line="480" w:lineRule="auto"/>
        <w:jc w:val="both"/>
        <w:rPr>
          <w:rFonts w:cs="Arial"/>
        </w:rPr>
      </w:pPr>
    </w:p>
    <w:p w14:paraId="66398F89" w14:textId="77777777" w:rsidR="00583173" w:rsidRPr="00790F80" w:rsidRDefault="00583173" w:rsidP="00DE6A12">
      <w:pPr>
        <w:spacing w:line="480" w:lineRule="auto"/>
        <w:jc w:val="both"/>
        <w:rPr>
          <w:rFonts w:cs="Arial"/>
        </w:rPr>
      </w:pPr>
      <w:r>
        <w:t xml:space="preserve">Son utilisateur final est ZF Wind Power, groupe international et leader sur le marché en matière de technologie des transmissions et châssis. Ce banc d'essai de groupes motopropulseurs et réducteurs de 30 MW sera installé dans le centre de tests et prototypes de ZF Wind Powers situé à Lommel en Belgique. Il est capable de simuler la multitude de charges de vent qu'un groupe motopropulseur de nacelle peut subir sur toute </w:t>
      </w:r>
      <w:r>
        <w:lastRenderedPageBreak/>
        <w:t>sa durée de vie, contribuant ainsi à améliorer la fiabilité des produits et à réduire le délai de commercialisation.</w:t>
      </w:r>
    </w:p>
    <w:p w14:paraId="49446A0A" w14:textId="77777777" w:rsidR="00583173" w:rsidRPr="00790F80" w:rsidRDefault="00583173" w:rsidP="00DE6A12">
      <w:pPr>
        <w:spacing w:line="480" w:lineRule="auto"/>
        <w:jc w:val="both"/>
        <w:rPr>
          <w:rFonts w:cs="Arial"/>
        </w:rPr>
      </w:pPr>
    </w:p>
    <w:p w14:paraId="60A4D15B" w14:textId="77777777" w:rsidR="00583173" w:rsidRPr="00790F80" w:rsidRDefault="00583173" w:rsidP="00DE6A12">
      <w:pPr>
        <w:spacing w:line="480" w:lineRule="auto"/>
        <w:jc w:val="both"/>
        <w:rPr>
          <w:rFonts w:cs="Arial"/>
        </w:rPr>
      </w:pPr>
      <w:r>
        <w:t xml:space="preserve">Le banc d'essai gère deux composants de nacelle, par exemple deux groupes motopropulseurs ou deux réducteurs testés simultanément. Les deux moteurs de 30 MW sont positionnés à chaque extrémité des composants de nacelle testés, avec une unité de charge supplémentaire placée entre les deux composants pour simuler des charges de vent comparables aux conditions du monde réel. Ensemble, les moteurs et l'unité de charge peuvent simuler non seulement des charges de vent fort, mais également l'effet du vent soufflant de différentes directions. </w:t>
      </w:r>
    </w:p>
    <w:p w14:paraId="2E007417" w14:textId="77777777" w:rsidR="64289956" w:rsidRDefault="64289956" w:rsidP="64289956">
      <w:pPr>
        <w:spacing w:line="480" w:lineRule="auto"/>
        <w:jc w:val="both"/>
        <w:rPr>
          <w:rFonts w:cs="Arial"/>
        </w:rPr>
      </w:pPr>
    </w:p>
    <w:p w14:paraId="62725CA3" w14:textId="77777777" w:rsidR="68344517" w:rsidRPr="00917178" w:rsidRDefault="68344517" w:rsidP="00C36961">
      <w:pPr>
        <w:spacing w:line="480" w:lineRule="auto"/>
        <w:jc w:val="both"/>
        <w:rPr>
          <w:rFonts w:cs="Arial"/>
        </w:rPr>
      </w:pPr>
      <w:r w:rsidRPr="00917178">
        <w:t xml:space="preserve">WEG a suggéré deux moteurs à induction triphasés MGL1120 de sa gamme </w:t>
      </w:r>
      <w:hyperlink r:id="rId12" w:history="1">
        <w:r w:rsidRPr="00917178">
          <w:rPr>
            <w:rStyle w:val="Hyperlink"/>
            <w:color w:val="auto"/>
          </w:rPr>
          <w:t>Master Line</w:t>
        </w:r>
      </w:hyperlink>
      <w:r w:rsidRPr="00917178">
        <w:t xml:space="preserve"> (série M). Les moteurs seront fournis avec un système de refroidissement capable de supporter le rendement du banc d'essai. Pour cette application, WEG a également spécifié des moteurs refroidis par eau avec ventilation forcée. </w:t>
      </w:r>
    </w:p>
    <w:p w14:paraId="5858C197" w14:textId="77777777" w:rsidR="64289956" w:rsidRPr="00917178" w:rsidRDefault="64289956" w:rsidP="64289956">
      <w:pPr>
        <w:spacing w:line="480" w:lineRule="auto"/>
        <w:jc w:val="both"/>
        <w:rPr>
          <w:rFonts w:cs="Arial"/>
        </w:rPr>
      </w:pPr>
    </w:p>
    <w:p w14:paraId="600798AB" w14:textId="77777777" w:rsidR="332224EF" w:rsidRPr="00917178" w:rsidRDefault="332224EF" w:rsidP="64289956">
      <w:pPr>
        <w:spacing w:line="480" w:lineRule="auto"/>
        <w:jc w:val="both"/>
        <w:rPr>
          <w:rFonts w:cs="Arial"/>
        </w:rPr>
      </w:pPr>
      <w:r w:rsidRPr="00917178">
        <w:t>Les moteurs de cette gamme ont une puissance de jusqu'à 50 000 kW avec une hauteur d'axe de 180 à 1 800 (CEI) et une tension de 220 à 13 800 V. Fabriqués à partir de tôles en acier soudées ou en fonte, les châssis des moteurs de la série M sont d'une robustesse exceptionnelle et assurent des niveaux de vibrations faibles, mêmes à haute puissance.</w:t>
      </w:r>
    </w:p>
    <w:p w14:paraId="1E78B7A8" w14:textId="77777777" w:rsidR="00583173" w:rsidRPr="00790F80" w:rsidRDefault="00583173" w:rsidP="00DE6A12">
      <w:pPr>
        <w:spacing w:line="480" w:lineRule="auto"/>
        <w:jc w:val="both"/>
        <w:rPr>
          <w:rFonts w:cs="Arial"/>
        </w:rPr>
      </w:pPr>
    </w:p>
    <w:p w14:paraId="182A7237" w14:textId="77777777" w:rsidR="00583173" w:rsidRPr="00790F80" w:rsidRDefault="00583173" w:rsidP="00DE6A12">
      <w:pPr>
        <w:spacing w:line="480" w:lineRule="auto"/>
        <w:jc w:val="both"/>
        <w:rPr>
          <w:rFonts w:cs="Arial"/>
        </w:rPr>
      </w:pPr>
      <w:r>
        <w:lastRenderedPageBreak/>
        <w:t xml:space="preserve">Marek Lukaszczyk, directeur du marketing pour l'Europe et le Moyen-Orient de WEG, commente l'annonce : « WEG bénéficie d'une vaste expérience dans la fourniture de moteurs pour les projets d'énergie renouvelable, par conséquent, nous sommes </w:t>
      </w:r>
      <w:r w:rsidR="001D108F">
        <w:t>convaincus</w:t>
      </w:r>
      <w:r>
        <w:t xml:space="preserve"> que nos moteurs contribueront à assu</w:t>
      </w:r>
      <w:r w:rsidR="00113BF0">
        <w:t>rer des performances optimales d</w:t>
      </w:r>
      <w:r>
        <w:t>u banc d'essai.</w:t>
      </w:r>
    </w:p>
    <w:p w14:paraId="2F6C54B7" w14:textId="77777777" w:rsidR="00583173" w:rsidRPr="00790F80" w:rsidRDefault="00583173" w:rsidP="00DE6A12">
      <w:pPr>
        <w:spacing w:line="480" w:lineRule="auto"/>
        <w:jc w:val="both"/>
        <w:rPr>
          <w:rFonts w:cs="Arial"/>
        </w:rPr>
      </w:pPr>
    </w:p>
    <w:p w14:paraId="69FAB4D0" w14:textId="77777777" w:rsidR="00DE6A12" w:rsidRPr="00790F80" w:rsidRDefault="00DE6A12" w:rsidP="00DE6A12">
      <w:pPr>
        <w:pStyle w:val="NormalWeb"/>
        <w:spacing w:before="0" w:beforeAutospacing="0" w:after="0" w:afterAutospacing="0" w:line="480" w:lineRule="auto"/>
        <w:jc w:val="both"/>
        <w:rPr>
          <w:rFonts w:ascii="Arial" w:hAnsi="Arial" w:cs="Arial"/>
        </w:rPr>
      </w:pPr>
      <w:r>
        <w:rPr>
          <w:rFonts w:ascii="Arial" w:hAnsi="Arial"/>
          <w:color w:val="000000"/>
        </w:rPr>
        <w:t>Pour l'avenir de notre planète, il est essentiel de tester rigoureusement les nouvelles technologies de production d'énergie renouvelable. Les deux moteurs WEG seront fournis en octobre 2023, et le système sera livré à ZF Wind Power en 2024. »</w:t>
      </w:r>
    </w:p>
    <w:p w14:paraId="51F78294" w14:textId="77777777" w:rsidR="00DE6A12" w:rsidRPr="00790F80" w:rsidRDefault="00DE6A12" w:rsidP="00DE6A12">
      <w:pPr>
        <w:spacing w:line="480" w:lineRule="auto"/>
        <w:jc w:val="both"/>
        <w:rPr>
          <w:rFonts w:cs="Arial"/>
        </w:rPr>
      </w:pPr>
    </w:p>
    <w:p w14:paraId="1F593AA3" w14:textId="77777777" w:rsidR="00583173" w:rsidRPr="00790F80" w:rsidRDefault="00DE6A12" w:rsidP="00DE6A12">
      <w:pPr>
        <w:spacing w:line="480" w:lineRule="auto"/>
        <w:jc w:val="both"/>
        <w:rPr>
          <w:rFonts w:cs="Arial"/>
        </w:rPr>
      </w:pPr>
      <w:r>
        <w:t>Ralf Nieschler, directeur des principaux comptes à R&amp;D Test Systems, a expliqué le besoin d'avoir un système aussi puissant dans un communiqué de presse de R&amp;D Test Systems : « Les charges et directions du vent peuvent varier considérablement, et chaque changement sollicite le groupe motopropulseur de la nacelle.  Ce nouveau banc d'essai doit être beaucoup plus puissant que le groupe motopropulseur qu'il teste, pour fournir la preuve que la nouvelle génération d'éoliennes offshore est capable de fonctionner de manière fiable dans des conditions en mer extrêmes sur la durée de vie définie.</w:t>
      </w:r>
    </w:p>
    <w:p w14:paraId="3D2B5502" w14:textId="77777777" w:rsidR="00DE6A12" w:rsidRPr="00790F80" w:rsidRDefault="00DE6A12" w:rsidP="00DE6A12">
      <w:pPr>
        <w:spacing w:line="480" w:lineRule="auto"/>
        <w:jc w:val="both"/>
        <w:rPr>
          <w:rFonts w:cs="Arial"/>
        </w:rPr>
      </w:pPr>
    </w:p>
    <w:p w14:paraId="426906BE" w14:textId="77777777" w:rsidR="00583173" w:rsidRPr="00790F80" w:rsidRDefault="00583173" w:rsidP="00DE6A12">
      <w:pPr>
        <w:spacing w:line="480" w:lineRule="auto"/>
        <w:jc w:val="both"/>
        <w:rPr>
          <w:rFonts w:cs="Arial"/>
        </w:rPr>
      </w:pPr>
      <w:r>
        <w:t>La force des rafales de vent peut pousser la pale dans tous les sens. La torsion et la flexion du groupe motopropulseur dans toutes les directions possibles sur le banc d'essai permettront de simuler l'effet de 20 ans de conditions de vent, en quelques mois, » a conclu Ralf Nieschler.</w:t>
      </w:r>
    </w:p>
    <w:p w14:paraId="523478C5" w14:textId="77777777" w:rsidR="00583173" w:rsidRPr="00790F80" w:rsidRDefault="00583173" w:rsidP="00DE6A12">
      <w:pPr>
        <w:spacing w:line="480" w:lineRule="auto"/>
        <w:jc w:val="both"/>
        <w:rPr>
          <w:rFonts w:cs="Arial"/>
        </w:rPr>
      </w:pPr>
    </w:p>
    <w:p w14:paraId="4209FDED" w14:textId="77777777" w:rsidR="00583173" w:rsidRPr="00790F80" w:rsidRDefault="00583173" w:rsidP="00DE6A12">
      <w:pPr>
        <w:spacing w:line="480" w:lineRule="auto"/>
        <w:jc w:val="both"/>
        <w:rPr>
          <w:rFonts w:cs="Arial"/>
        </w:rPr>
      </w:pPr>
      <w:r>
        <w:t xml:space="preserve">La livraison du banc d'essai est prévue en 2024 et fournira une plateforme fiable pour tester et valider la technologie des éoliennes. Les moteurs WEG seront un composant clé du banc d'essai et aideront largement à garantir que cette technologie respecte les normes à venir. </w:t>
      </w:r>
    </w:p>
    <w:p w14:paraId="145F3734" w14:textId="77777777" w:rsidR="00EB0308" w:rsidRPr="00790F80" w:rsidRDefault="00EB0308" w:rsidP="00DE6A12">
      <w:pPr>
        <w:spacing w:line="480" w:lineRule="auto"/>
        <w:jc w:val="both"/>
        <w:rPr>
          <w:rFonts w:cs="Arial"/>
        </w:rPr>
      </w:pPr>
    </w:p>
    <w:p w14:paraId="23D59205" w14:textId="77777777" w:rsidR="00EB0308" w:rsidRDefault="00EB0308" w:rsidP="00DE6A12">
      <w:pPr>
        <w:spacing w:line="480" w:lineRule="auto"/>
        <w:jc w:val="both"/>
        <w:rPr>
          <w:i/>
        </w:rPr>
      </w:pPr>
      <w:r>
        <w:rPr>
          <w:i/>
        </w:rPr>
        <w:t xml:space="preserve">De plus amples informations à propos de WEG figurent sur </w:t>
      </w:r>
      <w:hyperlink r:id="rId13">
        <w:r>
          <w:rPr>
            <w:rStyle w:val="Hyperlink"/>
            <w:i/>
          </w:rPr>
          <w:t>www.weg.net</w:t>
        </w:r>
      </w:hyperlink>
      <w:r>
        <w:rPr>
          <w:i/>
        </w:rPr>
        <w:t xml:space="preserve">. Vous pouvez en savoir plus sur le banc d'essai le plus puissant au monde, développé par R&amp;D Test Systems pour ZF Wind Power </w:t>
      </w:r>
      <w:hyperlink r:id="rId14">
        <w:r>
          <w:rPr>
            <w:rStyle w:val="Hyperlink"/>
            <w:i/>
          </w:rPr>
          <w:t>ici</w:t>
        </w:r>
      </w:hyperlink>
      <w:r>
        <w:rPr>
          <w:i/>
        </w:rPr>
        <w:t xml:space="preserve">. </w:t>
      </w:r>
    </w:p>
    <w:p w14:paraId="534F9245" w14:textId="681E72D8" w:rsidR="003E5474" w:rsidRPr="00AB4DE4" w:rsidRDefault="00BB0093" w:rsidP="00AB4DE4">
      <w:pPr>
        <w:spacing w:line="480" w:lineRule="auto"/>
        <w:jc w:val="both"/>
        <w:rPr>
          <w:rFonts w:cs="Arial"/>
          <w:iCs/>
        </w:rPr>
      </w:pPr>
      <w:r w:rsidRPr="00BB0093">
        <w:rPr>
          <w:b/>
          <w:bCs/>
          <w:iCs/>
          <w:color w:val="0070C0"/>
        </w:rPr>
        <w:t>Fin :</w:t>
      </w:r>
      <w:r w:rsidRPr="00BB0093">
        <w:rPr>
          <w:iCs/>
          <w:color w:val="0070C0"/>
        </w:rPr>
        <w:t xml:space="preserve"> </w:t>
      </w:r>
      <w:r>
        <w:rPr>
          <w:iCs/>
        </w:rPr>
        <w:t>685 mots</w:t>
      </w:r>
    </w:p>
    <w:p w14:paraId="6AC5DFFD" w14:textId="77777777" w:rsidR="00186308" w:rsidRPr="008A6A7A" w:rsidRDefault="00186308" w:rsidP="00186308">
      <w:r>
        <w:rPr>
          <w:b/>
          <w:color w:val="4472C4"/>
        </w:rPr>
        <w:t>Remarque à l'intention des éditeurs :</w:t>
      </w:r>
      <w:r>
        <w:rPr>
          <w:b/>
          <w:color w:val="439639"/>
        </w:rPr>
        <w:t xml:space="preserve"> </w:t>
      </w:r>
      <w:r>
        <w:t xml:space="preserve">Pour rester informé des articles de presse, d'opinions et d'études de cas de WEG, consultez le site : </w:t>
      </w:r>
      <w:hyperlink r:id="rId15" w:history="1">
        <w:r>
          <w:rPr>
            <w:rStyle w:val="Hyperlink"/>
          </w:rPr>
          <w:t>https://www.weg.net/institutional/MR/fr/all-news/all</w:t>
        </w:r>
      </w:hyperlink>
    </w:p>
    <w:p w14:paraId="442EDA6B" w14:textId="77777777" w:rsidR="00186308" w:rsidRPr="008A6A7A" w:rsidRDefault="00186308" w:rsidP="00186308">
      <w:pPr>
        <w:rPr>
          <w:rFonts w:eastAsia="MS Mincho"/>
          <w:b/>
          <w:bCs/>
          <w:color w:val="00529C"/>
        </w:rPr>
      </w:pPr>
    </w:p>
    <w:p w14:paraId="547E1383" w14:textId="77777777" w:rsidR="00186308" w:rsidRPr="005A52AC" w:rsidRDefault="00186308" w:rsidP="00186308">
      <w:pPr>
        <w:pStyle w:val="NormalWeb"/>
        <w:spacing w:before="0" w:beforeAutospacing="0" w:after="0" w:afterAutospacing="0"/>
        <w:rPr>
          <w:rFonts w:ascii="Arial" w:hAnsi="Arial" w:cs="Arial"/>
          <w:color w:val="292929"/>
          <w:lang w:val="en-GB" w:eastAsia="en-GB" w:bidi="ar-SA"/>
        </w:rPr>
      </w:pPr>
      <w:r w:rsidRPr="005A52AC">
        <w:rPr>
          <w:rFonts w:ascii="Arial" w:hAnsi="Arial" w:cs="Arial"/>
          <w:b/>
          <w:color w:val="4472C4"/>
        </w:rPr>
        <w:t>Pour de plus amples informations, contactez :</w:t>
      </w:r>
      <w:r w:rsidRPr="005A52AC">
        <w:rPr>
          <w:rFonts w:ascii="Arial" w:hAnsi="Arial" w:cs="Arial"/>
          <w:b/>
          <w:color w:val="439639"/>
        </w:rPr>
        <w:t xml:space="preserve"> </w:t>
      </w:r>
      <w:r w:rsidRPr="005A52AC">
        <w:rPr>
          <w:rFonts w:ascii="Arial" w:hAnsi="Arial" w:cs="Arial"/>
          <w:color w:val="000000"/>
        </w:rPr>
        <w:t>Loic Kentrotis</w:t>
      </w:r>
    </w:p>
    <w:p w14:paraId="03BF5DDD" w14:textId="77777777" w:rsidR="00186308" w:rsidRDefault="00186308" w:rsidP="00186308">
      <w:pPr>
        <w:pStyle w:val="NormalWeb"/>
        <w:spacing w:before="0" w:beforeAutospacing="0" w:after="0" w:afterAutospacing="0"/>
        <w:rPr>
          <w:rFonts w:ascii="Arial" w:hAnsi="Arial" w:cs="Arial"/>
          <w:color w:val="000000"/>
        </w:rPr>
      </w:pPr>
      <w:r w:rsidRPr="005A52AC">
        <w:rPr>
          <w:rFonts w:ascii="Arial" w:hAnsi="Arial" w:cs="Arial"/>
          <w:color w:val="000000"/>
        </w:rPr>
        <w:t>ZI des Chênes – Le Loup 13 / 38297 Saint Quentin Fallavier Rue du Morellon – BP 738 / Rhône-Alpes</w:t>
      </w:r>
    </w:p>
    <w:p w14:paraId="5F808F85" w14:textId="77777777" w:rsidR="00186308" w:rsidRPr="005A52AC" w:rsidRDefault="00186308" w:rsidP="00186308">
      <w:pPr>
        <w:pStyle w:val="NormalWeb"/>
        <w:spacing w:before="0" w:beforeAutospacing="0" w:after="0" w:afterAutospacing="0"/>
        <w:rPr>
          <w:rFonts w:ascii="Arial" w:hAnsi="Arial" w:cs="Arial"/>
          <w:color w:val="292929"/>
        </w:rPr>
      </w:pPr>
    </w:p>
    <w:p w14:paraId="620ECFE9" w14:textId="77777777" w:rsidR="00186308" w:rsidRPr="00186308" w:rsidRDefault="00186308" w:rsidP="00186308">
      <w:pPr>
        <w:pStyle w:val="NormalWeb"/>
        <w:spacing w:before="0" w:beforeAutospacing="0" w:after="0" w:afterAutospacing="0"/>
        <w:rPr>
          <w:rFonts w:ascii="Arial" w:hAnsi="Arial" w:cs="Arial"/>
          <w:color w:val="292929"/>
        </w:rPr>
      </w:pPr>
      <w:r w:rsidRPr="00186308">
        <w:rPr>
          <w:rStyle w:val="Strong"/>
          <w:rFonts w:ascii="Arial" w:hAnsi="Arial" w:cs="Arial"/>
          <w:color w:val="4472C4"/>
          <w:shd w:val="clear" w:color="auto" w:fill="FFFFFF"/>
        </w:rPr>
        <w:t>Téléphone :</w:t>
      </w:r>
      <w:r w:rsidRPr="00186308">
        <w:rPr>
          <w:rFonts w:ascii="Arial" w:hAnsi="Arial" w:cs="Arial"/>
          <w:color w:val="292929"/>
        </w:rPr>
        <w:t>+33 (0)4 74 99 11 41</w:t>
      </w:r>
    </w:p>
    <w:p w14:paraId="6D4AFB61" w14:textId="77777777" w:rsidR="00186308" w:rsidRPr="00186308" w:rsidRDefault="00186308" w:rsidP="00186308">
      <w:pPr>
        <w:pStyle w:val="NormalWeb"/>
        <w:spacing w:before="0" w:beforeAutospacing="0" w:after="0" w:afterAutospacing="0"/>
        <w:rPr>
          <w:rFonts w:ascii="Arial" w:hAnsi="Arial" w:cs="Arial"/>
          <w:color w:val="292929"/>
        </w:rPr>
      </w:pPr>
      <w:r w:rsidRPr="00186308">
        <w:rPr>
          <w:rStyle w:val="Strong"/>
          <w:rFonts w:ascii="Arial" w:hAnsi="Arial" w:cs="Arial"/>
          <w:color w:val="4472C4"/>
        </w:rPr>
        <w:t>www:</w:t>
      </w:r>
      <w:r w:rsidRPr="00186308">
        <w:rPr>
          <w:rFonts w:ascii="Arial" w:hAnsi="Arial" w:cs="Arial"/>
          <w:color w:val="FF9933"/>
        </w:rPr>
        <w:t xml:space="preserve"> </w:t>
      </w:r>
      <w:hyperlink r:id="rId16" w:tgtFrame="_blank" w:history="1">
        <w:r w:rsidRPr="00186308">
          <w:rPr>
            <w:rStyle w:val="Hyperlink"/>
            <w:rFonts w:ascii="Arial" w:hAnsi="Arial" w:cs="Arial"/>
          </w:rPr>
          <w:t>www.weg.net</w:t>
        </w:r>
      </w:hyperlink>
      <w:r w:rsidRPr="00186308">
        <w:rPr>
          <w:rFonts w:ascii="Arial" w:hAnsi="Arial" w:cs="Arial"/>
          <w:color w:val="292929"/>
        </w:rPr>
        <w:t xml:space="preserve"> </w:t>
      </w:r>
    </w:p>
    <w:p w14:paraId="709A9AFE" w14:textId="77777777" w:rsidR="00186308" w:rsidRPr="00186308" w:rsidRDefault="00186308" w:rsidP="00186308">
      <w:pPr>
        <w:pStyle w:val="NormalWeb"/>
        <w:spacing w:before="0" w:beforeAutospacing="0" w:after="0" w:afterAutospacing="0"/>
        <w:rPr>
          <w:rFonts w:ascii="Arial" w:hAnsi="Arial" w:cs="Arial"/>
          <w:color w:val="292929"/>
        </w:rPr>
      </w:pPr>
      <w:r w:rsidRPr="00186308">
        <w:rPr>
          <w:rStyle w:val="Strong"/>
          <w:rFonts w:ascii="Arial" w:hAnsi="Arial" w:cs="Arial"/>
          <w:color w:val="4472C4"/>
        </w:rPr>
        <w:t>e-mail :</w:t>
      </w:r>
      <w:r w:rsidRPr="00186308">
        <w:rPr>
          <w:rFonts w:ascii="Arial" w:hAnsi="Arial" w:cs="Arial"/>
          <w:color w:val="00B4EC"/>
        </w:rPr>
        <w:t xml:space="preserve"> </w:t>
      </w:r>
      <w:hyperlink r:id="rId17" w:tgtFrame="_blank" w:history="1">
        <w:r w:rsidRPr="00186308">
          <w:rPr>
            <w:rStyle w:val="Hyperlink"/>
            <w:rFonts w:ascii="Arial" w:hAnsi="Arial" w:cs="Arial"/>
            <w:shd w:val="clear" w:color="auto" w:fill="FFFFFF"/>
          </w:rPr>
          <w:t>info-fr@weg.net</w:t>
        </w:r>
      </w:hyperlink>
    </w:p>
    <w:p w14:paraId="7638EBB2" w14:textId="77777777" w:rsidR="00186308" w:rsidRPr="00097CE4" w:rsidRDefault="00186308" w:rsidP="00186308">
      <w:pPr>
        <w:rPr>
          <w:rFonts w:eastAsia="MS Mincho"/>
          <w:color w:val="0C7289"/>
        </w:rPr>
      </w:pPr>
    </w:p>
    <w:p w14:paraId="00B6FB63" w14:textId="77777777" w:rsidR="00186308" w:rsidRPr="00E860B5" w:rsidRDefault="00186308" w:rsidP="00186308">
      <w:pPr>
        <w:rPr>
          <w:rFonts w:eastAsia="MS Mincho"/>
          <w:spacing w:val="-3"/>
          <w:lang w:val="en-GB"/>
        </w:rPr>
      </w:pPr>
      <w:r w:rsidRPr="00E860B5">
        <w:rPr>
          <w:b/>
          <w:color w:val="4472C4"/>
          <w:lang w:val="en-GB"/>
        </w:rPr>
        <w:t>Contact presse :</w:t>
      </w:r>
      <w:r w:rsidRPr="00E860B5">
        <w:rPr>
          <w:b/>
          <w:color w:val="00B4EC"/>
          <w:lang w:val="en-GB"/>
        </w:rPr>
        <w:t xml:space="preserve"> </w:t>
      </w:r>
      <w:r w:rsidRPr="00E860B5">
        <w:rPr>
          <w:lang w:val="en-GB"/>
        </w:rPr>
        <w:t>Laura England ou Stephanie Wood – Stone Junction Ltd</w:t>
      </w:r>
    </w:p>
    <w:p w14:paraId="06D6B1DA" w14:textId="77777777" w:rsidR="00186308" w:rsidRPr="00E860B5" w:rsidRDefault="00186308" w:rsidP="00186308">
      <w:pPr>
        <w:rPr>
          <w:rFonts w:eastAsia="MS Mincho"/>
          <w:color w:val="002060"/>
          <w:spacing w:val="-3"/>
          <w:lang w:val="en-GB"/>
        </w:rPr>
      </w:pPr>
      <w:r w:rsidRPr="00E860B5">
        <w:rPr>
          <w:lang w:val="en-GB"/>
        </w:rPr>
        <w:t>1 St Mary's Gate, St Mary's Grove, Stafford, Staffordshire, ST16 2AR</w:t>
      </w:r>
      <w:r w:rsidRPr="00E860B5">
        <w:rPr>
          <w:lang w:val="en-GB"/>
        </w:rPr>
        <w:br/>
      </w:r>
      <w:r w:rsidRPr="00E860B5">
        <w:rPr>
          <w:b/>
          <w:color w:val="4472C4"/>
          <w:lang w:val="en-GB"/>
        </w:rPr>
        <w:t>Téléphone :</w:t>
      </w:r>
      <w:r w:rsidRPr="00E860B5">
        <w:rPr>
          <w:color w:val="002060"/>
          <w:lang w:val="en-GB"/>
        </w:rPr>
        <w:t xml:space="preserve"> </w:t>
      </w:r>
      <w:r w:rsidRPr="00E860B5">
        <w:rPr>
          <w:lang w:val="en-GB"/>
        </w:rPr>
        <w:t>+44 (0) 1785 225 416</w:t>
      </w:r>
    </w:p>
    <w:p w14:paraId="7571A41A" w14:textId="77777777" w:rsidR="00186308" w:rsidRPr="008A6A7A" w:rsidRDefault="00186308" w:rsidP="00186308">
      <w:pPr>
        <w:rPr>
          <w:rFonts w:eastAsia="MS Mincho"/>
          <w:spacing w:val="-3"/>
        </w:rPr>
      </w:pPr>
      <w:r>
        <w:rPr>
          <w:b/>
          <w:color w:val="4472C4"/>
        </w:rPr>
        <w:t>e-mail :</w:t>
      </w:r>
      <w:r>
        <w:rPr>
          <w:color w:val="00B050"/>
        </w:rPr>
        <w:t xml:space="preserve"> </w:t>
      </w:r>
      <w:hyperlink r:id="rId18" w:history="1">
        <w:r>
          <w:rPr>
            <w:rStyle w:val="Hyperlink"/>
          </w:rPr>
          <w:t>laura@stonejunction.co.uk</w:t>
        </w:r>
      </w:hyperlink>
      <w:r>
        <w:t xml:space="preserve"> ou </w:t>
      </w:r>
      <w:hyperlink r:id="rId19" w:history="1">
        <w:r>
          <w:rPr>
            <w:rStyle w:val="Hyperlink"/>
          </w:rPr>
          <w:t>stephanie@stonejunction.co.uk</w:t>
        </w:r>
      </w:hyperlink>
      <w:r>
        <w:t xml:space="preserve"> </w:t>
      </w:r>
    </w:p>
    <w:p w14:paraId="23B16FB9" w14:textId="77777777" w:rsidR="00186308" w:rsidRPr="0022579A" w:rsidRDefault="00186308" w:rsidP="00186308">
      <w:pPr>
        <w:rPr>
          <w:rFonts w:eastAsia="MS Mincho"/>
          <w:spacing w:val="-3"/>
          <w:lang w:val="nl-NL"/>
        </w:rPr>
      </w:pPr>
      <w:r w:rsidRPr="0022579A">
        <w:rPr>
          <w:b/>
          <w:color w:val="4472C4"/>
          <w:lang w:val="nl-NL"/>
        </w:rPr>
        <w:t>www:</w:t>
      </w:r>
      <w:r w:rsidRPr="0022579A">
        <w:rPr>
          <w:color w:val="00B050"/>
          <w:lang w:val="nl-NL"/>
        </w:rPr>
        <w:t xml:space="preserve"> </w:t>
      </w:r>
      <w:hyperlink r:id="rId20" w:history="1">
        <w:r w:rsidRPr="0022579A">
          <w:rPr>
            <w:rStyle w:val="Hyperlink"/>
            <w:lang w:val="nl-NL"/>
          </w:rPr>
          <w:t>www.stonejunction.co.uk</w:t>
        </w:r>
      </w:hyperlink>
      <w:r w:rsidRPr="0022579A">
        <w:rPr>
          <w:lang w:val="nl-NL"/>
        </w:rPr>
        <w:t xml:space="preserve">  </w:t>
      </w:r>
    </w:p>
    <w:p w14:paraId="6917C839" w14:textId="77777777" w:rsidR="00186308" w:rsidRPr="0022579A" w:rsidRDefault="00186308" w:rsidP="00186308">
      <w:pPr>
        <w:rPr>
          <w:rFonts w:eastAsia="MS Mincho"/>
          <w:b/>
          <w:bCs/>
          <w:color w:val="CC0000"/>
          <w:spacing w:val="-3"/>
          <w:lang w:val="nl-NL"/>
        </w:rPr>
      </w:pPr>
      <w:r w:rsidRPr="0022579A">
        <w:rPr>
          <w:b/>
          <w:color w:val="4472C4"/>
          <w:lang w:val="nl-NL"/>
        </w:rPr>
        <w:t>Blog :</w:t>
      </w:r>
      <w:r w:rsidRPr="0022579A">
        <w:rPr>
          <w:b/>
          <w:color w:val="FF9933"/>
          <w:lang w:val="nl-NL"/>
        </w:rPr>
        <w:t xml:space="preserve"> </w:t>
      </w:r>
      <w:hyperlink r:id="rId21" w:history="1">
        <w:r w:rsidRPr="0022579A">
          <w:rPr>
            <w:rStyle w:val="Hyperlink"/>
            <w:lang w:val="nl-NL"/>
          </w:rPr>
          <w:t>www.stone-junction.blogspot.com</w:t>
        </w:r>
      </w:hyperlink>
      <w:r w:rsidRPr="0022579A">
        <w:rPr>
          <w:b/>
          <w:color w:val="CC0000"/>
          <w:lang w:val="nl-NL"/>
        </w:rPr>
        <w:t xml:space="preserve"> </w:t>
      </w:r>
    </w:p>
    <w:p w14:paraId="50691F81" w14:textId="77777777" w:rsidR="00186308" w:rsidRPr="0022579A" w:rsidRDefault="00186308" w:rsidP="00186308">
      <w:pPr>
        <w:rPr>
          <w:rFonts w:eastAsia="MS Mincho"/>
          <w:bCs/>
          <w:color w:val="002060"/>
          <w:spacing w:val="-3"/>
        </w:rPr>
      </w:pPr>
      <w:r w:rsidRPr="0022579A">
        <w:rPr>
          <w:b/>
          <w:color w:val="4472C4"/>
        </w:rPr>
        <w:t>Twitter :</w:t>
      </w:r>
      <w:r w:rsidRPr="0022579A">
        <w:rPr>
          <w:b/>
          <w:color w:val="00529C"/>
        </w:rPr>
        <w:t xml:space="preserve"> </w:t>
      </w:r>
      <w:hyperlink r:id="rId22" w:history="1">
        <w:r w:rsidRPr="0022579A">
          <w:rPr>
            <w:rStyle w:val="Hyperlink"/>
          </w:rPr>
          <w:t>www.twitter.com/StoneJunctionPR</w:t>
        </w:r>
      </w:hyperlink>
    </w:p>
    <w:p w14:paraId="6BEA67CF" w14:textId="77777777" w:rsidR="00186308" w:rsidRPr="0022579A" w:rsidRDefault="00186308" w:rsidP="00186308">
      <w:pPr>
        <w:rPr>
          <w:rFonts w:eastAsia="MS Mincho"/>
          <w:bCs/>
          <w:color w:val="002060"/>
          <w:spacing w:val="-3"/>
        </w:rPr>
      </w:pPr>
      <w:r w:rsidRPr="0022579A">
        <w:rPr>
          <w:b/>
          <w:color w:val="4472C4"/>
        </w:rPr>
        <w:t>Facebook :</w:t>
      </w:r>
      <w:r w:rsidRPr="0022579A">
        <w:rPr>
          <w:b/>
          <w:color w:val="00B050"/>
        </w:rPr>
        <w:t xml:space="preserve"> </w:t>
      </w:r>
      <w:hyperlink r:id="rId23" w:history="1">
        <w:r w:rsidRPr="0022579A">
          <w:rPr>
            <w:rStyle w:val="Hyperlink"/>
          </w:rPr>
          <w:t>http://www.facebook.com/technicalPR</w:t>
        </w:r>
      </w:hyperlink>
    </w:p>
    <w:p w14:paraId="1A9D6923" w14:textId="77777777" w:rsidR="00186308" w:rsidRPr="0022579A" w:rsidRDefault="00186308" w:rsidP="00186308">
      <w:pPr>
        <w:rPr>
          <w:rFonts w:eastAsia="MS Mincho"/>
          <w:b/>
          <w:bCs/>
          <w:color w:val="002060"/>
          <w:spacing w:val="-3"/>
        </w:rPr>
      </w:pPr>
      <w:r w:rsidRPr="0022579A">
        <w:rPr>
          <w:b/>
          <w:color w:val="4472C4"/>
        </w:rPr>
        <w:t>LinkedIn :</w:t>
      </w:r>
      <w:r w:rsidRPr="0022579A">
        <w:rPr>
          <w:color w:val="4472C4"/>
        </w:rPr>
        <w:t xml:space="preserve"> </w:t>
      </w:r>
      <w:hyperlink r:id="rId24" w:history="1">
        <w:r w:rsidRPr="0022579A">
          <w:rPr>
            <w:rStyle w:val="Hyperlink"/>
          </w:rPr>
          <w:t>https://www.linkedin.com/company/stone-junction-ltd</w:t>
        </w:r>
      </w:hyperlink>
    </w:p>
    <w:p w14:paraId="23D71DC9" w14:textId="77777777" w:rsidR="00186308" w:rsidRPr="0022579A" w:rsidRDefault="00186308" w:rsidP="00186308">
      <w:pPr>
        <w:rPr>
          <w:rFonts w:eastAsia="MS Mincho"/>
          <w:b/>
          <w:bCs/>
          <w:color w:val="439639"/>
        </w:rPr>
      </w:pPr>
    </w:p>
    <w:p w14:paraId="0E9E7918" w14:textId="77777777" w:rsidR="00186308" w:rsidRDefault="00186308" w:rsidP="00186308">
      <w:pPr>
        <w:pStyle w:val="NormalWeb"/>
        <w:jc w:val="both"/>
        <w:rPr>
          <w:rFonts w:ascii="Arial" w:hAnsi="Arial" w:cs="Arial"/>
        </w:rPr>
      </w:pPr>
      <w:r>
        <w:rPr>
          <w:rFonts w:ascii="Arial" w:hAnsi="Arial"/>
          <w:b/>
          <w:color w:val="4472C4"/>
        </w:rPr>
        <w:t>À propos de WEG :</w:t>
      </w:r>
      <w:r>
        <w:rPr>
          <w:rFonts w:ascii="Arial" w:hAnsi="Arial"/>
          <w:color w:val="2D2B2B"/>
          <w:shd w:val="clear" w:color="auto" w:fill="FFFFFF"/>
        </w:rPr>
        <w:t xml:space="preserve"> </w:t>
      </w:r>
      <w:r>
        <w:rPr>
          <w:rFonts w:ascii="Arial" w:hAnsi="Arial"/>
        </w:rPr>
        <w:t xml:space="preserve">Fondée en 1961, WEG est une entreprise mondiale de fabrication d’équipements électriques et électroniques, qui opère principalement dans le secteur des biens d’équipements et propose des solutions adaptées aux machines électriques, à </w:t>
      </w:r>
      <w:r>
        <w:rPr>
          <w:rFonts w:ascii="Arial" w:hAnsi="Arial"/>
        </w:rPr>
        <w:lastRenderedPageBreak/>
        <w:t xml:space="preserve">l’automatisation et à la peinture dans de nombreux secteurs, notamment les infrastructures, les industries de l’acier, de la pâte à papier, du pétrole et du gaz, et l’industrie minière, entre autres. </w:t>
      </w:r>
    </w:p>
    <w:p w14:paraId="709855B9" w14:textId="77777777" w:rsidR="00186308" w:rsidRPr="00ED54F5" w:rsidRDefault="00186308" w:rsidP="00186308">
      <w:pPr>
        <w:pStyle w:val="NormalWeb"/>
        <w:jc w:val="both"/>
        <w:rPr>
          <w:rFonts w:ascii="Arial" w:hAnsi="Arial" w:cs="Arial"/>
        </w:rPr>
      </w:pPr>
      <w:r>
        <w:rPr>
          <w:rFonts w:ascii="Arial" w:hAnsi="Arial"/>
        </w:rPr>
        <w:t xml:space="preserve">WEG se distingue par son innovation et son développement constant de solutions répondant aux grandes tendances de rendement énergétique, d’énergies renouvelables et de mobilité </w:t>
      </w:r>
      <w:r w:rsidRPr="00BB0093">
        <w:rPr>
          <w:rFonts w:ascii="Arial" w:hAnsi="Arial" w:cs="Arial"/>
        </w:rPr>
        <w:t xml:space="preserve">électrique. Avec des unités de fabrication dans 12 pays et une présence dans plus de 135 pays, l’entreprise emploie plus de 33 800 collaborateurs dans le monde. En 2020, WEG a dégagé un chiffre d'affaires net de 17,47 milliards de BRL, dont 56 % à l’export.  Pour en savoir plus, visitez le site : </w:t>
      </w:r>
      <w:hyperlink r:id="rId25" w:history="1">
        <w:r w:rsidRPr="00BB0093">
          <w:rPr>
            <w:rStyle w:val="Hyperlink"/>
            <w:rFonts w:ascii="Arial" w:hAnsi="Arial" w:cs="Arial"/>
          </w:rPr>
          <w:t>www.weg.net</w:t>
        </w:r>
      </w:hyperlink>
    </w:p>
    <w:p w14:paraId="1F1D8967" w14:textId="3730C7EE" w:rsidR="00186308" w:rsidRDefault="00186308" w:rsidP="00186308">
      <w:r>
        <w:rPr>
          <w:rFonts w:eastAsia="MS Mincho" w:cs="Arial"/>
          <w:b/>
          <w:bCs/>
          <w:color w:val="4472C4"/>
        </w:rPr>
        <w:t>Réf. :</w:t>
      </w:r>
      <w:r>
        <w:rPr>
          <w:rFonts w:eastAsia="MS Mincho" w:cs="Arial"/>
          <w:b/>
          <w:bCs/>
          <w:color w:val="4472C4"/>
        </w:rPr>
        <w:t xml:space="preserve"> </w:t>
      </w:r>
      <w:r w:rsidRPr="00BB0093">
        <w:rPr>
          <w:rFonts w:eastAsia="MS Mincho" w:cs="Arial"/>
        </w:rPr>
        <w:t>WEG</w:t>
      </w:r>
      <w:r w:rsidR="00BB0093" w:rsidRPr="00BB0093">
        <w:rPr>
          <w:rFonts w:eastAsia="MS Mincho" w:cs="Arial"/>
        </w:rPr>
        <w:t>854/05/23</w:t>
      </w:r>
    </w:p>
    <w:p w14:paraId="1F124093" w14:textId="77777777" w:rsidR="00B86E1F" w:rsidRPr="00583173" w:rsidRDefault="00B86E1F" w:rsidP="00186308">
      <w:pPr>
        <w:rPr>
          <w:rFonts w:eastAsia="MS Mincho" w:cs="Arial"/>
          <w:b/>
          <w:color w:val="CC3300"/>
          <w:spacing w:val="-3"/>
        </w:rPr>
      </w:pPr>
    </w:p>
    <w:sectPr w:rsidR="00B86E1F" w:rsidRPr="00583173"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B3C331" w14:textId="77777777" w:rsidR="00577CAB" w:rsidRDefault="00577CAB" w:rsidP="00C0175F">
      <w:r>
        <w:separator/>
      </w:r>
    </w:p>
  </w:endnote>
  <w:endnote w:type="continuationSeparator" w:id="0">
    <w:p w14:paraId="1673F85C" w14:textId="77777777" w:rsidR="00577CAB" w:rsidRDefault="00577CAB" w:rsidP="00C0175F">
      <w:r>
        <w:continuationSeparator/>
      </w:r>
    </w:p>
  </w:endnote>
  <w:endnote w:type="continuationNotice" w:id="1">
    <w:p w14:paraId="7AFF5674" w14:textId="77777777" w:rsidR="00D46DDB" w:rsidRDefault="00D46D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D9E26E" w14:textId="77777777" w:rsidR="00577CAB" w:rsidRDefault="00577CAB" w:rsidP="00C0175F">
      <w:r>
        <w:separator/>
      </w:r>
    </w:p>
  </w:footnote>
  <w:footnote w:type="continuationSeparator" w:id="0">
    <w:p w14:paraId="7CF70FD6" w14:textId="77777777" w:rsidR="00577CAB" w:rsidRDefault="00577CAB" w:rsidP="00C0175F">
      <w:r>
        <w:continuationSeparator/>
      </w:r>
    </w:p>
  </w:footnote>
  <w:footnote w:type="continuationNotice" w:id="1">
    <w:p w14:paraId="755BF593" w14:textId="77777777" w:rsidR="00D46DDB" w:rsidRDefault="00D46D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A1EF5"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74223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C2851"/>
    <w:rsid w:val="000D6C36"/>
    <w:rsid w:val="000F78F9"/>
    <w:rsid w:val="0010339A"/>
    <w:rsid w:val="00113BF0"/>
    <w:rsid w:val="00155C9B"/>
    <w:rsid w:val="00165FE6"/>
    <w:rsid w:val="001749B1"/>
    <w:rsid w:val="00181089"/>
    <w:rsid w:val="00186308"/>
    <w:rsid w:val="0019371A"/>
    <w:rsid w:val="001A268E"/>
    <w:rsid w:val="001B2D8F"/>
    <w:rsid w:val="001C062A"/>
    <w:rsid w:val="001C4B73"/>
    <w:rsid w:val="001C64C3"/>
    <w:rsid w:val="001D108F"/>
    <w:rsid w:val="001D6804"/>
    <w:rsid w:val="002729EE"/>
    <w:rsid w:val="00280526"/>
    <w:rsid w:val="002A1459"/>
    <w:rsid w:val="002A4040"/>
    <w:rsid w:val="002B2F32"/>
    <w:rsid w:val="002B5A47"/>
    <w:rsid w:val="002E58A3"/>
    <w:rsid w:val="0030281F"/>
    <w:rsid w:val="00302AA3"/>
    <w:rsid w:val="00344857"/>
    <w:rsid w:val="00351818"/>
    <w:rsid w:val="003646FD"/>
    <w:rsid w:val="00366055"/>
    <w:rsid w:val="003708FC"/>
    <w:rsid w:val="00382C38"/>
    <w:rsid w:val="00387BB5"/>
    <w:rsid w:val="00396D46"/>
    <w:rsid w:val="003A7BBA"/>
    <w:rsid w:val="003E5474"/>
    <w:rsid w:val="003E56F0"/>
    <w:rsid w:val="004046B9"/>
    <w:rsid w:val="004225DF"/>
    <w:rsid w:val="00463485"/>
    <w:rsid w:val="00492E4F"/>
    <w:rsid w:val="004948DB"/>
    <w:rsid w:val="004A2AA0"/>
    <w:rsid w:val="004D1123"/>
    <w:rsid w:val="004E2DA7"/>
    <w:rsid w:val="00500E9F"/>
    <w:rsid w:val="005076D1"/>
    <w:rsid w:val="00522573"/>
    <w:rsid w:val="0052368C"/>
    <w:rsid w:val="00524B55"/>
    <w:rsid w:val="00551987"/>
    <w:rsid w:val="00575480"/>
    <w:rsid w:val="00577CAB"/>
    <w:rsid w:val="00580101"/>
    <w:rsid w:val="00583173"/>
    <w:rsid w:val="005973B5"/>
    <w:rsid w:val="005C3A2D"/>
    <w:rsid w:val="005C3DF8"/>
    <w:rsid w:val="005C72BE"/>
    <w:rsid w:val="005D38D5"/>
    <w:rsid w:val="005F0A68"/>
    <w:rsid w:val="0061053B"/>
    <w:rsid w:val="006154AA"/>
    <w:rsid w:val="006320A8"/>
    <w:rsid w:val="0064285E"/>
    <w:rsid w:val="00685357"/>
    <w:rsid w:val="00685A84"/>
    <w:rsid w:val="00687C41"/>
    <w:rsid w:val="006A1D50"/>
    <w:rsid w:val="006B7A4C"/>
    <w:rsid w:val="006C5423"/>
    <w:rsid w:val="006D0EBA"/>
    <w:rsid w:val="006D7BBF"/>
    <w:rsid w:val="00726E08"/>
    <w:rsid w:val="00731004"/>
    <w:rsid w:val="00737F3E"/>
    <w:rsid w:val="00763095"/>
    <w:rsid w:val="00790F80"/>
    <w:rsid w:val="007B2663"/>
    <w:rsid w:val="007E5B66"/>
    <w:rsid w:val="00822416"/>
    <w:rsid w:val="00857350"/>
    <w:rsid w:val="008575DB"/>
    <w:rsid w:val="008A6A7A"/>
    <w:rsid w:val="008D63D5"/>
    <w:rsid w:val="008F76DB"/>
    <w:rsid w:val="00910E33"/>
    <w:rsid w:val="00917178"/>
    <w:rsid w:val="009213B5"/>
    <w:rsid w:val="00924FCE"/>
    <w:rsid w:val="009701B9"/>
    <w:rsid w:val="00981A09"/>
    <w:rsid w:val="009D07AD"/>
    <w:rsid w:val="009D7744"/>
    <w:rsid w:val="00A33F1E"/>
    <w:rsid w:val="00A578FC"/>
    <w:rsid w:val="00A832B5"/>
    <w:rsid w:val="00A97965"/>
    <w:rsid w:val="00AB4DE4"/>
    <w:rsid w:val="00B02318"/>
    <w:rsid w:val="00B04F8D"/>
    <w:rsid w:val="00B1798B"/>
    <w:rsid w:val="00B258B4"/>
    <w:rsid w:val="00B8312E"/>
    <w:rsid w:val="00B83653"/>
    <w:rsid w:val="00B86129"/>
    <w:rsid w:val="00B86E1F"/>
    <w:rsid w:val="00B900D7"/>
    <w:rsid w:val="00BB0093"/>
    <w:rsid w:val="00BD0366"/>
    <w:rsid w:val="00BD1859"/>
    <w:rsid w:val="00BF5658"/>
    <w:rsid w:val="00C00639"/>
    <w:rsid w:val="00C0175F"/>
    <w:rsid w:val="00C03BA0"/>
    <w:rsid w:val="00C07DAB"/>
    <w:rsid w:val="00C20A04"/>
    <w:rsid w:val="00C36961"/>
    <w:rsid w:val="00C53825"/>
    <w:rsid w:val="00C94AB3"/>
    <w:rsid w:val="00C94B4E"/>
    <w:rsid w:val="00CA0066"/>
    <w:rsid w:val="00CA611D"/>
    <w:rsid w:val="00CB5356"/>
    <w:rsid w:val="00CF666D"/>
    <w:rsid w:val="00D151AE"/>
    <w:rsid w:val="00D46DDB"/>
    <w:rsid w:val="00D52945"/>
    <w:rsid w:val="00D57F17"/>
    <w:rsid w:val="00D80086"/>
    <w:rsid w:val="00D84B54"/>
    <w:rsid w:val="00D951A4"/>
    <w:rsid w:val="00DB57D6"/>
    <w:rsid w:val="00DB75D6"/>
    <w:rsid w:val="00DE1B48"/>
    <w:rsid w:val="00DE3409"/>
    <w:rsid w:val="00DE6A12"/>
    <w:rsid w:val="00E008B8"/>
    <w:rsid w:val="00E03D45"/>
    <w:rsid w:val="00E10654"/>
    <w:rsid w:val="00E14628"/>
    <w:rsid w:val="00E1612A"/>
    <w:rsid w:val="00E527AD"/>
    <w:rsid w:val="00E70F9A"/>
    <w:rsid w:val="00E8641C"/>
    <w:rsid w:val="00EA4078"/>
    <w:rsid w:val="00EB0308"/>
    <w:rsid w:val="00EB1D2A"/>
    <w:rsid w:val="00EB2DE2"/>
    <w:rsid w:val="00EB4C49"/>
    <w:rsid w:val="00EE04DD"/>
    <w:rsid w:val="00F01DE6"/>
    <w:rsid w:val="00F24E50"/>
    <w:rsid w:val="00F41F77"/>
    <w:rsid w:val="00F603CF"/>
    <w:rsid w:val="00F65F0B"/>
    <w:rsid w:val="00F668D0"/>
    <w:rsid w:val="00FA03F5"/>
    <w:rsid w:val="00FC33CB"/>
    <w:rsid w:val="00FF18BF"/>
    <w:rsid w:val="00FF6295"/>
    <w:rsid w:val="1B0628AB"/>
    <w:rsid w:val="332224EF"/>
    <w:rsid w:val="33AB8174"/>
    <w:rsid w:val="4FDEF27B"/>
    <w:rsid w:val="51197CB9"/>
    <w:rsid w:val="54B2639E"/>
    <w:rsid w:val="57EA0460"/>
    <w:rsid w:val="5985D4C1"/>
    <w:rsid w:val="5B6DB11A"/>
    <w:rsid w:val="5FE1FE56"/>
    <w:rsid w:val="61A3CA4A"/>
    <w:rsid w:val="6334A48D"/>
    <w:rsid w:val="64289956"/>
    <w:rsid w:val="680815B0"/>
    <w:rsid w:val="68344517"/>
    <w:rsid w:val="69ED8234"/>
    <w:rsid w:val="6B3FB672"/>
    <w:rsid w:val="6F10D483"/>
    <w:rsid w:val="70132795"/>
    <w:rsid w:val="71AEF7F6"/>
    <w:rsid w:val="7A589B43"/>
    <w:rsid w:val="7D0ED0E0"/>
    <w:rsid w:val="7F6815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559D1F"/>
  <w15:docId w15:val="{C7A3DA72-3545-43BB-89AC-609718FAE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fr-FR"/>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fr-FR"/>
    </w:rPr>
  </w:style>
  <w:style w:type="paragraph" w:styleId="Revision">
    <w:name w:val="Revision"/>
    <w:hidden/>
    <w:uiPriority w:val="99"/>
    <w:semiHidden/>
    <w:rsid w:val="00583173"/>
    <w:rPr>
      <w:rFonts w:ascii="Arial" w:hAnsi="Arial"/>
      <w:sz w:val="24"/>
      <w:szCs w:val="24"/>
    </w:rPr>
  </w:style>
  <w:style w:type="paragraph" w:styleId="CommentSubject">
    <w:name w:val="annotation subject"/>
    <w:basedOn w:val="CommentText"/>
    <w:next w:val="CommentText"/>
    <w:link w:val="CommentSubjectChar"/>
    <w:uiPriority w:val="99"/>
    <w:semiHidden/>
    <w:unhideWhenUsed/>
    <w:rsid w:val="00DE6A12"/>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DE6A12"/>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531313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30099684">
      <w:bodyDiv w:val="1"/>
      <w:marLeft w:val="0"/>
      <w:marRight w:val="0"/>
      <w:marTop w:val="0"/>
      <w:marBottom w:val="0"/>
      <w:divBdr>
        <w:top w:val="none" w:sz="0" w:space="0" w:color="auto"/>
        <w:left w:val="none" w:sz="0" w:space="0" w:color="auto"/>
        <w:bottom w:val="none" w:sz="0" w:space="0" w:color="auto"/>
        <w:right w:val="none" w:sz="0" w:space="0" w:color="auto"/>
      </w:divBdr>
      <w:divsChild>
        <w:div w:id="1222328177">
          <w:marLeft w:val="0"/>
          <w:marRight w:val="0"/>
          <w:marTop w:val="0"/>
          <w:marBottom w:val="0"/>
          <w:divBdr>
            <w:top w:val="none" w:sz="0" w:space="0" w:color="auto"/>
            <w:left w:val="none" w:sz="0" w:space="0" w:color="auto"/>
            <w:bottom w:val="none" w:sz="0" w:space="0" w:color="auto"/>
            <w:right w:val="none" w:sz="0" w:space="0" w:color="auto"/>
          </w:divBdr>
        </w:div>
      </w:divsChild>
    </w:div>
    <w:div w:id="1955211826">
      <w:bodyDiv w:val="1"/>
      <w:marLeft w:val="0"/>
      <w:marRight w:val="0"/>
      <w:marTop w:val="0"/>
      <w:marBottom w:val="0"/>
      <w:divBdr>
        <w:top w:val="none" w:sz="0" w:space="0" w:color="auto"/>
        <w:left w:val="none" w:sz="0" w:space="0" w:color="auto"/>
        <w:bottom w:val="none" w:sz="0" w:space="0" w:color="auto"/>
        <w:right w:val="none" w:sz="0" w:space="0" w:color="auto"/>
      </w:divBdr>
      <w:divsChild>
        <w:div w:id="237637766">
          <w:marLeft w:val="0"/>
          <w:marRight w:val="0"/>
          <w:marTop w:val="0"/>
          <w:marBottom w:val="0"/>
          <w:divBdr>
            <w:top w:val="none" w:sz="0" w:space="0" w:color="auto"/>
            <w:left w:val="none" w:sz="0" w:space="0" w:color="auto"/>
            <w:bottom w:val="none" w:sz="0" w:space="0" w:color="auto"/>
            <w:right w:val="none" w:sz="0" w:space="0" w:color="auto"/>
          </w:divBdr>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s://static.weg.net/medias/downloadcenter/h31/h2b/WEG-three-phase-induction-motors-master-line-50019089-brochure-english-dc.pdf"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click.agilitypr.delivery/ls/click?upn=jTKQcwL9Txrq-2F1hg-2FNC8TgqY17sJIzwd-2Fu6C9f-2FrkHU-3DI0WZ_m1-2B5T0y9KKTFwH14HcV3Jw66jvAamgo6JLiwo5vZsQKyARkLMgUM-2FkbMEQkXDerd35W2l1lskPZXhnllerRPXhpJbKZUeAONHnL-2BdGLqIEw3Cnab2dTMiT36ovuPlFJlxdlJh0X-2F3L0u3DEwbKXU0jkfCy6gK00uQpcBdQtqM8T1Hy9DvQiJR5UQR7XACAHJDbJNbnPziZXnhjIBOwiT0xEm4szr8YF0XwQt10WLyNfemW9XrVRvg6FGIfpQ9xGO1Z-2FmNLv-2FZXpYaCvsqNc1-2BAXGB5EBbBGkWt2KbK-2F7UF8lnfc7pu0o2TpLfdAjf-2Fd1sm17g8x1h02IplM9shqUp-2FsVPSK9r2FLYFixQQ20Ik2CHieb20IUTMH0mHJBT14a01dPx5NJoJIe4KimlVuYqGvJwlJ74a83e3iW2vzhnZU-3D"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PR&amp;utm_campaign=WEG858&amp;utm_id=WEG858"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stephanie@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rd-as.com/insights/zf-wind-power-and-rd-test-systems-to-develop-30mw-test-bench/"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8502DE-5344-48B6-BD39-1F3F0D98A824}"/>
</file>

<file path=customXml/itemProps2.xml><?xml version="1.0" encoding="utf-8"?>
<ds:datastoreItem xmlns:ds="http://schemas.openxmlformats.org/officeDocument/2006/customXml" ds:itemID="{D7E4A670-B079-46BD-8FD2-B7B6210500A5}">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5F7E66BB-2784-482A-8A1C-F7AB8D99F67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973</Words>
  <Characters>6815</Characters>
  <Application>Microsoft Office Word</Application>
  <DocSecurity>0</DocSecurity>
  <Lines>56</Lines>
  <Paragraphs>15</Paragraphs>
  <ScaleCrop>false</ScaleCrop>
  <Company/>
  <LinksUpToDate>false</LinksUpToDate>
  <CharactersWithSpaces>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7</cp:revision>
  <cp:lastPrinted>2013-11-27T21:43:00Z</cp:lastPrinted>
  <dcterms:created xsi:type="dcterms:W3CDTF">2023-04-11T10:16:00Z</dcterms:created>
  <dcterms:modified xsi:type="dcterms:W3CDTF">2023-05-10T13:04:00Z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