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320C8" w14:textId="657837BF" w:rsidR="00B86E1F" w:rsidRPr="001B06C5" w:rsidRDefault="00C46DFB" w:rsidP="00875FE6">
      <w:pPr>
        <w:pStyle w:val="BodyCopy"/>
        <w:jc w:val="left"/>
        <w:rPr>
          <w:rFonts w:eastAsia="MS Mincho" w:cs="Arial"/>
        </w:rPr>
      </w:pPr>
      <w:r w:rsidRPr="001B06C5">
        <w:rPr>
          <w:rFonts w:eastAsia="MS Mincho" w:cs="Arial"/>
          <w:noProof/>
          <w:lang w:val="pl"/>
        </w:rPr>
        <w:drawing>
          <wp:inline distT="0" distB="0" distL="0" distR="0" wp14:anchorId="0B9BEBA1" wp14:editId="0B9EC856">
            <wp:extent cx="1348105" cy="9480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0CAD57C0" w14:textId="77777777" w:rsidR="00FA03F5" w:rsidRPr="001B06C5" w:rsidRDefault="00FA03F5" w:rsidP="006154AA">
      <w:pPr>
        <w:pStyle w:val="Heading1"/>
        <w:spacing w:line="360" w:lineRule="auto"/>
        <w:rPr>
          <w:rFonts w:ascii="Arial" w:hAnsi="Arial" w:cs="Arial"/>
          <w:sz w:val="24"/>
          <w:szCs w:val="24"/>
        </w:rPr>
      </w:pPr>
    </w:p>
    <w:p w14:paraId="710C11FA" w14:textId="77777777" w:rsidR="001A171D" w:rsidRPr="006265D9" w:rsidRDefault="001A171D" w:rsidP="001A171D">
      <w:pPr>
        <w:spacing w:line="480" w:lineRule="auto"/>
        <w:jc w:val="center"/>
        <w:rPr>
          <w:rFonts w:cs="Arial"/>
          <w:b/>
          <w:bCs/>
          <w:sz w:val="32"/>
          <w:szCs w:val="32"/>
          <w:lang w:val="pl-PL"/>
        </w:rPr>
      </w:pPr>
      <w:r w:rsidRPr="001B06C5">
        <w:rPr>
          <w:rFonts w:cs="Arial"/>
          <w:b/>
          <w:bCs/>
          <w:sz w:val="32"/>
          <w:szCs w:val="32"/>
          <w:lang w:val="pl"/>
        </w:rPr>
        <w:t>Ograniczenie skoków prądu i zwiększenie niezawodności urządzeń chłodniczych</w:t>
      </w:r>
    </w:p>
    <w:p w14:paraId="771A8A9E" w14:textId="77777777" w:rsidR="001A171D" w:rsidRPr="006265D9" w:rsidRDefault="001A171D" w:rsidP="001A171D">
      <w:pPr>
        <w:spacing w:line="480" w:lineRule="auto"/>
        <w:jc w:val="center"/>
        <w:rPr>
          <w:rFonts w:cs="Arial"/>
          <w:b/>
          <w:bCs/>
          <w:lang w:val="pl-PL"/>
        </w:rPr>
      </w:pPr>
      <w:r w:rsidRPr="001B06C5">
        <w:rPr>
          <w:rFonts w:cs="Arial"/>
          <w:b/>
          <w:bCs/>
          <w:lang w:val="pl"/>
        </w:rPr>
        <w:t>~ WEG dostarcza niestandardowy panel sterowania napędów do sprężarek śrubowych ~</w:t>
      </w:r>
    </w:p>
    <w:p w14:paraId="5044D7B1" w14:textId="77777777" w:rsidR="001A171D" w:rsidRPr="006265D9" w:rsidRDefault="005474CC" w:rsidP="001A171D">
      <w:pPr>
        <w:rPr>
          <w:rFonts w:cs="Arial"/>
          <w:lang w:val="pl-PL"/>
        </w:rPr>
      </w:pPr>
      <w:r w:rsidRPr="001B06C5">
        <w:rPr>
          <w:rFonts w:cs="Arial"/>
          <w:lang w:val="pl"/>
        </w:rPr>
        <w:br/>
      </w:r>
    </w:p>
    <w:p w14:paraId="7C138AB9" w14:textId="0F86DB2E" w:rsidR="001A171D" w:rsidRPr="00FB6567" w:rsidRDefault="001A171D" w:rsidP="001A171D">
      <w:pPr>
        <w:spacing w:line="480" w:lineRule="auto"/>
        <w:jc w:val="both"/>
        <w:rPr>
          <w:rFonts w:cs="Arial"/>
          <w:b/>
          <w:bCs/>
          <w:lang w:val="pl"/>
        </w:rPr>
      </w:pPr>
      <w:r w:rsidRPr="001B06C5">
        <w:rPr>
          <w:rFonts w:cs="Arial"/>
          <w:b/>
          <w:bCs/>
          <w:lang w:val="pl"/>
        </w:rPr>
        <w:t xml:space="preserve">Według badania przeprowadzonego przez </w:t>
      </w:r>
      <w:r w:rsidRPr="001B06C5">
        <w:rPr>
          <w:rFonts w:cs="Arial"/>
          <w:b/>
          <w:bCs/>
          <w:shd w:val="clear" w:color="auto" w:fill="FFFFFF"/>
          <w:lang w:val="pl"/>
        </w:rPr>
        <w:t xml:space="preserve">Enterprise Strategy Group (ESG) przestoje sprzętu kosztują </w:t>
      </w:r>
      <w:r w:rsidRPr="001B06C5">
        <w:rPr>
          <w:rFonts w:cs="Arial"/>
          <w:b/>
          <w:bCs/>
          <w:lang w:val="pl"/>
        </w:rPr>
        <w:t xml:space="preserve">branżę spożywczą i napojów </w:t>
      </w:r>
      <w:r w:rsidRPr="001B06C5">
        <w:rPr>
          <w:rFonts w:cs="Arial"/>
          <w:b/>
          <w:bCs/>
          <w:shd w:val="clear" w:color="auto" w:fill="FFFFFF"/>
          <w:lang w:val="pl"/>
        </w:rPr>
        <w:t xml:space="preserve">od 30 000 do 50 000 euro na godzinę. </w:t>
      </w:r>
      <w:r w:rsidRPr="001B06C5">
        <w:rPr>
          <w:rFonts w:cs="Arial"/>
          <w:b/>
          <w:bCs/>
          <w:lang w:val="pl"/>
        </w:rPr>
        <w:t xml:space="preserve">Usterka kluczowego sprzętu, np. chłodziarek, może prowadzić do druzgocących strat. Nawet krótki przestój może sprawić, że cała partia produktu stanie się bezużyteczna. To z kolei może prowadzić do zwiększenia ilości odpadów, zagrożenia bezpieczeństwa i dodatkowych kosztów. Dowiedz się, jak specjaliści z WEG Middle East, </w:t>
      </w:r>
      <w:r w:rsidR="0005531B">
        <w:fldChar w:fldCharType="begin"/>
      </w:r>
      <w:r w:rsidR="0005531B" w:rsidRPr="0005531B">
        <w:rPr>
          <w:lang w:val="pl"/>
        </w:rPr>
        <w:instrText>HYPERLINK "https://www.weg.net/catalog/weg/AE/en/Drives/c/GLOBAL_WDC_DRV?utm_source=Stone%20Junction&amp;utm_medium=Case%20study&amp;utm_campaign=WEG672"</w:instrText>
      </w:r>
      <w:r w:rsidR="0005531B">
        <w:fldChar w:fldCharType="separate"/>
      </w:r>
      <w:r w:rsidRPr="001B06C5">
        <w:rPr>
          <w:rStyle w:val="Hyperlink"/>
          <w:rFonts w:cs="Arial"/>
          <w:b/>
          <w:bCs/>
          <w:lang w:val="pl"/>
        </w:rPr>
        <w:t>producent silników i napędów</w:t>
      </w:r>
      <w:r w:rsidR="0005531B">
        <w:rPr>
          <w:rStyle w:val="Hyperlink"/>
          <w:rFonts w:cs="Arial"/>
          <w:b/>
          <w:bCs/>
          <w:lang w:val="pl"/>
        </w:rPr>
        <w:fldChar w:fldCharType="end"/>
      </w:r>
      <w:r w:rsidRPr="001B06C5">
        <w:rPr>
          <w:rFonts w:cs="Arial"/>
          <w:b/>
          <w:bCs/>
          <w:lang w:val="pl"/>
        </w:rPr>
        <w:t>, współpracowali z czołową globalną grupą z branży chłodnictwa przemysłowego, aby stworzyć niestandardowy panel sterowania napędem w celu złagodzenia problemów związanych ze wzrostem natężenia prądu w zakładzie produkującym mrożone produkty mięsne w Omanie.</w:t>
      </w:r>
    </w:p>
    <w:p w14:paraId="5775AD38" w14:textId="77777777" w:rsidR="00476B2C" w:rsidRPr="00FB6567" w:rsidRDefault="00476B2C" w:rsidP="001A171D">
      <w:pPr>
        <w:spacing w:line="480" w:lineRule="auto"/>
        <w:jc w:val="both"/>
        <w:rPr>
          <w:rFonts w:cs="Arial"/>
          <w:lang w:val="pl"/>
        </w:rPr>
      </w:pPr>
    </w:p>
    <w:p w14:paraId="5883239F" w14:textId="3F14B972" w:rsidR="001A171D" w:rsidRPr="00FB6567" w:rsidRDefault="00476B2C" w:rsidP="001A171D">
      <w:pPr>
        <w:spacing w:line="480" w:lineRule="auto"/>
        <w:jc w:val="both"/>
        <w:rPr>
          <w:rFonts w:cs="Arial"/>
          <w:lang w:val="pl"/>
        </w:rPr>
      </w:pPr>
      <w:r w:rsidRPr="001B06C5">
        <w:rPr>
          <w:rFonts w:cs="Arial"/>
          <w:color w:val="202124"/>
          <w:shd w:val="clear" w:color="auto" w:fill="FFFFFF"/>
          <w:lang w:val="pl"/>
        </w:rPr>
        <w:lastRenderedPageBreak/>
        <w:t>Wydajność i niezawodność sprężarek śrubowych, jeśli porównać je z innymi rodzajami sprężarek, sprawiają, że coraz częściej stosuje się je w chłodnictwie.</w:t>
      </w:r>
      <w:r w:rsidRPr="001B06C5">
        <w:rPr>
          <w:rFonts w:cs="Arial"/>
          <w:lang w:val="pl"/>
        </w:rPr>
        <w:t xml:space="preserve"> Jednak jeden z głównych klientów producenta z branży chłodniczej, firma specjalizująca się w mrożonym drobiu i powiązanych produktach, stanął w obliczu poważnego problemu w swoim zakładzie w Omanie. Przyczyną była niewystarczająca wydajność sieci energetycznej. </w:t>
      </w:r>
    </w:p>
    <w:p w14:paraId="39FA6247" w14:textId="77777777" w:rsidR="00361BB6" w:rsidRPr="00FB6567" w:rsidRDefault="00361BB6" w:rsidP="001A171D">
      <w:pPr>
        <w:spacing w:line="480" w:lineRule="auto"/>
        <w:jc w:val="both"/>
        <w:rPr>
          <w:rFonts w:cs="Arial"/>
          <w:lang w:val="pl"/>
        </w:rPr>
      </w:pPr>
    </w:p>
    <w:p w14:paraId="55991DA0" w14:textId="77777777" w:rsidR="001A171D" w:rsidRPr="00FB6567" w:rsidRDefault="00361BB6" w:rsidP="001A171D">
      <w:pPr>
        <w:spacing w:line="480" w:lineRule="auto"/>
        <w:jc w:val="both"/>
        <w:rPr>
          <w:rFonts w:cs="Arial"/>
          <w:b/>
          <w:bCs/>
          <w:lang w:val="pl"/>
        </w:rPr>
      </w:pPr>
      <w:r w:rsidRPr="001B06C5">
        <w:rPr>
          <w:rFonts w:cs="Arial"/>
          <w:b/>
          <w:bCs/>
          <w:lang w:val="pl"/>
        </w:rPr>
        <w:t>Zwalczanie problemów związanych z jakością zasilania</w:t>
      </w:r>
    </w:p>
    <w:p w14:paraId="6E12692D" w14:textId="1668558B" w:rsidR="001A171D" w:rsidRPr="00FB6567" w:rsidRDefault="00C50EC7" w:rsidP="00C50EC7">
      <w:pPr>
        <w:spacing w:line="480" w:lineRule="auto"/>
        <w:jc w:val="both"/>
        <w:rPr>
          <w:rFonts w:cs="Arial"/>
          <w:lang w:val="pl"/>
        </w:rPr>
      </w:pPr>
      <w:r w:rsidRPr="001B06C5">
        <w:rPr>
          <w:rFonts w:cs="Arial"/>
          <w:lang w:val="pl"/>
        </w:rPr>
        <w:t xml:space="preserve">Zakład używał softstarterów XYZ do uruchamiania swoich wysokowydajnych sprężarek śrubowych na głównej linii technologicznej o mocy około </w:t>
      </w:r>
      <w:r w:rsidR="006265D9">
        <w:rPr>
          <w:rFonts w:cs="Arial"/>
          <w:lang w:val="pl"/>
        </w:rPr>
        <w:t xml:space="preserve">5 x </w:t>
      </w:r>
      <w:r w:rsidRPr="001B06C5">
        <w:rPr>
          <w:rFonts w:cs="Arial"/>
          <w:lang w:val="pl"/>
        </w:rPr>
        <w:t>400 kW i 355 kW. Ponieważ softstartery wymagają wysokich prądów rozruchowych, generowały one duże obciążenie sieci zasilającej. Uruchamianie kolejnych softstarterów powoduje przerwę w dostawie prądu z powodu niewystarczającej dostępnej mocy sieci energetycznej. Firma specjalizująca się w przemysłowych systemach chłodniczych zwróciła się do WEG z prośbą o znalezienie rozwiązania tego poważnego problemu, który powodował poważne straty finansowe dla klienta końcowego.</w:t>
      </w:r>
    </w:p>
    <w:p w14:paraId="5359CC52" w14:textId="77777777" w:rsidR="003E4432" w:rsidRPr="00FB6567" w:rsidRDefault="003E4432" w:rsidP="00C50EC7">
      <w:pPr>
        <w:spacing w:line="480" w:lineRule="auto"/>
        <w:jc w:val="both"/>
        <w:rPr>
          <w:rFonts w:cs="Arial"/>
          <w:lang w:val="pl"/>
        </w:rPr>
      </w:pPr>
    </w:p>
    <w:p w14:paraId="37005210" w14:textId="0BD7B377" w:rsidR="001A171D" w:rsidRPr="00FB6567" w:rsidRDefault="00BC7D1C" w:rsidP="00294B57">
      <w:pPr>
        <w:spacing w:line="480" w:lineRule="auto"/>
        <w:jc w:val="both"/>
        <w:rPr>
          <w:rFonts w:cs="Arial"/>
          <w:lang w:val="pl"/>
        </w:rPr>
      </w:pPr>
      <w:r w:rsidRPr="001B06C5">
        <w:rPr>
          <w:rFonts w:cs="Arial"/>
          <w:lang w:val="pl"/>
        </w:rPr>
        <w:t xml:space="preserve">Na początek zespół inżynierów WEG odwiedził zakład, aby przeprowadzić analizę. To pozwoliło uzyskać informacje na temat aktualnych parametrów softstarterów, konstrukcji panelu i dostępności miejsca. Następnie przeprowadzono badanie systemu energetycznego w celu zrozumienia przepustowości sieci i charakteru innych obciążeń podłączonych do sieci. W trakcie analiz okazało się, że początkowe problemy były bardziej skomplikowane niż początkowo sądzono. Problem nie wynikał jedynie ze </w:t>
      </w:r>
      <w:r w:rsidRPr="001B06C5">
        <w:rPr>
          <w:rFonts w:cs="Arial"/>
          <w:lang w:val="pl"/>
        </w:rPr>
        <w:lastRenderedPageBreak/>
        <w:t>wzrostu prądu podczas rozruchu, ponieważ wzrost prądu zaobserwowano także podczas przeciążenia sieci. Innymi słowy, po uruchomieniu silników każdy wzrost obciążenia – a sprężarki śrubowe to maszyny pracujące pod dużymi obciążeniami – powodował wysokie ryzyko awarii sieci, która w przypadku maszyn chłodniczych mogła mieć katastrofalne skutki.</w:t>
      </w:r>
    </w:p>
    <w:p w14:paraId="2258F559" w14:textId="77777777" w:rsidR="001A171D" w:rsidRPr="00FB6567" w:rsidRDefault="001A171D" w:rsidP="001A171D">
      <w:pPr>
        <w:spacing w:line="480" w:lineRule="auto"/>
        <w:jc w:val="both"/>
        <w:rPr>
          <w:rFonts w:cs="Arial"/>
          <w:lang w:val="pl"/>
        </w:rPr>
      </w:pPr>
    </w:p>
    <w:p w14:paraId="49C92063" w14:textId="0ABE7540" w:rsidR="001F06EE" w:rsidRPr="00FB6567" w:rsidRDefault="00AE7DE0" w:rsidP="001F06EE">
      <w:pPr>
        <w:spacing w:line="480" w:lineRule="auto"/>
        <w:jc w:val="both"/>
        <w:rPr>
          <w:rFonts w:cs="Arial"/>
          <w:lang w:val="pl"/>
        </w:rPr>
      </w:pPr>
      <w:r w:rsidRPr="001B06C5">
        <w:rPr>
          <w:rFonts w:cs="Arial"/>
          <w:lang w:val="pl"/>
        </w:rPr>
        <w:t>Na podstawie przeprowadzonego badania klientowi przedłożono szczegółowy raport. Najlepszym rozwiązaniem byłoby zwiększenie przepustowości sieci – to rozwiązałoby wszystkie problemy raz na zawsze – ale wiązałoby się z ogromnymi inwestycjami. Klient nie był jednak gotowy na taką modernizację i szukał rozwiązania bardziej ekonomicznego. Zamiast tego firma WEG zaproponowała wymianę istniejących softstarterów na nowoczesne napędy WEG o zmiennej częstotliwości (VFD). W tych okolicznościach było to najbardziej niezawodne i opłacalne rozwiązanie.</w:t>
      </w:r>
    </w:p>
    <w:p w14:paraId="43EC53A0" w14:textId="77777777" w:rsidR="00361BB6" w:rsidRPr="00FB6567" w:rsidRDefault="00361BB6" w:rsidP="001A171D">
      <w:pPr>
        <w:spacing w:line="480" w:lineRule="auto"/>
        <w:jc w:val="both"/>
        <w:rPr>
          <w:rFonts w:cs="Arial"/>
          <w:lang w:val="pl"/>
        </w:rPr>
      </w:pPr>
    </w:p>
    <w:p w14:paraId="5C50FCE9" w14:textId="65CB32C9" w:rsidR="001A171D" w:rsidRPr="00FB6567" w:rsidRDefault="0005531B" w:rsidP="001A171D">
      <w:pPr>
        <w:spacing w:line="480" w:lineRule="auto"/>
        <w:jc w:val="both"/>
        <w:rPr>
          <w:lang w:val="pl"/>
        </w:rPr>
      </w:pPr>
      <w:hyperlink r:id="rId10" w:history="1">
        <w:r w:rsidR="001A171D" w:rsidRPr="001B06C5">
          <w:rPr>
            <w:rStyle w:val="Hyperlink"/>
            <w:rFonts w:cs="Arial"/>
            <w:lang w:val="pl"/>
          </w:rPr>
          <w:t>Napędy CFW11</w:t>
        </w:r>
      </w:hyperlink>
      <w:r w:rsidR="001A171D" w:rsidRPr="001B06C5">
        <w:rPr>
          <w:rFonts w:cs="Arial"/>
          <w:lang w:val="pl"/>
        </w:rPr>
        <w:t xml:space="preserve"> WEG oferują unikalną </w:t>
      </w:r>
      <w:r w:rsidR="001A171D" w:rsidRPr="001B06C5">
        <w:rPr>
          <w:rFonts w:cs="Arial"/>
          <w:i/>
          <w:iCs/>
          <w:lang w:val="pl"/>
        </w:rPr>
        <w:t>technologię adaptacji do skoków natężenia</w:t>
      </w:r>
      <w:r w:rsidR="001A171D" w:rsidRPr="001B06C5">
        <w:rPr>
          <w:rFonts w:cs="Arial"/>
          <w:lang w:val="pl"/>
        </w:rPr>
        <w:t xml:space="preserve">, która ogranicza wzrost prądu do rygorystycznych określonych wartości granicznych nie tylko podczas rozruchu, lecz także podczas szczytowego obciążenia operacyjnego. Oznacza to, że napęd kontrolował skok prądu w taki sposób, aby zaspokoić wzrost obciążenia bez zwiększania poboru prądu, co rozwiązuje problem z brakiem zasilania. Firma WEG wybrała do tego projektu przemysłowe napędy CFW11. Decyzja była podyktowana ich znakomitymi parametrami w ciężkich zastosowaniach przemysłowych i sprawdzoną wydajnością w warunkach przemysłowych. </w:t>
      </w:r>
    </w:p>
    <w:p w14:paraId="2A03640B" w14:textId="77777777" w:rsidR="001F7892" w:rsidRPr="00FB6567" w:rsidRDefault="001F7892" w:rsidP="001F7892">
      <w:pPr>
        <w:spacing w:line="480" w:lineRule="auto"/>
        <w:jc w:val="both"/>
        <w:rPr>
          <w:rFonts w:cs="Arial"/>
          <w:lang w:val="pl"/>
        </w:rPr>
      </w:pPr>
    </w:p>
    <w:p w14:paraId="5F21B4F7" w14:textId="59FC641C" w:rsidR="004E6659" w:rsidRPr="00FB6567" w:rsidRDefault="001A171D" w:rsidP="001F7892">
      <w:pPr>
        <w:spacing w:line="480" w:lineRule="auto"/>
        <w:jc w:val="both"/>
        <w:rPr>
          <w:rFonts w:cs="Arial"/>
          <w:lang w:val="pl"/>
        </w:rPr>
      </w:pPr>
      <w:r w:rsidRPr="001B06C5">
        <w:rPr>
          <w:rFonts w:cs="Arial"/>
          <w:lang w:val="pl"/>
        </w:rPr>
        <w:lastRenderedPageBreak/>
        <w:t xml:space="preserve">„Oprócz podstawowego wyzwania technicznego, jakim było ograniczenie wzrostu natężenia prądu, firma potrzebowała rozwiązania kompaktowego” – wyjaśnił Darshan Shejekar, kierownik ds. rozwoju sprzedaży automatyki niskonapięciowej w WEG Middle East. </w:t>
      </w:r>
    </w:p>
    <w:p w14:paraId="2B283FB3" w14:textId="77777777" w:rsidR="001F7892" w:rsidRPr="00FB6567" w:rsidRDefault="001F7892" w:rsidP="00294B57">
      <w:pPr>
        <w:spacing w:line="480" w:lineRule="auto"/>
        <w:jc w:val="both"/>
        <w:rPr>
          <w:rFonts w:cs="Arial"/>
          <w:lang w:val="pl"/>
        </w:rPr>
      </w:pPr>
    </w:p>
    <w:p w14:paraId="422072F2" w14:textId="41A932EC" w:rsidR="00E1510C" w:rsidRPr="00FB6567" w:rsidRDefault="001A171D" w:rsidP="00294B57">
      <w:pPr>
        <w:spacing w:line="480" w:lineRule="auto"/>
        <w:jc w:val="both"/>
        <w:rPr>
          <w:rFonts w:cs="Arial"/>
          <w:lang w:val="pl"/>
        </w:rPr>
      </w:pPr>
      <w:r w:rsidRPr="001B06C5">
        <w:rPr>
          <w:rFonts w:cs="Arial"/>
          <w:lang w:val="pl"/>
        </w:rPr>
        <w:t xml:space="preserve">„Dodatkowym wyzwaniem były harmoniczne wejściowe napędu VFD. W przypadku napędów o zmiennej częstotliwości harmoniczne to istotnych czynnik, zwłaszcza w przypadku zasilania z generatora. Tak było w tym przypadku, ponieważ klient czasami korzystał z agregatów diesla. Aby temu zaradzić, firma WEG rozważyła zastosowanie odpowiedniego filtra harmonicznych na wejściu, aby zachować zgodność z normą IEEE519 i ograniczyć harmoniczne w napędzie o zmiennej częstotliwości. </w:t>
      </w:r>
    </w:p>
    <w:p w14:paraId="71E67B3D" w14:textId="13136147" w:rsidR="000379AE" w:rsidRPr="00FB6567" w:rsidRDefault="000379AE" w:rsidP="000379AE">
      <w:pPr>
        <w:spacing w:line="480" w:lineRule="auto"/>
        <w:ind w:firstLine="720"/>
        <w:jc w:val="both"/>
        <w:rPr>
          <w:highlight w:val="yellow"/>
          <w:lang w:val="pl"/>
        </w:rPr>
      </w:pPr>
    </w:p>
    <w:p w14:paraId="3212BE62" w14:textId="722C6153" w:rsidR="001A171D" w:rsidRPr="00FB6567" w:rsidRDefault="00E1510C" w:rsidP="001A171D">
      <w:pPr>
        <w:spacing w:line="480" w:lineRule="auto"/>
        <w:jc w:val="both"/>
        <w:rPr>
          <w:lang w:val="pl"/>
        </w:rPr>
      </w:pPr>
      <w:r w:rsidRPr="001B06C5">
        <w:rPr>
          <w:rFonts w:cs="Arial"/>
          <w:lang w:val="pl"/>
        </w:rPr>
        <w:t>„Było to równie ważne, aby wspomóc funkcjonowanie głównej sieci podczas normalnej pracy” – kontynuował Shejekar. „Kolejnym wyzwaniem były ograniczenia związane z tym, że istniejący silnik nie był przystosowany do zmiennej częstotliwości. Rozwiązaniem tego problemu były odpowiednie filtry sinusoidalne. Dlatego też po stronie wyjściowej zastosowano filtry sinusoidalne. To rozwiązało problem oraz przełożyło się na długą żywotność silnika, brak awarii uzwojenia i łożysk oraz ograniczenie konsekwencji stosowania długich kabli. Dzięki temu nowe napędy o zmiennej częstotliwości można było podłączyć do istniejącego systememu”.</w:t>
      </w:r>
    </w:p>
    <w:p w14:paraId="141E8CBF" w14:textId="77777777" w:rsidR="004B08E1" w:rsidRPr="00FB6567" w:rsidRDefault="004B08E1" w:rsidP="001A171D">
      <w:pPr>
        <w:spacing w:line="480" w:lineRule="auto"/>
        <w:jc w:val="both"/>
        <w:rPr>
          <w:rFonts w:cs="Arial"/>
          <w:lang w:val="pl"/>
        </w:rPr>
      </w:pPr>
    </w:p>
    <w:p w14:paraId="730A3860" w14:textId="00CC550D" w:rsidR="001A171D" w:rsidRPr="00FB6567" w:rsidRDefault="00B1496E" w:rsidP="001A171D">
      <w:pPr>
        <w:spacing w:line="480" w:lineRule="auto"/>
        <w:jc w:val="both"/>
        <w:rPr>
          <w:rFonts w:cs="Arial"/>
          <w:lang w:val="pl"/>
        </w:rPr>
      </w:pPr>
      <w:r w:rsidRPr="001B06C5">
        <w:rPr>
          <w:rFonts w:cs="Arial"/>
          <w:lang w:val="pl"/>
        </w:rPr>
        <w:t xml:space="preserve">Specjaliści z WEG byli zaangażowani we wszystkie etapy projektu, w tym konsultacje, rozruch, testowanie i instalację. W ramach projektu przeprowadzono fabryczne testy </w:t>
      </w:r>
      <w:r w:rsidRPr="001B06C5">
        <w:rPr>
          <w:rFonts w:cs="Arial"/>
          <w:lang w:val="pl"/>
        </w:rPr>
        <w:lastRenderedPageBreak/>
        <w:t>akceptacyjne (FAT), po których nastąpiło uruchomienie i testy akceptacyjne na miejscu (SAT).</w:t>
      </w:r>
    </w:p>
    <w:p w14:paraId="6A21B588" w14:textId="77777777" w:rsidR="001A171D" w:rsidRPr="00FB6567" w:rsidRDefault="001A171D" w:rsidP="001A171D">
      <w:pPr>
        <w:spacing w:line="480" w:lineRule="auto"/>
        <w:jc w:val="both"/>
        <w:rPr>
          <w:rFonts w:cs="Arial"/>
          <w:lang w:val="pl"/>
        </w:rPr>
      </w:pPr>
    </w:p>
    <w:p w14:paraId="2A3E0996" w14:textId="1B267F36" w:rsidR="000379AE" w:rsidRPr="00FB6567" w:rsidRDefault="00B31F5C" w:rsidP="000379AE">
      <w:pPr>
        <w:spacing w:line="480" w:lineRule="auto"/>
        <w:jc w:val="both"/>
        <w:rPr>
          <w:lang w:val="pl"/>
        </w:rPr>
      </w:pPr>
      <w:r w:rsidRPr="001B06C5">
        <w:rPr>
          <w:rFonts w:cs="Arial"/>
          <w:lang w:val="pl"/>
        </w:rPr>
        <w:t>Ponieważ problem był palący, wymagało to od WEG szybkiej realizacji projektu w obliczu trwających globalnych problemów z łańcuchem dostaw związanych z niedoborami mikrochipów. WEG udało się przezwyciężyć te wyzwania i zrealizować cały projekt bardzo szybko oraz zgodnie z oczekiwaniami klienta. Dwa miesiące po pierwszym zamówieniu zakład zamówił kolejne cztery panele z wejściowym filtrem harmonicznych i wyjściowym filtrem sinusoidalnym. Świadczy to o znakomitych parametrach pracy pierwszego panelu na zamówienie.</w:t>
      </w:r>
    </w:p>
    <w:p w14:paraId="2902778A" w14:textId="77777777" w:rsidR="008E2CDD" w:rsidRPr="00FB6567" w:rsidRDefault="008E2CDD" w:rsidP="001A171D">
      <w:pPr>
        <w:spacing w:line="480" w:lineRule="auto"/>
        <w:jc w:val="both"/>
        <w:rPr>
          <w:rFonts w:cs="Arial"/>
          <w:lang w:val="pl"/>
        </w:rPr>
      </w:pPr>
    </w:p>
    <w:p w14:paraId="5EB0BDE0" w14:textId="77777777" w:rsidR="00E1510C" w:rsidRPr="00FB6567" w:rsidRDefault="004B3BD4" w:rsidP="001A171D">
      <w:pPr>
        <w:spacing w:line="480" w:lineRule="auto"/>
        <w:jc w:val="both"/>
        <w:rPr>
          <w:rFonts w:cs="Arial"/>
          <w:lang w:val="pl"/>
        </w:rPr>
      </w:pPr>
      <w:r w:rsidRPr="001B06C5">
        <w:rPr>
          <w:rFonts w:cs="Arial"/>
          <w:lang w:val="pl"/>
        </w:rPr>
        <w:t>Dzięki rozbudowanej ofercie produktów i możliwościom inżynieryjnym WEG udało się skutecznie, szybko i ekonomicznie rozwiązać problemy z jakością zasilania obiektu. Przyłożyło się to na wzrost niezawodności i wydajności całego systemu chłodniczego.</w:t>
      </w:r>
    </w:p>
    <w:p w14:paraId="3D7124EC" w14:textId="77777777" w:rsidR="00093434" w:rsidRPr="00FB6567" w:rsidRDefault="00093434" w:rsidP="001A171D">
      <w:pPr>
        <w:spacing w:line="480" w:lineRule="auto"/>
        <w:jc w:val="both"/>
        <w:rPr>
          <w:rFonts w:cs="Arial"/>
          <w:lang w:val="pl"/>
        </w:rPr>
      </w:pPr>
    </w:p>
    <w:p w14:paraId="38A256D0" w14:textId="4E34C9D2" w:rsidR="001A171D" w:rsidRPr="00FB6567" w:rsidRDefault="001A171D" w:rsidP="001A171D">
      <w:pPr>
        <w:spacing w:line="480" w:lineRule="auto"/>
        <w:jc w:val="both"/>
        <w:rPr>
          <w:rFonts w:cs="Arial"/>
          <w:i/>
          <w:iCs/>
          <w:lang w:val="pl"/>
        </w:rPr>
      </w:pPr>
      <w:r w:rsidRPr="001B06C5">
        <w:rPr>
          <w:rFonts w:cs="Arial"/>
          <w:i/>
          <w:iCs/>
          <w:lang w:val="pl"/>
        </w:rPr>
        <w:t xml:space="preserve">Aby uzyskać więcej informacji na temat indywidualnych napędów i rozwiązań WEG Middle East do zastosowań krytycznych, </w:t>
      </w:r>
      <w:r w:rsidR="0005531B">
        <w:fldChar w:fldCharType="begin"/>
      </w:r>
      <w:r w:rsidR="0005531B" w:rsidRPr="0005531B">
        <w:rPr>
          <w:lang w:val="pl"/>
        </w:rPr>
        <w:instrText>HYPERLINK "https://www.weg.net/institutional/AE/en/?utm_source=Stone%20Junction&amp;utm_medium=Case%20study&amp;utm_campaign=WEG672"</w:instrText>
      </w:r>
      <w:r w:rsidR="0005531B">
        <w:fldChar w:fldCharType="separate"/>
      </w:r>
      <w:r w:rsidRPr="001B06C5">
        <w:rPr>
          <w:rStyle w:val="Hyperlink"/>
          <w:rFonts w:cs="Arial"/>
          <w:i/>
          <w:iCs/>
          <w:lang w:val="pl"/>
        </w:rPr>
        <w:t>zapraszamy na naszą stronę internetową</w:t>
      </w:r>
      <w:r w:rsidR="0005531B">
        <w:rPr>
          <w:rStyle w:val="Hyperlink"/>
          <w:rFonts w:cs="Arial"/>
          <w:i/>
          <w:iCs/>
          <w:lang w:val="pl"/>
        </w:rPr>
        <w:fldChar w:fldCharType="end"/>
      </w:r>
      <w:r w:rsidRPr="001B06C5">
        <w:rPr>
          <w:lang w:val="pl"/>
        </w:rPr>
        <w:t>.</w:t>
      </w:r>
    </w:p>
    <w:p w14:paraId="46E944AD" w14:textId="77777777" w:rsidR="001A171D" w:rsidRPr="00FB6567" w:rsidRDefault="001A171D" w:rsidP="001A171D">
      <w:pPr>
        <w:rPr>
          <w:lang w:val="pl"/>
        </w:rPr>
      </w:pPr>
    </w:p>
    <w:p w14:paraId="7DFC75E3" w14:textId="77777777" w:rsidR="003E5474" w:rsidRPr="00FB6567" w:rsidRDefault="003E5474" w:rsidP="003E5474">
      <w:pPr>
        <w:rPr>
          <w:rFonts w:cs="Arial"/>
          <w:lang w:val="pl"/>
        </w:rPr>
      </w:pPr>
    </w:p>
    <w:p w14:paraId="59438BE3" w14:textId="0DC96FEF" w:rsidR="00E03D45" w:rsidRPr="001B06C5" w:rsidRDefault="00E03D45" w:rsidP="00E03D45">
      <w:pPr>
        <w:rPr>
          <w:rFonts w:eastAsia="MS Mincho" w:cs="Arial"/>
        </w:rPr>
      </w:pPr>
      <w:proofErr w:type="spellStart"/>
      <w:r w:rsidRPr="006265D9">
        <w:rPr>
          <w:rFonts w:eastAsia="MS Mincho" w:cs="Arial"/>
          <w:b/>
          <w:bCs/>
          <w:color w:val="4472C4"/>
        </w:rPr>
        <w:t>Koniec</w:t>
      </w:r>
      <w:proofErr w:type="spellEnd"/>
      <w:r w:rsidRPr="006265D9">
        <w:rPr>
          <w:rFonts w:eastAsia="MS Mincho" w:cs="Arial"/>
          <w:b/>
          <w:bCs/>
          <w:color w:val="4472C4"/>
        </w:rPr>
        <w:t>:</w:t>
      </w:r>
      <w:r w:rsidRPr="006265D9">
        <w:rPr>
          <w:rFonts w:eastAsia="MS Mincho" w:cs="Arial"/>
        </w:rPr>
        <w:t xml:space="preserve"> 8</w:t>
      </w:r>
      <w:r w:rsidR="00FB6567" w:rsidRPr="006265D9">
        <w:rPr>
          <w:rFonts w:eastAsia="MS Mincho" w:cs="Arial"/>
        </w:rPr>
        <w:t>31</w:t>
      </w:r>
      <w:r w:rsidRPr="006265D9">
        <w:rPr>
          <w:rFonts w:eastAsia="MS Mincho" w:cs="Arial"/>
        </w:rPr>
        <w:t xml:space="preserve"> </w:t>
      </w:r>
      <w:proofErr w:type="spellStart"/>
      <w:r w:rsidRPr="006265D9">
        <w:rPr>
          <w:rFonts w:eastAsia="MS Mincho" w:cs="Arial"/>
        </w:rPr>
        <w:t>słów</w:t>
      </w:r>
      <w:proofErr w:type="spellEnd"/>
    </w:p>
    <w:p w14:paraId="0F5A5836" w14:textId="77777777" w:rsidR="00E03D45" w:rsidRPr="001B06C5" w:rsidRDefault="00E03D45" w:rsidP="008A6A7A">
      <w:pPr>
        <w:rPr>
          <w:rFonts w:eastAsia="MS Mincho"/>
        </w:rPr>
      </w:pPr>
    </w:p>
    <w:p w14:paraId="17F6D3CE" w14:textId="77777777" w:rsidR="00924FCE" w:rsidRPr="001B06C5" w:rsidRDefault="00924FCE" w:rsidP="008A6A7A">
      <w:r w:rsidRPr="001B06C5">
        <w:rPr>
          <w:rFonts w:eastAsia="MS Mincho"/>
          <w:b/>
          <w:bCs/>
          <w:color w:val="4472C4"/>
        </w:rPr>
        <w:t>Image caption:</w:t>
      </w:r>
      <w:r w:rsidRPr="001B06C5">
        <w:rPr>
          <w:rFonts w:eastAsia="MS Mincho"/>
          <w:b/>
          <w:bCs/>
          <w:color w:val="FF9933"/>
        </w:rPr>
        <w:t xml:space="preserve"> </w:t>
      </w:r>
    </w:p>
    <w:p w14:paraId="7328448C" w14:textId="77777777" w:rsidR="00924FCE" w:rsidRPr="001B06C5" w:rsidRDefault="00924FCE" w:rsidP="008A6A7A">
      <w:pPr>
        <w:rPr>
          <w:rFonts w:eastAsia="MS Mincho"/>
        </w:rPr>
      </w:pPr>
    </w:p>
    <w:p w14:paraId="6ADAB055" w14:textId="77777777" w:rsidR="00E03D45" w:rsidRPr="001B06C5" w:rsidRDefault="00E03D45" w:rsidP="008A6A7A">
      <w:r w:rsidRPr="001B06C5">
        <w:rPr>
          <w:b/>
          <w:bCs/>
          <w:color w:val="4472C4"/>
        </w:rPr>
        <w:t>Editor’s note:</w:t>
      </w:r>
      <w:r w:rsidRPr="001B06C5">
        <w:rPr>
          <w:b/>
          <w:bCs/>
          <w:color w:val="439639"/>
        </w:rPr>
        <w:t xml:space="preserve"> </w:t>
      </w:r>
      <w:r w:rsidRPr="001B06C5">
        <w:t xml:space="preserve">If you want to ensure you keep up to date with press material, opinion focussed content and case studies from WEG visit </w:t>
      </w:r>
      <w:hyperlink r:id="rId11" w:history="1">
        <w:r w:rsidRPr="001B06C5">
          <w:rPr>
            <w:rStyle w:val="Hyperlink"/>
            <w:rFonts w:cs="Arial"/>
          </w:rPr>
          <w:t>https://www.weg.net/institutional/MR/en/all-news/all</w:t>
        </w:r>
      </w:hyperlink>
    </w:p>
    <w:p w14:paraId="62ABA849" w14:textId="77777777" w:rsidR="00E03D45" w:rsidRPr="001B06C5" w:rsidRDefault="00E03D45" w:rsidP="008A6A7A">
      <w:pPr>
        <w:rPr>
          <w:rFonts w:eastAsia="MS Mincho"/>
          <w:b/>
          <w:bCs/>
          <w:color w:val="00529C"/>
        </w:rPr>
      </w:pPr>
    </w:p>
    <w:p w14:paraId="6E63D8A6" w14:textId="77777777" w:rsidR="008A6A7A" w:rsidRPr="001B06C5" w:rsidRDefault="00E03D45" w:rsidP="008A6A7A">
      <w:pPr>
        <w:rPr>
          <w:color w:val="000000"/>
        </w:rPr>
      </w:pPr>
      <w:r w:rsidRPr="001B06C5">
        <w:rPr>
          <w:b/>
          <w:bCs/>
          <w:color w:val="4472C4"/>
        </w:rPr>
        <w:t>For further information contact:</w:t>
      </w:r>
      <w:r w:rsidRPr="001B06C5">
        <w:rPr>
          <w:b/>
          <w:bCs/>
          <w:color w:val="439639"/>
        </w:rPr>
        <w:t xml:space="preserve"> </w:t>
      </w:r>
      <w:r w:rsidRPr="001B06C5">
        <w:rPr>
          <w:color w:val="000000"/>
        </w:rPr>
        <w:t>Marek Lukaszczyk</w:t>
      </w:r>
    </w:p>
    <w:p w14:paraId="077B5A3C" w14:textId="77777777" w:rsidR="005076D1" w:rsidRPr="001B06C5" w:rsidRDefault="008A6A7A" w:rsidP="008A6A7A">
      <w:pPr>
        <w:rPr>
          <w:color w:val="E6950B"/>
          <w:shd w:val="clear" w:color="auto" w:fill="FFFFFF"/>
        </w:rPr>
      </w:pPr>
      <w:r w:rsidRPr="001B06C5">
        <w:rPr>
          <w:color w:val="000000"/>
        </w:rPr>
        <w:t>Broad Ground Road, Lakeside, Redditch, Worcestershire B98 8YP</w:t>
      </w:r>
    </w:p>
    <w:p w14:paraId="22416213" w14:textId="77777777" w:rsidR="00E03D45" w:rsidRPr="00FB6567" w:rsidRDefault="00E03D45" w:rsidP="008A6A7A">
      <w:pPr>
        <w:rPr>
          <w:rFonts w:eastAsia="MS Mincho"/>
          <w:bCs/>
          <w:lang w:val="it-IT"/>
        </w:rPr>
      </w:pPr>
      <w:r w:rsidRPr="00FB6567">
        <w:rPr>
          <w:b/>
          <w:bCs/>
          <w:color w:val="4472C4"/>
          <w:lang w:val="it-IT"/>
        </w:rPr>
        <w:lastRenderedPageBreak/>
        <w:t>www:</w:t>
      </w:r>
      <w:r w:rsidRPr="00FB6567">
        <w:rPr>
          <w:color w:val="FF9933"/>
          <w:lang w:val="it-IT"/>
        </w:rPr>
        <w:t xml:space="preserve"> </w:t>
      </w:r>
      <w:hyperlink r:id="rId12" w:history="1">
        <w:r w:rsidRPr="00FB6567">
          <w:rPr>
            <w:rStyle w:val="Hyperlink"/>
            <w:rFonts w:cs="Arial"/>
            <w:lang w:val="it-IT"/>
          </w:rPr>
          <w:t>www.weg.net</w:t>
        </w:r>
      </w:hyperlink>
      <w:r w:rsidRPr="00FB6567">
        <w:rPr>
          <w:lang w:val="it-IT"/>
        </w:rPr>
        <w:t xml:space="preserve"> </w:t>
      </w:r>
    </w:p>
    <w:p w14:paraId="415C482C" w14:textId="77777777" w:rsidR="00E03D45" w:rsidRPr="00FB6567" w:rsidRDefault="00E03D45" w:rsidP="008A6A7A">
      <w:pPr>
        <w:rPr>
          <w:lang w:val="it-IT"/>
        </w:rPr>
      </w:pPr>
      <w:r w:rsidRPr="00FB6567">
        <w:rPr>
          <w:rFonts w:eastAsia="MS Mincho"/>
          <w:b/>
          <w:bCs/>
          <w:color w:val="4472C4"/>
          <w:lang w:val="it-IT"/>
        </w:rPr>
        <w:t>e-mail:</w:t>
      </w:r>
      <w:r w:rsidRPr="00FB6567">
        <w:rPr>
          <w:rFonts w:eastAsia="MS Mincho"/>
          <w:color w:val="00B4EC"/>
          <w:lang w:val="it-IT"/>
        </w:rPr>
        <w:t xml:space="preserve"> </w:t>
      </w:r>
      <w:hyperlink r:id="rId13" w:history="1">
        <w:r w:rsidRPr="00FB6567">
          <w:rPr>
            <w:rStyle w:val="Hyperlink"/>
            <w:rFonts w:cs="Arial"/>
            <w:color w:val="auto"/>
            <w:shd w:val="clear" w:color="auto" w:fill="FFFFFF"/>
            <w:lang w:val="it-IT"/>
          </w:rPr>
          <w:t>info-uk@weg.net</w:t>
        </w:r>
      </w:hyperlink>
    </w:p>
    <w:p w14:paraId="0C498E96" w14:textId="77777777" w:rsidR="00E03D45" w:rsidRPr="00FB6567" w:rsidRDefault="00E03D45" w:rsidP="008A6A7A">
      <w:pPr>
        <w:rPr>
          <w:rFonts w:eastAsia="MS Mincho"/>
          <w:color w:val="0C7289"/>
          <w:lang w:val="it-IT"/>
        </w:rPr>
      </w:pPr>
    </w:p>
    <w:p w14:paraId="7CEFD8B8" w14:textId="77777777" w:rsidR="00E03D45" w:rsidRPr="001B06C5" w:rsidRDefault="00E03D45" w:rsidP="008A6A7A">
      <w:pPr>
        <w:rPr>
          <w:rFonts w:eastAsia="MS Mincho"/>
          <w:spacing w:val="-3"/>
        </w:rPr>
      </w:pPr>
      <w:r w:rsidRPr="001B06C5">
        <w:rPr>
          <w:rFonts w:eastAsia="MS Mincho"/>
          <w:b/>
          <w:bCs/>
          <w:color w:val="4472C4"/>
        </w:rPr>
        <w:t>Press enquiries:</w:t>
      </w:r>
      <w:r w:rsidRPr="001B06C5">
        <w:rPr>
          <w:rFonts w:eastAsia="MS Mincho"/>
          <w:b/>
          <w:bCs/>
          <w:color w:val="00B4EC"/>
        </w:rPr>
        <w:t xml:space="preserve"> </w:t>
      </w:r>
      <w:r w:rsidRPr="001B06C5">
        <w:rPr>
          <w:rFonts w:eastAsia="MS Mincho"/>
        </w:rPr>
        <w:t>Laura England or Stephanie Wood – Stone Junction Ltd</w:t>
      </w:r>
    </w:p>
    <w:p w14:paraId="185A0EF2" w14:textId="587B5C58" w:rsidR="00E03D45" w:rsidRPr="001B06C5" w:rsidRDefault="0005531B" w:rsidP="008A6A7A">
      <w:pPr>
        <w:rPr>
          <w:rFonts w:eastAsia="MS Mincho"/>
          <w:color w:val="002060"/>
          <w:spacing w:val="-3"/>
        </w:rPr>
      </w:pPr>
      <w:r>
        <w:rPr>
          <w:rFonts w:eastAsia="MS Mincho"/>
          <w:noProof/>
        </w:rPr>
        <w:t>Suites 1&amp;2 The Malthouse</w:t>
      </w:r>
      <w:r w:rsidR="00E03D45" w:rsidRPr="001B06C5">
        <w:rPr>
          <w:rFonts w:eastAsia="MS Mincho"/>
          <w:noProof/>
        </w:rPr>
        <w:t xml:space="preserve">, </w:t>
      </w:r>
      <w:r>
        <w:rPr>
          <w:rFonts w:eastAsia="MS Mincho"/>
          <w:noProof/>
        </w:rPr>
        <w:t>Water Street</w:t>
      </w:r>
      <w:r w:rsidR="00E03D45" w:rsidRPr="001B06C5">
        <w:rPr>
          <w:rFonts w:eastAsia="MS Mincho"/>
          <w:noProof/>
        </w:rPr>
        <w:t xml:space="preserve">, Stafford, Staffordshire, ST16 </w:t>
      </w:r>
      <w:r>
        <w:rPr>
          <w:rFonts w:eastAsia="MS Mincho"/>
          <w:noProof/>
        </w:rPr>
        <w:t>1</w:t>
      </w:r>
      <w:r w:rsidR="00E03D45" w:rsidRPr="001B06C5">
        <w:rPr>
          <w:rFonts w:eastAsia="MS Mincho"/>
          <w:noProof/>
        </w:rPr>
        <w:t>AR</w:t>
      </w:r>
      <w:r w:rsidR="00E03D45" w:rsidRPr="001B06C5">
        <w:rPr>
          <w:rFonts w:eastAsia="MS Mincho"/>
          <w:noProof/>
        </w:rPr>
        <w:br/>
      </w:r>
      <w:r w:rsidR="00E03D45" w:rsidRPr="001B06C5">
        <w:rPr>
          <w:rFonts w:eastAsia="MS Mincho"/>
          <w:b/>
          <w:bCs/>
          <w:color w:val="4472C4"/>
        </w:rPr>
        <w:t>Telephone:</w:t>
      </w:r>
      <w:r w:rsidR="00E03D45" w:rsidRPr="001B06C5">
        <w:rPr>
          <w:rFonts w:eastAsia="MS Mincho"/>
          <w:color w:val="002060"/>
        </w:rPr>
        <w:t xml:space="preserve"> </w:t>
      </w:r>
      <w:r w:rsidR="00E03D45" w:rsidRPr="001B06C5">
        <w:rPr>
          <w:rFonts w:eastAsia="MS Mincho"/>
        </w:rPr>
        <w:t>+44 (0) 1785 225416</w:t>
      </w:r>
    </w:p>
    <w:p w14:paraId="51FC1661" w14:textId="77777777" w:rsidR="00E03D45" w:rsidRPr="001B06C5" w:rsidRDefault="00E03D45" w:rsidP="008A6A7A">
      <w:pPr>
        <w:rPr>
          <w:rFonts w:eastAsia="MS Mincho"/>
          <w:spacing w:val="-3"/>
        </w:rPr>
      </w:pPr>
      <w:r w:rsidRPr="001B06C5">
        <w:rPr>
          <w:rFonts w:eastAsia="MS Mincho"/>
          <w:b/>
          <w:bCs/>
          <w:color w:val="4472C4"/>
        </w:rPr>
        <w:t>e-mail:</w:t>
      </w:r>
      <w:r w:rsidRPr="001B06C5">
        <w:rPr>
          <w:rFonts w:eastAsia="MS Mincho"/>
          <w:color w:val="00B050"/>
        </w:rPr>
        <w:t xml:space="preserve"> </w:t>
      </w:r>
      <w:hyperlink r:id="rId14" w:history="1">
        <w:r w:rsidRPr="001B06C5">
          <w:rPr>
            <w:rStyle w:val="Hyperlink"/>
            <w:rFonts w:eastAsia="MS Mincho" w:cs="Arial"/>
          </w:rPr>
          <w:t>laura@stonejunction.co.uk</w:t>
        </w:r>
      </w:hyperlink>
      <w:r w:rsidRPr="001B06C5">
        <w:rPr>
          <w:rFonts w:eastAsia="MS Mincho"/>
        </w:rPr>
        <w:t xml:space="preserve"> or </w:t>
      </w:r>
      <w:hyperlink r:id="rId15" w:history="1">
        <w:r w:rsidRPr="001B06C5">
          <w:rPr>
            <w:rStyle w:val="Hyperlink"/>
            <w:rFonts w:eastAsia="MS Mincho"/>
          </w:rPr>
          <w:t>stephanie@stonejunction.co.uk</w:t>
        </w:r>
      </w:hyperlink>
      <w:r w:rsidRPr="001B06C5">
        <w:rPr>
          <w:rFonts w:eastAsia="MS Mincho"/>
        </w:rPr>
        <w:t xml:space="preserve"> </w:t>
      </w:r>
    </w:p>
    <w:p w14:paraId="4EF3777B" w14:textId="77777777" w:rsidR="00E03D45" w:rsidRPr="0005531B" w:rsidRDefault="00E03D45" w:rsidP="008A6A7A">
      <w:pPr>
        <w:rPr>
          <w:rFonts w:eastAsia="MS Mincho"/>
          <w:spacing w:val="-3"/>
          <w:lang w:val="sv-SE"/>
        </w:rPr>
      </w:pPr>
      <w:r w:rsidRPr="0005531B">
        <w:rPr>
          <w:rFonts w:eastAsia="MS Mincho"/>
          <w:b/>
          <w:bCs/>
          <w:color w:val="4472C4"/>
          <w:lang w:val="sv-SE"/>
        </w:rPr>
        <w:t>www:</w:t>
      </w:r>
      <w:r w:rsidRPr="0005531B">
        <w:rPr>
          <w:rFonts w:eastAsia="MS Mincho"/>
          <w:color w:val="00B050"/>
          <w:lang w:val="sv-SE"/>
        </w:rPr>
        <w:t xml:space="preserve"> </w:t>
      </w:r>
      <w:hyperlink r:id="rId16" w:history="1">
        <w:r w:rsidRPr="0005531B">
          <w:rPr>
            <w:rStyle w:val="Hyperlink"/>
            <w:rFonts w:eastAsia="MS Mincho" w:cs="Arial"/>
            <w:lang w:val="sv-SE"/>
          </w:rPr>
          <w:t>www.stonejunction.co.uk</w:t>
        </w:r>
      </w:hyperlink>
      <w:r w:rsidRPr="0005531B">
        <w:rPr>
          <w:rFonts w:eastAsia="MS Mincho"/>
          <w:lang w:val="sv-SE"/>
        </w:rPr>
        <w:t xml:space="preserve">  </w:t>
      </w:r>
    </w:p>
    <w:p w14:paraId="6D3B8744" w14:textId="77777777" w:rsidR="00E03D45" w:rsidRPr="0005531B" w:rsidRDefault="00E03D45" w:rsidP="008A6A7A">
      <w:pPr>
        <w:rPr>
          <w:rFonts w:eastAsia="MS Mincho"/>
          <w:b/>
          <w:bCs/>
          <w:color w:val="CC0000"/>
          <w:spacing w:val="-3"/>
          <w:lang w:val="sv-SE"/>
        </w:rPr>
      </w:pPr>
      <w:r w:rsidRPr="0005531B">
        <w:rPr>
          <w:rFonts w:eastAsia="MS Mincho"/>
          <w:b/>
          <w:bCs/>
          <w:color w:val="4472C4"/>
          <w:lang w:val="sv-SE"/>
        </w:rPr>
        <w:t>Blog:</w:t>
      </w:r>
      <w:r w:rsidRPr="0005531B">
        <w:rPr>
          <w:rFonts w:eastAsia="MS Mincho"/>
          <w:b/>
          <w:bCs/>
          <w:color w:val="FF9933"/>
          <w:lang w:val="sv-SE"/>
        </w:rPr>
        <w:t xml:space="preserve"> </w:t>
      </w:r>
      <w:hyperlink r:id="rId17" w:history="1">
        <w:r w:rsidRPr="0005531B">
          <w:rPr>
            <w:rStyle w:val="Hyperlink"/>
            <w:rFonts w:eastAsia="MS Mincho" w:cs="Arial"/>
            <w:lang w:val="sv-SE"/>
          </w:rPr>
          <w:t>www.stone-junction.blogspot.com</w:t>
        </w:r>
      </w:hyperlink>
      <w:r w:rsidRPr="0005531B">
        <w:rPr>
          <w:rFonts w:eastAsia="MS Mincho"/>
          <w:b/>
          <w:bCs/>
          <w:color w:val="CC0000"/>
          <w:lang w:val="sv-SE"/>
        </w:rPr>
        <w:t xml:space="preserve"> </w:t>
      </w:r>
    </w:p>
    <w:p w14:paraId="1FC136E3" w14:textId="77777777" w:rsidR="00E03D45" w:rsidRPr="001B06C5" w:rsidRDefault="00E03D45" w:rsidP="008A6A7A">
      <w:pPr>
        <w:rPr>
          <w:rFonts w:eastAsia="MS Mincho"/>
          <w:bCs/>
          <w:color w:val="002060"/>
          <w:spacing w:val="-3"/>
        </w:rPr>
      </w:pPr>
      <w:r w:rsidRPr="001B06C5">
        <w:rPr>
          <w:rFonts w:eastAsia="MS Mincho"/>
          <w:b/>
          <w:bCs/>
          <w:color w:val="4472C4"/>
        </w:rPr>
        <w:t>Twitter:</w:t>
      </w:r>
      <w:r w:rsidRPr="001B06C5">
        <w:rPr>
          <w:rFonts w:eastAsia="MS Mincho"/>
          <w:b/>
          <w:bCs/>
          <w:color w:val="00529C"/>
        </w:rPr>
        <w:t xml:space="preserve"> </w:t>
      </w:r>
      <w:hyperlink r:id="rId18" w:history="1">
        <w:r w:rsidRPr="001B06C5">
          <w:rPr>
            <w:rStyle w:val="Hyperlink"/>
            <w:rFonts w:eastAsia="MS Mincho" w:cs="Arial"/>
          </w:rPr>
          <w:t>www.twitter.com/StoneJunctionPR</w:t>
        </w:r>
      </w:hyperlink>
    </w:p>
    <w:p w14:paraId="52636D9E" w14:textId="77777777" w:rsidR="00E03D45" w:rsidRPr="001B06C5" w:rsidRDefault="00E03D45" w:rsidP="008A6A7A">
      <w:pPr>
        <w:rPr>
          <w:rFonts w:eastAsia="MS Mincho"/>
          <w:bCs/>
          <w:color w:val="002060"/>
          <w:spacing w:val="-3"/>
        </w:rPr>
      </w:pPr>
      <w:r w:rsidRPr="001B06C5">
        <w:rPr>
          <w:rFonts w:eastAsia="MS Mincho"/>
          <w:b/>
          <w:bCs/>
          <w:color w:val="4472C4"/>
        </w:rPr>
        <w:t>Facebook:</w:t>
      </w:r>
      <w:r w:rsidRPr="001B06C5">
        <w:rPr>
          <w:rFonts w:eastAsia="MS Mincho"/>
          <w:b/>
          <w:bCs/>
          <w:color w:val="00B050"/>
        </w:rPr>
        <w:t xml:space="preserve"> </w:t>
      </w:r>
      <w:hyperlink r:id="rId19" w:history="1">
        <w:r w:rsidRPr="001B06C5">
          <w:rPr>
            <w:rStyle w:val="Hyperlink"/>
            <w:rFonts w:eastAsia="MS Mincho" w:cs="Arial"/>
          </w:rPr>
          <w:t>http://www.facebook.com/technicalPR</w:t>
        </w:r>
      </w:hyperlink>
    </w:p>
    <w:p w14:paraId="4B71275B" w14:textId="77777777" w:rsidR="00E03D45" w:rsidRPr="00FB6567" w:rsidRDefault="00E03D45" w:rsidP="008A6A7A">
      <w:pPr>
        <w:rPr>
          <w:rFonts w:eastAsia="MS Mincho"/>
          <w:b/>
          <w:bCs/>
          <w:color w:val="002060"/>
          <w:spacing w:val="-3"/>
          <w:lang w:val="fi-FI"/>
        </w:rPr>
      </w:pPr>
      <w:r w:rsidRPr="00FB6567">
        <w:rPr>
          <w:rFonts w:eastAsia="MS Mincho"/>
          <w:b/>
          <w:bCs/>
          <w:color w:val="4472C4"/>
          <w:lang w:val="fi-FI"/>
        </w:rPr>
        <w:t>LinkedIn:</w:t>
      </w:r>
      <w:r w:rsidRPr="00FB6567">
        <w:rPr>
          <w:rFonts w:eastAsia="MS Mincho"/>
          <w:noProof/>
          <w:color w:val="4472C4"/>
          <w:lang w:val="fi-FI"/>
        </w:rPr>
        <w:t xml:space="preserve"> </w:t>
      </w:r>
      <w:hyperlink r:id="rId20" w:history="1">
        <w:r w:rsidRPr="00FB6567">
          <w:rPr>
            <w:rStyle w:val="Hyperlink"/>
            <w:rFonts w:eastAsia="MS Mincho" w:cs="Arial"/>
            <w:lang w:val="fi-FI"/>
          </w:rPr>
          <w:t>https://www.linkedin.com/company/stone-junction-ltd</w:t>
        </w:r>
      </w:hyperlink>
    </w:p>
    <w:p w14:paraId="4EFFA98C" w14:textId="77777777" w:rsidR="00E03D45" w:rsidRPr="00FB6567" w:rsidRDefault="00E03D45" w:rsidP="008A6A7A">
      <w:pPr>
        <w:rPr>
          <w:rFonts w:eastAsia="MS Mincho"/>
          <w:b/>
          <w:bCs/>
          <w:color w:val="439639"/>
          <w:lang w:val="fi-FI"/>
        </w:rPr>
      </w:pPr>
    </w:p>
    <w:p w14:paraId="41183162" w14:textId="77777777" w:rsidR="00A97965" w:rsidRPr="001B06C5" w:rsidRDefault="00382C38" w:rsidP="00A97965">
      <w:pPr>
        <w:pStyle w:val="NormalWeb"/>
        <w:jc w:val="both"/>
        <w:rPr>
          <w:rFonts w:ascii="Arial" w:hAnsi="Arial" w:cs="Arial"/>
        </w:rPr>
      </w:pPr>
      <w:r w:rsidRPr="001B06C5">
        <w:rPr>
          <w:rFonts w:ascii="Arial" w:hAnsi="Arial" w:cs="Arial"/>
          <w:b/>
          <w:bCs/>
          <w:color w:val="4472C4"/>
        </w:rPr>
        <w:t>About WEG:</w:t>
      </w:r>
      <w:r w:rsidRPr="001B06C5">
        <w:rPr>
          <w:rFonts w:ascii="Arial" w:hAnsi="Arial" w:cs="Arial"/>
          <w:color w:val="2D2B2B"/>
          <w:shd w:val="clear" w:color="auto" w:fill="FFFFFF"/>
        </w:rPr>
        <w:t xml:space="preserve"> </w:t>
      </w:r>
      <w:r w:rsidRPr="001B06C5">
        <w:rPr>
          <w:rFonts w:ascii="Arial" w:hAnsi="Arial" w:cs="Arial"/>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582B480E" w14:textId="77777777" w:rsidR="00382C38" w:rsidRPr="001B06C5" w:rsidRDefault="00A97965" w:rsidP="00A97965">
      <w:pPr>
        <w:pStyle w:val="NormalWeb"/>
        <w:jc w:val="both"/>
        <w:rPr>
          <w:rFonts w:ascii="Arial" w:hAnsi="Arial" w:cs="Arial"/>
        </w:rPr>
      </w:pPr>
      <w:r w:rsidRPr="001B06C5">
        <w:rPr>
          <w:rFonts w:ascii="Arial" w:hAnsi="Arial" w:cs="Arial"/>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  For more information, visit </w:t>
      </w:r>
      <w:hyperlink r:id="rId21" w:history="1">
        <w:r w:rsidRPr="001B06C5">
          <w:rPr>
            <w:rStyle w:val="Hyperlink"/>
            <w:rFonts w:ascii="Arial" w:hAnsi="Arial" w:cs="Arial"/>
          </w:rPr>
          <w:t>www.weg.net</w:t>
        </w:r>
      </w:hyperlink>
    </w:p>
    <w:p w14:paraId="0F78178E" w14:textId="77777777" w:rsidR="008A6A7A" w:rsidRPr="001B06C5" w:rsidRDefault="008A6A7A" w:rsidP="00E03D45">
      <w:pPr>
        <w:rPr>
          <w:rFonts w:cs="Arial"/>
          <w:bCs/>
        </w:rPr>
      </w:pPr>
    </w:p>
    <w:p w14:paraId="0D2C6D98" w14:textId="63E02476" w:rsidR="00E03D45" w:rsidRPr="001B06C5" w:rsidRDefault="00E03D45" w:rsidP="00E03D45">
      <w:pPr>
        <w:rPr>
          <w:rFonts w:eastAsia="MS Mincho" w:cs="Arial"/>
          <w:b/>
          <w:color w:val="CC3300"/>
          <w:spacing w:val="-3"/>
        </w:rPr>
      </w:pPr>
      <w:r w:rsidRPr="001B06C5">
        <w:rPr>
          <w:rFonts w:eastAsia="MS Mincho" w:cs="Arial"/>
          <w:b/>
          <w:bCs/>
          <w:color w:val="4472C4"/>
        </w:rPr>
        <w:t>Ref:</w:t>
      </w:r>
      <w:r w:rsidRPr="001B06C5">
        <w:rPr>
          <w:rFonts w:eastAsia="MS Mincho" w:cs="Arial"/>
        </w:rPr>
        <w:t xml:space="preserve"> WEG672/0</w:t>
      </w:r>
      <w:r w:rsidR="0005531B">
        <w:rPr>
          <w:rFonts w:eastAsia="MS Mincho" w:cs="Arial"/>
        </w:rPr>
        <w:t>9</w:t>
      </w:r>
      <w:r w:rsidRPr="001B06C5">
        <w:rPr>
          <w:rFonts w:eastAsia="MS Mincho" w:cs="Arial"/>
        </w:rPr>
        <w:t>/2</w:t>
      </w:r>
      <w:r w:rsidR="0005531B">
        <w:rPr>
          <w:rFonts w:eastAsia="MS Mincho" w:cs="Arial"/>
        </w:rPr>
        <w:t>3</w:t>
      </w:r>
    </w:p>
    <w:p w14:paraId="7C750CDF" w14:textId="77777777" w:rsidR="00B86E1F" w:rsidRPr="005076D1" w:rsidRDefault="00B86E1F" w:rsidP="00E03D45">
      <w:pPr>
        <w:rPr>
          <w:rFonts w:eastAsia="MS Mincho" w:cs="Arial"/>
          <w:b/>
          <w:color w:val="CC3300"/>
          <w:spacing w:val="-3"/>
        </w:rPr>
      </w:pPr>
    </w:p>
    <w:sectPr w:rsidR="00B86E1F" w:rsidRPr="005076D1" w:rsidSect="006D0EBA">
      <w:headerReference w:type="default" r:id="rId22"/>
      <w:footerReference w:type="default" r:id="rId23"/>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1B441" w14:textId="77777777" w:rsidR="003060B3" w:rsidRDefault="003060B3" w:rsidP="00C0175F">
      <w:r>
        <w:separator/>
      </w:r>
    </w:p>
  </w:endnote>
  <w:endnote w:type="continuationSeparator" w:id="0">
    <w:p w14:paraId="63B726BF" w14:textId="77777777" w:rsidR="003060B3" w:rsidRDefault="003060B3" w:rsidP="00C0175F">
      <w:r>
        <w:continuationSeparator/>
      </w:r>
    </w:p>
  </w:endnote>
  <w:endnote w:type="continuationNotice" w:id="1">
    <w:p w14:paraId="00DCD7E0" w14:textId="77777777" w:rsidR="003060B3" w:rsidRDefault="003060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DECFD" w14:textId="77777777" w:rsidR="00C46DFB" w:rsidRDefault="00C46D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14239" w14:textId="77777777" w:rsidR="003060B3" w:rsidRDefault="003060B3" w:rsidP="00C0175F">
      <w:r>
        <w:separator/>
      </w:r>
    </w:p>
  </w:footnote>
  <w:footnote w:type="continuationSeparator" w:id="0">
    <w:p w14:paraId="6797F8ED" w14:textId="77777777" w:rsidR="003060B3" w:rsidRDefault="003060B3" w:rsidP="00C0175F">
      <w:r>
        <w:continuationSeparator/>
      </w:r>
    </w:p>
  </w:footnote>
  <w:footnote w:type="continuationNotice" w:id="1">
    <w:p w14:paraId="3B7898A9" w14:textId="77777777" w:rsidR="003060B3" w:rsidRDefault="003060B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22269" w14:textId="77777777" w:rsidR="00C46DFB" w:rsidRDefault="00C46D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1C9A7"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13756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79AE"/>
    <w:rsid w:val="00044559"/>
    <w:rsid w:val="00045BF8"/>
    <w:rsid w:val="0005012E"/>
    <w:rsid w:val="00051A07"/>
    <w:rsid w:val="00051EA6"/>
    <w:rsid w:val="0005531B"/>
    <w:rsid w:val="00061500"/>
    <w:rsid w:val="00062084"/>
    <w:rsid w:val="00063289"/>
    <w:rsid w:val="00072B3B"/>
    <w:rsid w:val="00074850"/>
    <w:rsid w:val="00083B48"/>
    <w:rsid w:val="00093434"/>
    <w:rsid w:val="000A0B3A"/>
    <w:rsid w:val="000A2B44"/>
    <w:rsid w:val="000A36AA"/>
    <w:rsid w:val="000B3C9C"/>
    <w:rsid w:val="000B7F23"/>
    <w:rsid w:val="000C0046"/>
    <w:rsid w:val="000C2851"/>
    <w:rsid w:val="000C30E9"/>
    <w:rsid w:val="000D3730"/>
    <w:rsid w:val="000D42C0"/>
    <w:rsid w:val="000D6A8D"/>
    <w:rsid w:val="000D6C36"/>
    <w:rsid w:val="000E2B98"/>
    <w:rsid w:val="000E55F8"/>
    <w:rsid w:val="000F78F9"/>
    <w:rsid w:val="0010339A"/>
    <w:rsid w:val="0011072C"/>
    <w:rsid w:val="00120F8E"/>
    <w:rsid w:val="00125775"/>
    <w:rsid w:val="001424DD"/>
    <w:rsid w:val="00143039"/>
    <w:rsid w:val="0015540A"/>
    <w:rsid w:val="00155C9B"/>
    <w:rsid w:val="00161506"/>
    <w:rsid w:val="00162F44"/>
    <w:rsid w:val="00165FE6"/>
    <w:rsid w:val="001741CD"/>
    <w:rsid w:val="001749B1"/>
    <w:rsid w:val="001A171D"/>
    <w:rsid w:val="001A1795"/>
    <w:rsid w:val="001A2429"/>
    <w:rsid w:val="001A5B9A"/>
    <w:rsid w:val="001A72FA"/>
    <w:rsid w:val="001B040C"/>
    <w:rsid w:val="001B06C5"/>
    <w:rsid w:val="001B2D8F"/>
    <w:rsid w:val="001B531A"/>
    <w:rsid w:val="001B5860"/>
    <w:rsid w:val="001B5913"/>
    <w:rsid w:val="001C062A"/>
    <w:rsid w:val="001C4B73"/>
    <w:rsid w:val="001C7DB8"/>
    <w:rsid w:val="001D5103"/>
    <w:rsid w:val="001D6804"/>
    <w:rsid w:val="001E0F97"/>
    <w:rsid w:val="001E3614"/>
    <w:rsid w:val="001E438B"/>
    <w:rsid w:val="001F06EE"/>
    <w:rsid w:val="001F5177"/>
    <w:rsid w:val="001F7892"/>
    <w:rsid w:val="00201BFA"/>
    <w:rsid w:val="0020406A"/>
    <w:rsid w:val="0021106C"/>
    <w:rsid w:val="002153AA"/>
    <w:rsid w:val="00230EAF"/>
    <w:rsid w:val="002312A3"/>
    <w:rsid w:val="00235CEA"/>
    <w:rsid w:val="00254B17"/>
    <w:rsid w:val="002554A9"/>
    <w:rsid w:val="002664BC"/>
    <w:rsid w:val="002729EE"/>
    <w:rsid w:val="00277DE0"/>
    <w:rsid w:val="002865B3"/>
    <w:rsid w:val="00294B57"/>
    <w:rsid w:val="00295C01"/>
    <w:rsid w:val="002A1459"/>
    <w:rsid w:val="002A4040"/>
    <w:rsid w:val="002B2F32"/>
    <w:rsid w:val="002B4441"/>
    <w:rsid w:val="002B5A47"/>
    <w:rsid w:val="002C6D02"/>
    <w:rsid w:val="002D684C"/>
    <w:rsid w:val="002D76AE"/>
    <w:rsid w:val="002E58A3"/>
    <w:rsid w:val="002F4B25"/>
    <w:rsid w:val="0030281F"/>
    <w:rsid w:val="00302AA3"/>
    <w:rsid w:val="00302B9E"/>
    <w:rsid w:val="00305771"/>
    <w:rsid w:val="003060B3"/>
    <w:rsid w:val="003114E1"/>
    <w:rsid w:val="00312506"/>
    <w:rsid w:val="00322E03"/>
    <w:rsid w:val="00325259"/>
    <w:rsid w:val="00327B54"/>
    <w:rsid w:val="00336840"/>
    <w:rsid w:val="00344857"/>
    <w:rsid w:val="00351818"/>
    <w:rsid w:val="00361002"/>
    <w:rsid w:val="00361BB6"/>
    <w:rsid w:val="0036250B"/>
    <w:rsid w:val="003646FD"/>
    <w:rsid w:val="003657BD"/>
    <w:rsid w:val="003708FC"/>
    <w:rsid w:val="00382C38"/>
    <w:rsid w:val="00386159"/>
    <w:rsid w:val="003870C2"/>
    <w:rsid w:val="00387BB5"/>
    <w:rsid w:val="00387EF8"/>
    <w:rsid w:val="0039119E"/>
    <w:rsid w:val="00391C52"/>
    <w:rsid w:val="00394B39"/>
    <w:rsid w:val="00396D46"/>
    <w:rsid w:val="00397AEF"/>
    <w:rsid w:val="00397DDB"/>
    <w:rsid w:val="003A164F"/>
    <w:rsid w:val="003A2845"/>
    <w:rsid w:val="003A4EAD"/>
    <w:rsid w:val="003A7BBA"/>
    <w:rsid w:val="003B0C20"/>
    <w:rsid w:val="003B6121"/>
    <w:rsid w:val="003E1C50"/>
    <w:rsid w:val="003E437A"/>
    <w:rsid w:val="003E4432"/>
    <w:rsid w:val="003E5474"/>
    <w:rsid w:val="003F2985"/>
    <w:rsid w:val="003F5F67"/>
    <w:rsid w:val="004046B9"/>
    <w:rsid w:val="0041658D"/>
    <w:rsid w:val="004225DF"/>
    <w:rsid w:val="00434C85"/>
    <w:rsid w:val="00436C8D"/>
    <w:rsid w:val="00442486"/>
    <w:rsid w:val="00457A65"/>
    <w:rsid w:val="00463485"/>
    <w:rsid w:val="00467757"/>
    <w:rsid w:val="00476B2C"/>
    <w:rsid w:val="004840BB"/>
    <w:rsid w:val="00492E4F"/>
    <w:rsid w:val="004948DB"/>
    <w:rsid w:val="004A2AA0"/>
    <w:rsid w:val="004A5709"/>
    <w:rsid w:val="004B08E1"/>
    <w:rsid w:val="004B3BD4"/>
    <w:rsid w:val="004C0C52"/>
    <w:rsid w:val="004D1123"/>
    <w:rsid w:val="004E6659"/>
    <w:rsid w:val="004E705E"/>
    <w:rsid w:val="004F488E"/>
    <w:rsid w:val="00500E9F"/>
    <w:rsid w:val="00501DC1"/>
    <w:rsid w:val="005076D1"/>
    <w:rsid w:val="00515083"/>
    <w:rsid w:val="00516A89"/>
    <w:rsid w:val="0052068D"/>
    <w:rsid w:val="00522573"/>
    <w:rsid w:val="005233A4"/>
    <w:rsid w:val="00524B55"/>
    <w:rsid w:val="0052756B"/>
    <w:rsid w:val="00540FF6"/>
    <w:rsid w:val="00545600"/>
    <w:rsid w:val="005474CC"/>
    <w:rsid w:val="0055139C"/>
    <w:rsid w:val="00551987"/>
    <w:rsid w:val="005549E9"/>
    <w:rsid w:val="005604B0"/>
    <w:rsid w:val="00575480"/>
    <w:rsid w:val="00577F39"/>
    <w:rsid w:val="00580101"/>
    <w:rsid w:val="005809A6"/>
    <w:rsid w:val="005973B5"/>
    <w:rsid w:val="005A6188"/>
    <w:rsid w:val="005B3E21"/>
    <w:rsid w:val="005B43AD"/>
    <w:rsid w:val="005C0C88"/>
    <w:rsid w:val="005C3A2D"/>
    <w:rsid w:val="005C3DF8"/>
    <w:rsid w:val="005C543C"/>
    <w:rsid w:val="005C72BE"/>
    <w:rsid w:val="005C78BA"/>
    <w:rsid w:val="005D1A85"/>
    <w:rsid w:val="005E1C04"/>
    <w:rsid w:val="005E7E0B"/>
    <w:rsid w:val="005F0A68"/>
    <w:rsid w:val="005F1700"/>
    <w:rsid w:val="005F4B70"/>
    <w:rsid w:val="00602F52"/>
    <w:rsid w:val="00607022"/>
    <w:rsid w:val="0061053B"/>
    <w:rsid w:val="00614C7C"/>
    <w:rsid w:val="006154AA"/>
    <w:rsid w:val="00623A0F"/>
    <w:rsid w:val="006265D9"/>
    <w:rsid w:val="006320A8"/>
    <w:rsid w:val="00633946"/>
    <w:rsid w:val="00636CD2"/>
    <w:rsid w:val="0064285E"/>
    <w:rsid w:val="00643DFF"/>
    <w:rsid w:val="00645ABF"/>
    <w:rsid w:val="00660F17"/>
    <w:rsid w:val="00681A07"/>
    <w:rsid w:val="00685357"/>
    <w:rsid w:val="00685A84"/>
    <w:rsid w:val="00687C41"/>
    <w:rsid w:val="00694DF6"/>
    <w:rsid w:val="006A1D50"/>
    <w:rsid w:val="006A2A4A"/>
    <w:rsid w:val="006B563D"/>
    <w:rsid w:val="006B7830"/>
    <w:rsid w:val="006B7A4C"/>
    <w:rsid w:val="006C2966"/>
    <w:rsid w:val="006C5423"/>
    <w:rsid w:val="006C6CC2"/>
    <w:rsid w:val="006D0EBA"/>
    <w:rsid w:val="006E1F7C"/>
    <w:rsid w:val="006F5F9A"/>
    <w:rsid w:val="006F76A9"/>
    <w:rsid w:val="006F7BD2"/>
    <w:rsid w:val="00705577"/>
    <w:rsid w:val="0072231A"/>
    <w:rsid w:val="00726E08"/>
    <w:rsid w:val="00727682"/>
    <w:rsid w:val="00734FE2"/>
    <w:rsid w:val="00737F3E"/>
    <w:rsid w:val="007471A2"/>
    <w:rsid w:val="0074765F"/>
    <w:rsid w:val="00757AB8"/>
    <w:rsid w:val="00763095"/>
    <w:rsid w:val="0077522A"/>
    <w:rsid w:val="00781C86"/>
    <w:rsid w:val="00794B0F"/>
    <w:rsid w:val="007A3834"/>
    <w:rsid w:val="007A464B"/>
    <w:rsid w:val="007B2663"/>
    <w:rsid w:val="007B5B2D"/>
    <w:rsid w:val="007B7D7F"/>
    <w:rsid w:val="007C3279"/>
    <w:rsid w:val="007C6B62"/>
    <w:rsid w:val="007E5037"/>
    <w:rsid w:val="007E5B66"/>
    <w:rsid w:val="007E60C8"/>
    <w:rsid w:val="007F14AB"/>
    <w:rsid w:val="0080303D"/>
    <w:rsid w:val="00803AF1"/>
    <w:rsid w:val="0081256B"/>
    <w:rsid w:val="0081277C"/>
    <w:rsid w:val="00816D24"/>
    <w:rsid w:val="008200BD"/>
    <w:rsid w:val="00831914"/>
    <w:rsid w:val="00857350"/>
    <w:rsid w:val="008575DB"/>
    <w:rsid w:val="0086731C"/>
    <w:rsid w:val="00875FE6"/>
    <w:rsid w:val="008766A6"/>
    <w:rsid w:val="00890443"/>
    <w:rsid w:val="0089131A"/>
    <w:rsid w:val="00892477"/>
    <w:rsid w:val="008975AF"/>
    <w:rsid w:val="008A6A7A"/>
    <w:rsid w:val="008B3C79"/>
    <w:rsid w:val="008B43D3"/>
    <w:rsid w:val="008B58C6"/>
    <w:rsid w:val="008B5A60"/>
    <w:rsid w:val="008B600F"/>
    <w:rsid w:val="008C33F6"/>
    <w:rsid w:val="008D5F2C"/>
    <w:rsid w:val="008D63D5"/>
    <w:rsid w:val="008E07D9"/>
    <w:rsid w:val="008E2CDD"/>
    <w:rsid w:val="008E6DF0"/>
    <w:rsid w:val="008F7407"/>
    <w:rsid w:val="008F7C18"/>
    <w:rsid w:val="008F7D48"/>
    <w:rsid w:val="00900E02"/>
    <w:rsid w:val="009047D9"/>
    <w:rsid w:val="00907046"/>
    <w:rsid w:val="00910E33"/>
    <w:rsid w:val="009213B5"/>
    <w:rsid w:val="00924FCE"/>
    <w:rsid w:val="009250A0"/>
    <w:rsid w:val="00937063"/>
    <w:rsid w:val="00941780"/>
    <w:rsid w:val="00946268"/>
    <w:rsid w:val="00953084"/>
    <w:rsid w:val="00962991"/>
    <w:rsid w:val="009701B9"/>
    <w:rsid w:val="00981A09"/>
    <w:rsid w:val="009A4B88"/>
    <w:rsid w:val="009B020A"/>
    <w:rsid w:val="009C373E"/>
    <w:rsid w:val="009D0D00"/>
    <w:rsid w:val="009D1F49"/>
    <w:rsid w:val="009D7744"/>
    <w:rsid w:val="009D7FA2"/>
    <w:rsid w:val="009E5EFD"/>
    <w:rsid w:val="009E6B33"/>
    <w:rsid w:val="009E70E8"/>
    <w:rsid w:val="00A01049"/>
    <w:rsid w:val="00A10BBB"/>
    <w:rsid w:val="00A122F3"/>
    <w:rsid w:val="00A139D2"/>
    <w:rsid w:val="00A25F8C"/>
    <w:rsid w:val="00A27246"/>
    <w:rsid w:val="00A27344"/>
    <w:rsid w:val="00A33F1E"/>
    <w:rsid w:val="00A407A3"/>
    <w:rsid w:val="00A46D40"/>
    <w:rsid w:val="00A63377"/>
    <w:rsid w:val="00A64694"/>
    <w:rsid w:val="00A65CB6"/>
    <w:rsid w:val="00A832B5"/>
    <w:rsid w:val="00A84769"/>
    <w:rsid w:val="00A91138"/>
    <w:rsid w:val="00A91AC4"/>
    <w:rsid w:val="00A97217"/>
    <w:rsid w:val="00A97965"/>
    <w:rsid w:val="00AA1C13"/>
    <w:rsid w:val="00AA475D"/>
    <w:rsid w:val="00AA4EAB"/>
    <w:rsid w:val="00AB3D17"/>
    <w:rsid w:val="00AB4380"/>
    <w:rsid w:val="00AC19A3"/>
    <w:rsid w:val="00AC257A"/>
    <w:rsid w:val="00AC7646"/>
    <w:rsid w:val="00AD6F9E"/>
    <w:rsid w:val="00AE59E3"/>
    <w:rsid w:val="00AE7DE0"/>
    <w:rsid w:val="00AF1ED3"/>
    <w:rsid w:val="00B02318"/>
    <w:rsid w:val="00B04F8D"/>
    <w:rsid w:val="00B1496E"/>
    <w:rsid w:val="00B151EF"/>
    <w:rsid w:val="00B1798B"/>
    <w:rsid w:val="00B2563E"/>
    <w:rsid w:val="00B258B4"/>
    <w:rsid w:val="00B26FCA"/>
    <w:rsid w:val="00B31126"/>
    <w:rsid w:val="00B31F5C"/>
    <w:rsid w:val="00B364E3"/>
    <w:rsid w:val="00B520BB"/>
    <w:rsid w:val="00B53715"/>
    <w:rsid w:val="00B53F7B"/>
    <w:rsid w:val="00B54809"/>
    <w:rsid w:val="00B60FD3"/>
    <w:rsid w:val="00B72BD1"/>
    <w:rsid w:val="00B75980"/>
    <w:rsid w:val="00B7640B"/>
    <w:rsid w:val="00B81854"/>
    <w:rsid w:val="00B8312E"/>
    <w:rsid w:val="00B83745"/>
    <w:rsid w:val="00B86129"/>
    <w:rsid w:val="00B86E1F"/>
    <w:rsid w:val="00B900D7"/>
    <w:rsid w:val="00BA41EB"/>
    <w:rsid w:val="00BA4D0A"/>
    <w:rsid w:val="00BB77A0"/>
    <w:rsid w:val="00BC129B"/>
    <w:rsid w:val="00BC4C1F"/>
    <w:rsid w:val="00BC7D1C"/>
    <w:rsid w:val="00BD0366"/>
    <w:rsid w:val="00BD1859"/>
    <w:rsid w:val="00BE1D4E"/>
    <w:rsid w:val="00BE1E9F"/>
    <w:rsid w:val="00BE3B18"/>
    <w:rsid w:val="00BF10C3"/>
    <w:rsid w:val="00C00639"/>
    <w:rsid w:val="00C0175F"/>
    <w:rsid w:val="00C02586"/>
    <w:rsid w:val="00C03BA0"/>
    <w:rsid w:val="00C055B0"/>
    <w:rsid w:val="00C07DAB"/>
    <w:rsid w:val="00C20A04"/>
    <w:rsid w:val="00C32AC4"/>
    <w:rsid w:val="00C46DFB"/>
    <w:rsid w:val="00C50EC7"/>
    <w:rsid w:val="00C529C9"/>
    <w:rsid w:val="00C53825"/>
    <w:rsid w:val="00C53B2C"/>
    <w:rsid w:val="00C630A5"/>
    <w:rsid w:val="00C820A3"/>
    <w:rsid w:val="00C9187C"/>
    <w:rsid w:val="00C9246C"/>
    <w:rsid w:val="00C93AFB"/>
    <w:rsid w:val="00C94AB3"/>
    <w:rsid w:val="00C94B4E"/>
    <w:rsid w:val="00CA0066"/>
    <w:rsid w:val="00CA611D"/>
    <w:rsid w:val="00CA7160"/>
    <w:rsid w:val="00CA7EDE"/>
    <w:rsid w:val="00CB2415"/>
    <w:rsid w:val="00CB5356"/>
    <w:rsid w:val="00CB613E"/>
    <w:rsid w:val="00CD52B1"/>
    <w:rsid w:val="00CE099E"/>
    <w:rsid w:val="00CE0E20"/>
    <w:rsid w:val="00CE4D2B"/>
    <w:rsid w:val="00CF666D"/>
    <w:rsid w:val="00D02152"/>
    <w:rsid w:val="00D04388"/>
    <w:rsid w:val="00D1412F"/>
    <w:rsid w:val="00D151AE"/>
    <w:rsid w:val="00D17543"/>
    <w:rsid w:val="00D20E59"/>
    <w:rsid w:val="00D23405"/>
    <w:rsid w:val="00D26646"/>
    <w:rsid w:val="00D3179D"/>
    <w:rsid w:val="00D3557A"/>
    <w:rsid w:val="00D3793D"/>
    <w:rsid w:val="00D40A95"/>
    <w:rsid w:val="00D429A1"/>
    <w:rsid w:val="00D45E81"/>
    <w:rsid w:val="00D5041B"/>
    <w:rsid w:val="00D52507"/>
    <w:rsid w:val="00D52945"/>
    <w:rsid w:val="00D56FCF"/>
    <w:rsid w:val="00D57F17"/>
    <w:rsid w:val="00D80086"/>
    <w:rsid w:val="00D84B54"/>
    <w:rsid w:val="00D87E02"/>
    <w:rsid w:val="00D92EBD"/>
    <w:rsid w:val="00D951A4"/>
    <w:rsid w:val="00D969B4"/>
    <w:rsid w:val="00DA2E53"/>
    <w:rsid w:val="00DB2CCD"/>
    <w:rsid w:val="00DB57D6"/>
    <w:rsid w:val="00DB75D6"/>
    <w:rsid w:val="00DC24B6"/>
    <w:rsid w:val="00DC6AB8"/>
    <w:rsid w:val="00DD299D"/>
    <w:rsid w:val="00DE1B48"/>
    <w:rsid w:val="00DE3409"/>
    <w:rsid w:val="00DE6A0E"/>
    <w:rsid w:val="00E008B8"/>
    <w:rsid w:val="00E02692"/>
    <w:rsid w:val="00E03D45"/>
    <w:rsid w:val="00E060B9"/>
    <w:rsid w:val="00E10654"/>
    <w:rsid w:val="00E14628"/>
    <w:rsid w:val="00E1510C"/>
    <w:rsid w:val="00E17F72"/>
    <w:rsid w:val="00E24429"/>
    <w:rsid w:val="00E26CC5"/>
    <w:rsid w:val="00E30CA2"/>
    <w:rsid w:val="00E371AD"/>
    <w:rsid w:val="00E46420"/>
    <w:rsid w:val="00E46EBF"/>
    <w:rsid w:val="00E51A6D"/>
    <w:rsid w:val="00E527AD"/>
    <w:rsid w:val="00E542BB"/>
    <w:rsid w:val="00E54DA0"/>
    <w:rsid w:val="00E61369"/>
    <w:rsid w:val="00E70F9A"/>
    <w:rsid w:val="00E746E7"/>
    <w:rsid w:val="00E74C59"/>
    <w:rsid w:val="00E84D73"/>
    <w:rsid w:val="00E8641C"/>
    <w:rsid w:val="00E90EAE"/>
    <w:rsid w:val="00E92F07"/>
    <w:rsid w:val="00EB1D2A"/>
    <w:rsid w:val="00EB2DE2"/>
    <w:rsid w:val="00EB4C49"/>
    <w:rsid w:val="00ED172C"/>
    <w:rsid w:val="00EE04DD"/>
    <w:rsid w:val="00EF4037"/>
    <w:rsid w:val="00F24E50"/>
    <w:rsid w:val="00F40014"/>
    <w:rsid w:val="00F5614D"/>
    <w:rsid w:val="00F603CF"/>
    <w:rsid w:val="00F65F0B"/>
    <w:rsid w:val="00F66416"/>
    <w:rsid w:val="00F668D0"/>
    <w:rsid w:val="00F66A86"/>
    <w:rsid w:val="00F6766B"/>
    <w:rsid w:val="00F74E35"/>
    <w:rsid w:val="00F86DA8"/>
    <w:rsid w:val="00F94879"/>
    <w:rsid w:val="00FA03F5"/>
    <w:rsid w:val="00FA2CF6"/>
    <w:rsid w:val="00FA6643"/>
    <w:rsid w:val="00FA787D"/>
    <w:rsid w:val="00FA7F50"/>
    <w:rsid w:val="00FB23B5"/>
    <w:rsid w:val="00FB6567"/>
    <w:rsid w:val="00FC33CB"/>
    <w:rsid w:val="00FC4B0C"/>
    <w:rsid w:val="00FC7489"/>
    <w:rsid w:val="00FD0DBB"/>
    <w:rsid w:val="00FD0FC1"/>
    <w:rsid w:val="00FE4BE5"/>
    <w:rsid w:val="00FF0338"/>
    <w:rsid w:val="00FF18BF"/>
    <w:rsid w:val="00FF7B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0FD3C3"/>
  <w15:chartTrackingRefBased/>
  <w15:docId w15:val="{C8FE35CD-2AE6-4218-AE90-162A6EF08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5474CC"/>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5474CC"/>
    <w:rPr>
      <w:rFonts w:ascii="Arial" w:eastAsia="Calibri" w:hAnsi="Arial"/>
      <w:b/>
      <w:bCs/>
      <w:lang w:eastAsia="en-US"/>
    </w:rPr>
  </w:style>
  <w:style w:type="paragraph" w:styleId="Revision">
    <w:name w:val="Revision"/>
    <w:hidden/>
    <w:uiPriority w:val="99"/>
    <w:semiHidden/>
    <w:rsid w:val="005474CC"/>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www.weg.net" TargetMode="External"/><Relationship Id="rId7" Type="http://schemas.openxmlformats.org/officeDocument/2006/relationships/footnotes" Target="footnotes.xml"/><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weg.net/institutional/MR/en/all-news/all" TargetMode="Externa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mailto:stephanie@stonejunction.co.uk" TargetMode="External"/><Relationship Id="rId23" Type="http://schemas.openxmlformats.org/officeDocument/2006/relationships/footer" Target="footer1.xml"/><Relationship Id="rId10" Type="http://schemas.openxmlformats.org/officeDocument/2006/relationships/hyperlink" Target="https://www.weg.net/catalog/weg/US/en/Drives/Variable-Speed-Drives/System-Drives/Variable-Speed-Drive-CFW11/Frequency-Inverter---CFW11-Series/p/MKT_WDC_GLOBAL_VARIABLE_SPEED_DRIVE_CFW11" TargetMode="External"/><Relationship Id="rId19" Type="http://schemas.openxmlformats.org/officeDocument/2006/relationships/hyperlink" Target="http://www.facebook.com/technicalPR"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laura@stonejunction.co.uk" TargetMode="External"/><Relationship Id="rId22" Type="http://schemas.openxmlformats.org/officeDocument/2006/relationships/header" Target="header1.xm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F252AA30-EF51-4448-95F1-B189215F574E}"/>
</file>

<file path=customXml/itemProps2.xml><?xml version="1.0" encoding="utf-8"?>
<ds:datastoreItem xmlns:ds="http://schemas.openxmlformats.org/officeDocument/2006/customXml" ds:itemID="{0708D4C9-CE6B-49AD-9859-829C963BCEE8}">
  <ds:schemaRefs>
    <ds:schemaRef ds:uri="http://schemas.microsoft.com/sharepoint/v3/contenttype/forms"/>
  </ds:schemaRefs>
</ds:datastoreItem>
</file>

<file path=customXml/itemProps3.xml><?xml version="1.0" encoding="utf-8"?>
<ds:datastoreItem xmlns:ds="http://schemas.openxmlformats.org/officeDocument/2006/customXml" ds:itemID="{76E51A5B-1D34-4AAD-922D-0A0D173B2E4C}"/>
</file>

<file path=docProps/app.xml><?xml version="1.0" encoding="utf-8"?>
<Properties xmlns="http://schemas.openxmlformats.org/officeDocument/2006/extended-properties" xmlns:vt="http://schemas.openxmlformats.org/officeDocument/2006/docPropsVTypes">
  <Template>Normal</Template>
  <TotalTime>4</TotalTime>
  <Pages>6</Pages>
  <Words>1023</Words>
  <Characters>8103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9108</CharactersWithSpaces>
  <SharedDoc>false</SharedDoc>
  <HLinks>
    <vt:vector size="84" baseType="variant">
      <vt:variant>
        <vt:i4>2162814</vt:i4>
      </vt:variant>
      <vt:variant>
        <vt:i4>39</vt:i4>
      </vt:variant>
      <vt:variant>
        <vt:i4>0</vt:i4>
      </vt:variant>
      <vt:variant>
        <vt:i4>5</vt:i4>
      </vt:variant>
      <vt:variant>
        <vt:lpwstr>http://www.weg.net/</vt:lpwstr>
      </vt:variant>
      <vt:variant>
        <vt:lpwstr/>
      </vt:variant>
      <vt:variant>
        <vt:i4>6750260</vt:i4>
      </vt:variant>
      <vt:variant>
        <vt:i4>36</vt:i4>
      </vt:variant>
      <vt:variant>
        <vt:i4>0</vt:i4>
      </vt:variant>
      <vt:variant>
        <vt:i4>5</vt:i4>
      </vt:variant>
      <vt:variant>
        <vt:lpwstr>https://www.linkedin.com/company/stone-junction-ltd</vt:lpwstr>
      </vt:variant>
      <vt:variant>
        <vt:lpwstr/>
      </vt:variant>
      <vt:variant>
        <vt:i4>3670056</vt:i4>
      </vt:variant>
      <vt:variant>
        <vt:i4>33</vt:i4>
      </vt:variant>
      <vt:variant>
        <vt:i4>0</vt:i4>
      </vt:variant>
      <vt:variant>
        <vt:i4>5</vt:i4>
      </vt:variant>
      <vt:variant>
        <vt:lpwstr>http://www.facebook.com/technicalPR</vt:lpwstr>
      </vt:variant>
      <vt:variant>
        <vt:lpwstr/>
      </vt:variant>
      <vt:variant>
        <vt:i4>2359341</vt:i4>
      </vt:variant>
      <vt:variant>
        <vt:i4>30</vt:i4>
      </vt:variant>
      <vt:variant>
        <vt:i4>0</vt:i4>
      </vt:variant>
      <vt:variant>
        <vt:i4>5</vt:i4>
      </vt:variant>
      <vt:variant>
        <vt:lpwstr>http://www.twitter.com/StoneJunctionPR</vt:lpwstr>
      </vt:variant>
      <vt:variant>
        <vt:lpwstr/>
      </vt:variant>
      <vt:variant>
        <vt:i4>6422566</vt:i4>
      </vt:variant>
      <vt:variant>
        <vt:i4>27</vt:i4>
      </vt:variant>
      <vt:variant>
        <vt:i4>0</vt:i4>
      </vt:variant>
      <vt:variant>
        <vt:i4>5</vt:i4>
      </vt:variant>
      <vt:variant>
        <vt:lpwstr>http://www.stone-junction.blogspot.com/</vt:lpwstr>
      </vt:variant>
      <vt:variant>
        <vt:lpwstr/>
      </vt:variant>
      <vt:variant>
        <vt:i4>6619233</vt:i4>
      </vt:variant>
      <vt:variant>
        <vt:i4>24</vt:i4>
      </vt:variant>
      <vt:variant>
        <vt:i4>0</vt:i4>
      </vt:variant>
      <vt:variant>
        <vt:i4>5</vt:i4>
      </vt:variant>
      <vt:variant>
        <vt:lpwstr>http://www.stonejunction.co.uk/</vt:lpwstr>
      </vt:variant>
      <vt:variant>
        <vt:lpwstr/>
      </vt:variant>
      <vt:variant>
        <vt:i4>5832759</vt:i4>
      </vt:variant>
      <vt:variant>
        <vt:i4>21</vt:i4>
      </vt:variant>
      <vt:variant>
        <vt:i4>0</vt:i4>
      </vt:variant>
      <vt:variant>
        <vt:i4>5</vt:i4>
      </vt:variant>
      <vt:variant>
        <vt:lpwstr>mailto:stephanie@stonejunction.co.uk</vt:lpwstr>
      </vt:variant>
      <vt:variant>
        <vt:lpwstr/>
      </vt:variant>
      <vt:variant>
        <vt:i4>5505064</vt:i4>
      </vt:variant>
      <vt:variant>
        <vt:i4>18</vt:i4>
      </vt:variant>
      <vt:variant>
        <vt:i4>0</vt:i4>
      </vt:variant>
      <vt:variant>
        <vt:i4>5</vt:i4>
      </vt:variant>
      <vt:variant>
        <vt:lpwstr>mailto:laura@stonejunction.co.uk</vt:lpwstr>
      </vt:variant>
      <vt:variant>
        <vt:lpwstr/>
      </vt:variant>
      <vt:variant>
        <vt:i4>2162768</vt:i4>
      </vt:variant>
      <vt:variant>
        <vt:i4>15</vt:i4>
      </vt:variant>
      <vt:variant>
        <vt:i4>0</vt:i4>
      </vt:variant>
      <vt:variant>
        <vt:i4>5</vt:i4>
      </vt:variant>
      <vt:variant>
        <vt:lpwstr>mailto:info-uk@weg.net</vt:lpwstr>
      </vt:variant>
      <vt:variant>
        <vt:lpwstr/>
      </vt:variant>
      <vt:variant>
        <vt:i4>2162814</vt:i4>
      </vt:variant>
      <vt:variant>
        <vt:i4>12</vt:i4>
      </vt:variant>
      <vt:variant>
        <vt:i4>0</vt:i4>
      </vt:variant>
      <vt:variant>
        <vt:i4>5</vt:i4>
      </vt:variant>
      <vt:variant>
        <vt:lpwstr>http://www.weg.net/</vt:lpwstr>
      </vt:variant>
      <vt:variant>
        <vt:lpwstr/>
      </vt:variant>
      <vt:variant>
        <vt:i4>1048668</vt:i4>
      </vt:variant>
      <vt:variant>
        <vt:i4>9</vt:i4>
      </vt:variant>
      <vt:variant>
        <vt:i4>0</vt:i4>
      </vt:variant>
      <vt:variant>
        <vt:i4>5</vt:i4>
      </vt:variant>
      <vt:variant>
        <vt:lpwstr>https://www.weg.net/institutional/MR/en/all-news/all</vt:lpwstr>
      </vt:variant>
      <vt:variant>
        <vt:lpwstr/>
      </vt:variant>
      <vt:variant>
        <vt:i4>6226042</vt:i4>
      </vt:variant>
      <vt:variant>
        <vt:i4>6</vt:i4>
      </vt:variant>
      <vt:variant>
        <vt:i4>0</vt:i4>
      </vt:variant>
      <vt:variant>
        <vt:i4>5</vt:i4>
      </vt:variant>
      <vt:variant>
        <vt:lpwstr>https://www.weg.net/institutional/AE/en/?utm_source=Stone%20Junction&amp;utm_medium=Case%20study&amp;utm_campaign=WEG672</vt:lpwstr>
      </vt:variant>
      <vt:variant>
        <vt:lpwstr/>
      </vt:variant>
      <vt:variant>
        <vt:i4>2097214</vt:i4>
      </vt:variant>
      <vt:variant>
        <vt:i4>3</vt:i4>
      </vt:variant>
      <vt:variant>
        <vt:i4>0</vt:i4>
      </vt:variant>
      <vt:variant>
        <vt:i4>5</vt:i4>
      </vt:variant>
      <vt:variant>
        <vt:lpwstr>https://www.weg.net/catalog/weg/US/en/Drives/Variable-Speed-Drives/System-Drives/Variable-Speed-Drive-CFW11/Frequency-Inverter---CFW11-Series/p/MKT_WDC_GLOBAL_VARIABLE_SPEED_DRIVE_CFW11</vt:lpwstr>
      </vt:variant>
      <vt:variant>
        <vt:lpwstr/>
      </vt:variant>
      <vt:variant>
        <vt:i4>7995482</vt:i4>
      </vt:variant>
      <vt:variant>
        <vt:i4>0</vt:i4>
      </vt:variant>
      <vt:variant>
        <vt:i4>0</vt:i4>
      </vt:variant>
      <vt:variant>
        <vt:i4>5</vt:i4>
      </vt:variant>
      <vt:variant>
        <vt:lpwstr>https://www.weg.net/catalog/weg/AE/en/Drives/c/GLOBAL_WDC_DRV?utm_source=Stone%20Junction&amp;utm_medium=Case%20study&amp;utm_campaign=WEG672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20</cp:revision>
  <cp:lastPrinted>2013-11-27T13:43:00Z</cp:lastPrinted>
  <dcterms:created xsi:type="dcterms:W3CDTF">2020-07-01T08:26:00Z</dcterms:created>
  <dcterms:modified xsi:type="dcterms:W3CDTF">2023-09-06T14:52:00Z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