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96323" w14:textId="0C3DE1B9" w:rsidR="00103317" w:rsidRDefault="00A226BC">
      <w:r>
        <w:rPr>
          <w:noProof/>
          <w:lang w:eastAsia="es-ES"/>
        </w:rPr>
        <w:drawing>
          <wp:inline distT="0" distB="0" distL="0" distR="0" wp14:anchorId="32E40B71" wp14:editId="00575B4B">
            <wp:extent cx="1354455" cy="948055"/>
            <wp:effectExtent l="0" t="0" r="0" b="4445"/>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4455" cy="948055"/>
                    </a:xfrm>
                    <a:prstGeom prst="rect">
                      <a:avLst/>
                    </a:prstGeom>
                    <a:noFill/>
                    <a:ln>
                      <a:noFill/>
                    </a:ln>
                  </pic:spPr>
                </pic:pic>
              </a:graphicData>
            </a:graphic>
          </wp:inline>
        </w:drawing>
      </w:r>
    </w:p>
    <w:p w14:paraId="54309B6D" w14:textId="77777777" w:rsidR="0089392F" w:rsidRDefault="0089392F"/>
    <w:p w14:paraId="2D313F91" w14:textId="0CAC25FE" w:rsidR="00153194" w:rsidRPr="00563EE0" w:rsidRDefault="00153194" w:rsidP="00153194">
      <w:pPr>
        <w:spacing w:line="360" w:lineRule="auto"/>
        <w:jc w:val="center"/>
        <w:rPr>
          <w:rFonts w:ascii="Arial" w:hAnsi="Arial" w:cs="Arial"/>
          <w:b/>
          <w:bCs/>
          <w:strike/>
          <w:sz w:val="32"/>
          <w:szCs w:val="32"/>
        </w:rPr>
      </w:pPr>
      <w:r>
        <w:rPr>
          <w:rFonts w:ascii="Arial" w:hAnsi="Arial"/>
          <w:b/>
          <w:bCs/>
          <w:sz w:val="32"/>
          <w:szCs w:val="32"/>
        </w:rPr>
        <w:t>WEG lanza la nueva serie CFW900 de variadores de velocidad</w:t>
      </w:r>
    </w:p>
    <w:p w14:paraId="18601391" w14:textId="691EC134" w:rsidR="006922F4" w:rsidRPr="005E481F" w:rsidRDefault="005E0C5C" w:rsidP="008962A3">
      <w:pPr>
        <w:spacing w:line="360" w:lineRule="auto"/>
        <w:jc w:val="center"/>
        <w:rPr>
          <w:rFonts w:ascii="Arial" w:hAnsi="Arial" w:cs="Arial"/>
          <w:b/>
          <w:bCs/>
          <w:sz w:val="24"/>
          <w:szCs w:val="24"/>
        </w:rPr>
      </w:pPr>
      <w:r>
        <w:rPr>
          <w:rFonts w:ascii="Arial" w:hAnsi="Arial"/>
          <w:b/>
          <w:bCs/>
          <w:sz w:val="24"/>
          <w:szCs w:val="24"/>
        </w:rPr>
        <w:t>La serie CFW900 ofrece mayores rendimiento energético y conectividad</w:t>
      </w:r>
    </w:p>
    <w:p w14:paraId="036F93A3" w14:textId="77777777" w:rsidR="00175189" w:rsidRDefault="00175189" w:rsidP="008962A3">
      <w:pPr>
        <w:spacing w:line="360" w:lineRule="auto"/>
        <w:jc w:val="center"/>
        <w:rPr>
          <w:rFonts w:ascii="Arial" w:hAnsi="Arial" w:cs="Arial"/>
          <w:b/>
          <w:bCs/>
          <w:sz w:val="32"/>
          <w:szCs w:val="32"/>
        </w:rPr>
      </w:pPr>
    </w:p>
    <w:p w14:paraId="0587BF9F" w14:textId="42021EF6" w:rsidR="00E20860" w:rsidRPr="00154517" w:rsidRDefault="0099221E" w:rsidP="004F7543">
      <w:pPr>
        <w:spacing w:after="0" w:line="480" w:lineRule="auto"/>
        <w:jc w:val="both"/>
        <w:rPr>
          <w:rFonts w:ascii="Arial" w:hAnsi="Arial" w:cs="Arial"/>
          <w:b/>
          <w:bCs/>
          <w:strike/>
          <w:sz w:val="24"/>
          <w:szCs w:val="24"/>
        </w:rPr>
      </w:pPr>
      <w:r>
        <w:rPr>
          <w:rFonts w:ascii="Arial" w:hAnsi="Arial"/>
          <w:b/>
          <w:bCs/>
          <w:sz w:val="24"/>
          <w:szCs w:val="24"/>
        </w:rPr>
        <w:t xml:space="preserve">Dedicados a la producción de equipos de alto rendimiento, y líderes mundiales en las tecnologías de los motores eléctricos y los </w:t>
      </w:r>
      <w:hyperlink r:id="rId10" w:history="1">
        <w:r>
          <w:rPr>
            <w:rStyle w:val="Hyperlink"/>
            <w:rFonts w:ascii="Arial" w:hAnsi="Arial"/>
            <w:b/>
            <w:bCs/>
            <w:sz w:val="24"/>
            <w:szCs w:val="24"/>
          </w:rPr>
          <w:t>variadores de velocidad</w:t>
        </w:r>
      </w:hyperlink>
      <w:r>
        <w:rPr>
          <w:rFonts w:ascii="Arial" w:hAnsi="Arial"/>
          <w:b/>
          <w:bCs/>
          <w:sz w:val="24"/>
          <w:szCs w:val="24"/>
        </w:rPr>
        <w:t>, WEG ha lanzado al mercado un nuevo variador de velocidad de altas prestaciones. Con una construcción simplificada, mayor densidad de potencia y facilidad de uso que permiten al usuario acceso a configuraciones y datos técnicos de un modo rápido y sencillo, la serie CFW900 ofrece una multitud de ventajas. Este variador de velocidad aporta una función avanzada de ahorro de energía, altas gamas de trabajo, funciones de seguridad y mayor productividad para toda una variedad de aplicaciones industriales.</w:t>
      </w:r>
    </w:p>
    <w:p w14:paraId="08D23794" w14:textId="77777777" w:rsidR="00B8112E" w:rsidRDefault="00B8112E" w:rsidP="004F7543">
      <w:pPr>
        <w:spacing w:after="0" w:line="480" w:lineRule="auto"/>
        <w:jc w:val="both"/>
        <w:rPr>
          <w:rFonts w:ascii="Arial" w:hAnsi="Arial" w:cs="Arial"/>
          <w:b/>
          <w:bCs/>
          <w:sz w:val="24"/>
          <w:szCs w:val="24"/>
        </w:rPr>
      </w:pPr>
    </w:p>
    <w:p w14:paraId="0650B9F5" w14:textId="6B9873C3" w:rsidR="00635629" w:rsidRDefault="00153194" w:rsidP="004F7543">
      <w:pPr>
        <w:spacing w:after="0" w:line="480" w:lineRule="auto"/>
        <w:jc w:val="both"/>
        <w:rPr>
          <w:rFonts w:ascii="Arial" w:hAnsi="Arial" w:cs="Arial"/>
          <w:sz w:val="24"/>
          <w:szCs w:val="24"/>
        </w:rPr>
      </w:pPr>
      <w:r>
        <w:rPr>
          <w:rFonts w:ascii="Arial" w:hAnsi="Arial"/>
          <w:sz w:val="24"/>
          <w:szCs w:val="24"/>
        </w:rPr>
        <w:t xml:space="preserve">El CFW900 es más compacto, facilitando su instalación en el armario eléctrico, y persigue un mayor rendimiento en todas las aplicaciones. Facilita además la integración del sistema Motion Fleet Management (MFM) de WEG, lo que permite la gestión por internet de la monitorización y el mantenimiento de un parque de accionamientos industriales. </w:t>
      </w:r>
    </w:p>
    <w:p w14:paraId="68C78C34" w14:textId="77777777" w:rsidR="00635629" w:rsidRDefault="00635629" w:rsidP="004F7543">
      <w:pPr>
        <w:spacing w:after="0" w:line="480" w:lineRule="auto"/>
        <w:jc w:val="both"/>
        <w:rPr>
          <w:rFonts w:ascii="Arial" w:hAnsi="Arial" w:cs="Arial"/>
          <w:sz w:val="24"/>
          <w:szCs w:val="24"/>
        </w:rPr>
      </w:pPr>
    </w:p>
    <w:p w14:paraId="096793AF" w14:textId="5A654D59" w:rsidR="00166259" w:rsidRDefault="00326327" w:rsidP="004F7543">
      <w:pPr>
        <w:spacing w:after="0" w:line="480" w:lineRule="auto"/>
        <w:jc w:val="both"/>
        <w:rPr>
          <w:rFonts w:ascii="Arial" w:hAnsi="Arial" w:cs="Arial"/>
          <w:sz w:val="24"/>
          <w:szCs w:val="24"/>
        </w:rPr>
      </w:pPr>
      <w:r>
        <w:rPr>
          <w:rFonts w:ascii="Arial" w:hAnsi="Arial"/>
          <w:sz w:val="24"/>
          <w:szCs w:val="24"/>
        </w:rPr>
        <w:lastRenderedPageBreak/>
        <w:t xml:space="preserve">Este nuevo modelo incorpora también un puerto ethernet, lo que aporta al variador de velocidad los medios de publicar datos del variador en el sistema MFM y de optimizar el funcionamiento y el mantenimiento. Además, el CFW900 funciona también con una variedad de sistemas para asistir al usuario en la gestión de su variador de velocidad. Con un sistema de gestión inteligente, ahora es posible regular el comportamiento del variador en función de la carga, la tensión de alimentación y las variaciones de la temperatura ambiente, asegurando las prestaciones óptimas en condiciones </w:t>
      </w:r>
      <w:r w:rsidR="004C3F11">
        <w:rPr>
          <w:rFonts w:ascii="Arial" w:hAnsi="Arial"/>
          <w:sz w:val="24"/>
          <w:szCs w:val="24"/>
        </w:rPr>
        <w:t>diversas</w:t>
      </w:r>
      <w:r>
        <w:rPr>
          <w:rFonts w:ascii="Arial" w:hAnsi="Arial"/>
          <w:sz w:val="24"/>
          <w:szCs w:val="24"/>
        </w:rPr>
        <w:t>.</w:t>
      </w:r>
    </w:p>
    <w:p w14:paraId="449F3AE3" w14:textId="77777777" w:rsidR="00166259" w:rsidRDefault="00166259" w:rsidP="004F7543">
      <w:pPr>
        <w:spacing w:after="0" w:line="480" w:lineRule="auto"/>
        <w:jc w:val="both"/>
        <w:rPr>
          <w:rFonts w:ascii="Arial" w:hAnsi="Arial" w:cs="Arial"/>
          <w:sz w:val="24"/>
          <w:szCs w:val="24"/>
        </w:rPr>
      </w:pPr>
    </w:p>
    <w:p w14:paraId="27986A70" w14:textId="022A4689" w:rsidR="00B76C2C" w:rsidRDefault="007852FF" w:rsidP="004F7543">
      <w:pPr>
        <w:spacing w:after="0" w:line="480" w:lineRule="auto"/>
        <w:jc w:val="both"/>
        <w:rPr>
          <w:rFonts w:ascii="Arial" w:hAnsi="Arial" w:cs="Arial"/>
          <w:sz w:val="24"/>
          <w:szCs w:val="24"/>
        </w:rPr>
      </w:pPr>
      <w:r>
        <w:rPr>
          <w:rFonts w:ascii="Arial" w:hAnsi="Arial"/>
          <w:sz w:val="24"/>
          <w:szCs w:val="24"/>
        </w:rPr>
        <w:t xml:space="preserve">Igualmente, el CFW900 es compatible con la nueva aplicación móvil EcoDrive que permite al usuario </w:t>
      </w:r>
      <w:r w:rsidR="000D607E" w:rsidRPr="006409A7">
        <w:rPr>
          <w:rFonts w:ascii="Arial" w:hAnsi="Arial"/>
          <w:sz w:val="24"/>
          <w:szCs w:val="24"/>
        </w:rPr>
        <w:t>supervisar</w:t>
      </w:r>
      <w:r>
        <w:rPr>
          <w:rFonts w:ascii="Arial" w:hAnsi="Arial"/>
          <w:sz w:val="24"/>
          <w:szCs w:val="24"/>
        </w:rPr>
        <w:t xml:space="preserve">, </w:t>
      </w:r>
      <w:r w:rsidR="004C3F11">
        <w:rPr>
          <w:rFonts w:ascii="Arial" w:hAnsi="Arial"/>
          <w:sz w:val="24"/>
          <w:szCs w:val="24"/>
        </w:rPr>
        <w:t xml:space="preserve">ajustar </w:t>
      </w:r>
      <w:r>
        <w:rPr>
          <w:rFonts w:ascii="Arial" w:hAnsi="Arial"/>
          <w:sz w:val="24"/>
          <w:szCs w:val="24"/>
        </w:rPr>
        <w:t>parámetros, programar y simular el rendimiento de su sistema. Este variador de velocidad tiene también la capacidad de transmitir datos directamente a la nube, y ofrece una mayor protección de los datos.</w:t>
      </w:r>
    </w:p>
    <w:p w14:paraId="79DC7420" w14:textId="77777777" w:rsidR="00DD3FFF" w:rsidRDefault="00DD3FFF" w:rsidP="004F7543">
      <w:pPr>
        <w:spacing w:after="0" w:line="480" w:lineRule="auto"/>
        <w:jc w:val="both"/>
        <w:rPr>
          <w:rFonts w:ascii="Arial" w:hAnsi="Arial" w:cs="Arial"/>
          <w:sz w:val="24"/>
          <w:szCs w:val="24"/>
        </w:rPr>
      </w:pPr>
    </w:p>
    <w:p w14:paraId="61A761F3" w14:textId="534AA307" w:rsidR="00DD3FFF" w:rsidRDefault="00DD3FFF" w:rsidP="004F7543">
      <w:pPr>
        <w:spacing w:after="0" w:line="480" w:lineRule="auto"/>
        <w:jc w:val="both"/>
        <w:rPr>
          <w:rFonts w:ascii="Arial" w:hAnsi="Arial" w:cs="Arial"/>
          <w:sz w:val="24"/>
          <w:szCs w:val="24"/>
        </w:rPr>
      </w:pPr>
      <w:r>
        <w:rPr>
          <w:rFonts w:ascii="Arial" w:hAnsi="Arial"/>
          <w:sz w:val="24"/>
          <w:szCs w:val="24"/>
        </w:rPr>
        <w:t xml:space="preserve">“Después de la introducción el año pasado de las nuevas reglamentaciones europeas, WEG sigue produciendo variadores de velocidad que van más allá de las exigencias de estas reglamentaciones, persiguiendo mayores rendimientos energéticos”, explica </w:t>
      </w:r>
      <w:r w:rsidR="000D607E" w:rsidRPr="006409A7">
        <w:rPr>
          <w:rFonts w:ascii="Arial" w:hAnsi="Arial"/>
          <w:sz w:val="24"/>
          <w:szCs w:val="24"/>
        </w:rPr>
        <w:t>Javier de la Morena</w:t>
      </w:r>
      <w:r w:rsidRPr="006409A7">
        <w:rPr>
          <w:rFonts w:ascii="Arial" w:hAnsi="Arial"/>
          <w:sz w:val="24"/>
          <w:szCs w:val="24"/>
        </w:rPr>
        <w:t xml:space="preserve">, responsable de marketing </w:t>
      </w:r>
      <w:r w:rsidR="000D607E" w:rsidRPr="006409A7">
        <w:rPr>
          <w:rFonts w:ascii="Arial" w:hAnsi="Arial"/>
          <w:sz w:val="24"/>
          <w:szCs w:val="24"/>
        </w:rPr>
        <w:t>en WEG Iberia</w:t>
      </w:r>
      <w:r>
        <w:rPr>
          <w:rFonts w:ascii="Arial" w:hAnsi="Arial"/>
          <w:sz w:val="24"/>
          <w:szCs w:val="24"/>
        </w:rPr>
        <w:t>. “Con la introducción del CFW900 en la gama CFW, queremos ofrecer un variador de velocidad con conectividad óptima que permita al usuario incrementar la productividad y la facilidad de uso en cualquier aplicación.</w:t>
      </w:r>
    </w:p>
    <w:p w14:paraId="6A424BA1" w14:textId="77777777" w:rsidR="00DD3FFF" w:rsidRDefault="00DD3FFF" w:rsidP="004F7543">
      <w:pPr>
        <w:spacing w:after="0" w:line="480" w:lineRule="auto"/>
        <w:jc w:val="both"/>
        <w:rPr>
          <w:rFonts w:ascii="Arial" w:hAnsi="Arial" w:cs="Arial"/>
          <w:sz w:val="24"/>
          <w:szCs w:val="24"/>
        </w:rPr>
      </w:pPr>
    </w:p>
    <w:p w14:paraId="02BEF16C" w14:textId="6D65823D" w:rsidR="00166259" w:rsidRDefault="00FF16E2" w:rsidP="004F7543">
      <w:pPr>
        <w:spacing w:after="0" w:line="480" w:lineRule="auto"/>
        <w:jc w:val="both"/>
        <w:rPr>
          <w:rFonts w:ascii="Arial" w:hAnsi="Arial" w:cs="Arial"/>
          <w:sz w:val="24"/>
          <w:szCs w:val="24"/>
        </w:rPr>
      </w:pPr>
      <w:r>
        <w:rPr>
          <w:rFonts w:ascii="Arial" w:hAnsi="Arial"/>
          <w:sz w:val="24"/>
          <w:szCs w:val="24"/>
        </w:rPr>
        <w:t xml:space="preserve">Al igual que los modelos anteriores, el CFW900 incorpora las funciones de seguridad </w:t>
      </w:r>
      <w:r>
        <w:rPr>
          <w:rFonts w:ascii="Arial" w:hAnsi="Arial"/>
          <w:i/>
          <w:iCs/>
          <w:sz w:val="24"/>
          <w:szCs w:val="24"/>
        </w:rPr>
        <w:t>Safe Torque Off</w:t>
      </w:r>
      <w:r>
        <w:rPr>
          <w:rFonts w:ascii="Arial" w:hAnsi="Arial"/>
          <w:sz w:val="24"/>
          <w:szCs w:val="24"/>
        </w:rPr>
        <w:t xml:space="preserve"> (STO) y </w:t>
      </w:r>
      <w:r>
        <w:rPr>
          <w:rFonts w:ascii="Arial" w:hAnsi="Arial"/>
          <w:i/>
          <w:iCs/>
          <w:sz w:val="24"/>
          <w:szCs w:val="24"/>
        </w:rPr>
        <w:t>Safe Stop 1</w:t>
      </w:r>
      <w:r>
        <w:rPr>
          <w:rFonts w:ascii="Arial" w:hAnsi="Arial"/>
          <w:sz w:val="24"/>
          <w:szCs w:val="24"/>
        </w:rPr>
        <w:t xml:space="preserve"> (SS1). Activadas, estas funciones impiden el arranque imprevisto del equipo y las paradas sin control, lo que aporta seguridad suplementaria al usuario de este producto.</w:t>
      </w:r>
    </w:p>
    <w:p w14:paraId="1CD16628" w14:textId="77777777" w:rsidR="000E4A39" w:rsidRDefault="000E4A39" w:rsidP="004F7543">
      <w:pPr>
        <w:spacing w:after="0" w:line="480" w:lineRule="auto"/>
        <w:jc w:val="both"/>
        <w:rPr>
          <w:rFonts w:ascii="Arial" w:hAnsi="Arial" w:cs="Arial"/>
          <w:sz w:val="24"/>
          <w:szCs w:val="24"/>
        </w:rPr>
      </w:pPr>
    </w:p>
    <w:p w14:paraId="50D4C194" w14:textId="0702FF34" w:rsidR="00DD3FFF" w:rsidRDefault="00C55312" w:rsidP="00883D97">
      <w:pPr>
        <w:spacing w:after="0" w:line="480" w:lineRule="auto"/>
        <w:jc w:val="both"/>
        <w:rPr>
          <w:rFonts w:ascii="Arial" w:hAnsi="Arial" w:cs="Arial"/>
          <w:i/>
          <w:iCs/>
          <w:sz w:val="24"/>
          <w:szCs w:val="24"/>
        </w:rPr>
      </w:pPr>
      <w:r>
        <w:rPr>
          <w:rFonts w:ascii="Arial" w:hAnsi="Arial"/>
          <w:i/>
          <w:iCs/>
          <w:sz w:val="24"/>
          <w:szCs w:val="24"/>
        </w:rPr>
        <w:t xml:space="preserve">Para toda información acerca del CFW900 y modelos anteriores, además de toda la gama de variadores de velocidad, consulte la página web de </w:t>
      </w:r>
      <w:hyperlink r:id="rId11" w:history="1">
        <w:r w:rsidRPr="006409A7">
          <w:rPr>
            <w:rStyle w:val="Hyperlink"/>
            <w:rFonts w:ascii="Arial" w:hAnsi="Arial"/>
            <w:i/>
            <w:iCs/>
            <w:sz w:val="24"/>
            <w:szCs w:val="24"/>
          </w:rPr>
          <w:t>WEG</w:t>
        </w:r>
      </w:hyperlink>
      <w:r>
        <w:rPr>
          <w:rFonts w:ascii="Arial" w:hAnsi="Arial"/>
          <w:i/>
          <w:iCs/>
          <w:sz w:val="24"/>
          <w:szCs w:val="24"/>
        </w:rPr>
        <w:t>.</w:t>
      </w:r>
    </w:p>
    <w:p w14:paraId="3A8CD49F" w14:textId="77777777" w:rsidR="00114A2E" w:rsidRPr="000E4A39" w:rsidRDefault="00114A2E" w:rsidP="004F2185">
      <w:pPr>
        <w:spacing w:after="0" w:line="480" w:lineRule="auto"/>
        <w:jc w:val="both"/>
        <w:rPr>
          <w:rFonts w:ascii="Arial" w:hAnsi="Arial" w:cs="Arial"/>
          <w:i/>
          <w:iCs/>
          <w:sz w:val="24"/>
          <w:szCs w:val="24"/>
        </w:rPr>
      </w:pPr>
    </w:p>
    <w:p w14:paraId="766D4471" w14:textId="6A87F7C5" w:rsidR="00CE21BC" w:rsidRPr="00965EE4" w:rsidRDefault="00CE21BC" w:rsidP="00CE21BC">
      <w:pPr>
        <w:spacing w:after="0" w:line="240" w:lineRule="auto"/>
        <w:rPr>
          <w:rFonts w:ascii="Arial" w:eastAsia="MS Mincho" w:hAnsi="Arial" w:cs="Arial"/>
          <w:sz w:val="24"/>
          <w:szCs w:val="24"/>
        </w:rPr>
      </w:pPr>
      <w:r w:rsidRPr="00965EE4">
        <w:rPr>
          <w:rFonts w:ascii="Arial" w:hAnsi="Arial" w:cs="Arial"/>
          <w:b/>
          <w:color w:val="4472C4"/>
          <w:sz w:val="24"/>
          <w:szCs w:val="24"/>
        </w:rPr>
        <w:t xml:space="preserve">Fin: </w:t>
      </w:r>
      <w:r w:rsidR="00235B0F" w:rsidRPr="00965EE4">
        <w:rPr>
          <w:rFonts w:ascii="Arial" w:hAnsi="Arial" w:cs="Arial"/>
          <w:sz w:val="24"/>
          <w:szCs w:val="24"/>
        </w:rPr>
        <w:t>445</w:t>
      </w:r>
      <w:r w:rsidRPr="00965EE4">
        <w:rPr>
          <w:rFonts w:ascii="Arial" w:hAnsi="Arial" w:cs="Arial"/>
          <w:sz w:val="24"/>
          <w:szCs w:val="24"/>
        </w:rPr>
        <w:t xml:space="preserve"> palabras</w:t>
      </w:r>
    </w:p>
    <w:p w14:paraId="58E79145" w14:textId="77777777" w:rsidR="00CE21BC" w:rsidRPr="00965EE4" w:rsidRDefault="00CE21BC" w:rsidP="009828B7">
      <w:pPr>
        <w:spacing w:after="0" w:line="240" w:lineRule="auto"/>
        <w:rPr>
          <w:rFonts w:ascii="Arial" w:eastAsia="MS Mincho" w:hAnsi="Arial" w:cs="Times New Roman"/>
          <w:sz w:val="24"/>
          <w:szCs w:val="24"/>
        </w:rPr>
      </w:pPr>
    </w:p>
    <w:p w14:paraId="5AFF5EF2" w14:textId="77777777" w:rsidR="006216BB" w:rsidRPr="006216BB" w:rsidRDefault="006216BB" w:rsidP="006216BB">
      <w:pPr>
        <w:spacing w:after="0" w:line="240" w:lineRule="auto"/>
        <w:rPr>
          <w:rFonts w:ascii="Arial" w:eastAsia="Times New Roman" w:hAnsi="Arial" w:cs="Times New Roman"/>
          <w:sz w:val="24"/>
          <w:szCs w:val="24"/>
        </w:rPr>
      </w:pPr>
      <w:r w:rsidRPr="006216BB">
        <w:rPr>
          <w:rFonts w:ascii="Arial" w:eastAsia="Times New Roman" w:hAnsi="Arial" w:cs="Times New Roman"/>
          <w:b/>
          <w:bCs/>
          <w:color w:val="4472C4"/>
          <w:sz w:val="24"/>
          <w:szCs w:val="24"/>
        </w:rPr>
        <w:t>Nota del Editor:</w:t>
      </w:r>
      <w:r w:rsidRPr="006216BB">
        <w:rPr>
          <w:rFonts w:ascii="Arial" w:eastAsia="Times New Roman" w:hAnsi="Arial" w:cs="Times New Roman"/>
          <w:b/>
          <w:bCs/>
          <w:color w:val="439639"/>
          <w:sz w:val="24"/>
          <w:szCs w:val="24"/>
        </w:rPr>
        <w:t xml:space="preserve"> </w:t>
      </w:r>
      <w:r w:rsidRPr="006216BB">
        <w:rPr>
          <w:rFonts w:ascii="Arial" w:eastAsia="Times New Roman" w:hAnsi="Arial" w:cs="Times New Roman"/>
          <w:sz w:val="24"/>
          <w:szCs w:val="24"/>
        </w:rPr>
        <w:t xml:space="preserve">Para mantenerse informado acerca de los últimos comunicados de prensa, artículos de opinión y aplicaciones de productos WEG, visite </w:t>
      </w:r>
      <w:hyperlink r:id="rId12" w:history="1">
        <w:r w:rsidRPr="006216BB">
          <w:rPr>
            <w:rFonts w:ascii="Arial" w:eastAsia="Times New Roman" w:hAnsi="Arial" w:cs="Times New Roman"/>
            <w:color w:val="0000FF"/>
            <w:sz w:val="24"/>
            <w:szCs w:val="24"/>
            <w:u w:val="single"/>
          </w:rPr>
          <w:t>https://www.weg.net/institutional/MR/en/all-news/all</w:t>
        </w:r>
      </w:hyperlink>
    </w:p>
    <w:p w14:paraId="11EA4FAB" w14:textId="77777777" w:rsidR="006216BB" w:rsidRPr="006216BB" w:rsidRDefault="006216BB" w:rsidP="006216BB">
      <w:pPr>
        <w:spacing w:after="0" w:line="240" w:lineRule="auto"/>
        <w:rPr>
          <w:rFonts w:ascii="Arial" w:eastAsia="MS Mincho" w:hAnsi="Arial" w:cs="Times New Roman"/>
          <w:b/>
          <w:bCs/>
          <w:color w:val="00529C"/>
          <w:sz w:val="24"/>
          <w:szCs w:val="24"/>
        </w:rPr>
      </w:pPr>
    </w:p>
    <w:p w14:paraId="64FF2038" w14:textId="77777777" w:rsidR="006216BB" w:rsidRPr="006216BB" w:rsidRDefault="006216BB" w:rsidP="006216BB">
      <w:pPr>
        <w:spacing w:after="0" w:line="240" w:lineRule="auto"/>
        <w:rPr>
          <w:rFonts w:ascii="Arial" w:eastAsia="Times New Roman" w:hAnsi="Arial" w:cs="Times New Roman"/>
          <w:color w:val="000000"/>
          <w:sz w:val="24"/>
          <w:szCs w:val="24"/>
        </w:rPr>
      </w:pPr>
      <w:r w:rsidRPr="006216BB">
        <w:rPr>
          <w:rFonts w:ascii="Arial" w:eastAsia="Times New Roman" w:hAnsi="Arial" w:cs="Times New Roman"/>
          <w:b/>
          <w:bCs/>
          <w:color w:val="4472C4"/>
          <w:sz w:val="24"/>
          <w:szCs w:val="24"/>
        </w:rPr>
        <w:t>Para toda información suplementaria, diríjase a:</w:t>
      </w:r>
      <w:r w:rsidRPr="006216BB">
        <w:rPr>
          <w:rFonts w:ascii="Arial" w:eastAsia="Times New Roman" w:hAnsi="Arial" w:cs="Times New Roman"/>
          <w:b/>
          <w:bCs/>
          <w:color w:val="439639"/>
          <w:sz w:val="24"/>
          <w:szCs w:val="24"/>
        </w:rPr>
        <w:t xml:space="preserve"> </w:t>
      </w:r>
      <w:r w:rsidRPr="006216BB">
        <w:rPr>
          <w:rFonts w:ascii="Arial" w:eastAsia="Times New Roman" w:hAnsi="Arial" w:cs="Times New Roman"/>
          <w:color w:val="000000"/>
          <w:sz w:val="24"/>
          <w:szCs w:val="24"/>
        </w:rPr>
        <w:t>Marek Lukaszczyk</w:t>
      </w:r>
    </w:p>
    <w:p w14:paraId="2A840107" w14:textId="77777777" w:rsidR="006216BB" w:rsidRPr="006216BB" w:rsidRDefault="006216BB" w:rsidP="006216BB">
      <w:pPr>
        <w:spacing w:after="0" w:line="240" w:lineRule="auto"/>
        <w:rPr>
          <w:rFonts w:ascii="Arial" w:eastAsia="Times New Roman" w:hAnsi="Arial" w:cs="Times New Roman"/>
          <w:color w:val="E6950B"/>
          <w:sz w:val="24"/>
          <w:szCs w:val="24"/>
          <w:shd w:val="clear" w:color="auto" w:fill="FFFFFF"/>
          <w:lang w:val="en-GB"/>
        </w:rPr>
      </w:pPr>
      <w:r w:rsidRPr="006216BB">
        <w:rPr>
          <w:rFonts w:ascii="Arial" w:eastAsia="Times New Roman" w:hAnsi="Arial" w:cs="Times New Roman"/>
          <w:color w:val="000000"/>
          <w:sz w:val="24"/>
          <w:szCs w:val="24"/>
          <w:lang w:val="en-GB"/>
        </w:rPr>
        <w:t>Broad Ground Road, Lakeside, Redditch, Worcestershire B98 8YP, Reino Unido</w:t>
      </w:r>
    </w:p>
    <w:p w14:paraId="2528269D" w14:textId="77777777" w:rsidR="006216BB" w:rsidRPr="006216BB" w:rsidRDefault="006216BB" w:rsidP="006216BB">
      <w:pPr>
        <w:spacing w:after="0" w:line="240" w:lineRule="auto"/>
        <w:rPr>
          <w:rFonts w:ascii="Arial" w:eastAsia="MS Mincho" w:hAnsi="Arial" w:cs="Times New Roman"/>
          <w:bCs/>
          <w:sz w:val="24"/>
          <w:szCs w:val="24"/>
        </w:rPr>
      </w:pPr>
      <w:r w:rsidRPr="006216BB">
        <w:rPr>
          <w:rFonts w:ascii="Arial" w:eastAsia="Times New Roman" w:hAnsi="Arial" w:cs="Times New Roman"/>
          <w:b/>
          <w:color w:val="4472C4"/>
          <w:sz w:val="24"/>
          <w:szCs w:val="24"/>
        </w:rPr>
        <w:t>www:</w:t>
      </w:r>
      <w:r w:rsidRPr="006216BB">
        <w:rPr>
          <w:rFonts w:ascii="Arial" w:eastAsia="Times New Roman" w:hAnsi="Arial" w:cs="Times New Roman"/>
          <w:color w:val="FF9933"/>
          <w:sz w:val="24"/>
          <w:szCs w:val="24"/>
        </w:rPr>
        <w:t xml:space="preserve"> </w:t>
      </w:r>
      <w:hyperlink r:id="rId13" w:history="1">
        <w:r w:rsidRPr="006216BB">
          <w:rPr>
            <w:rFonts w:ascii="Arial" w:eastAsia="Times New Roman" w:hAnsi="Arial" w:cs="Times New Roman"/>
            <w:color w:val="0000FF"/>
            <w:sz w:val="24"/>
            <w:szCs w:val="24"/>
            <w:u w:val="single"/>
          </w:rPr>
          <w:t>www.we</w:t>
        </w:r>
        <w:bookmarkStart w:id="0" w:name="_Hlt27061889"/>
        <w:bookmarkStart w:id="1" w:name="_Hlt27061890"/>
        <w:r w:rsidRPr="006216BB">
          <w:rPr>
            <w:rFonts w:ascii="Arial" w:eastAsia="Times New Roman" w:hAnsi="Arial" w:cs="Times New Roman"/>
            <w:color w:val="0000FF"/>
            <w:sz w:val="24"/>
            <w:szCs w:val="24"/>
            <w:u w:val="single"/>
          </w:rPr>
          <w:t>g</w:t>
        </w:r>
        <w:bookmarkEnd w:id="0"/>
        <w:bookmarkEnd w:id="1"/>
        <w:r w:rsidRPr="006216BB">
          <w:rPr>
            <w:rFonts w:ascii="Arial" w:eastAsia="Times New Roman" w:hAnsi="Arial" w:cs="Times New Roman"/>
            <w:color w:val="0000FF"/>
            <w:sz w:val="24"/>
            <w:szCs w:val="24"/>
            <w:u w:val="single"/>
          </w:rPr>
          <w:t>.net</w:t>
        </w:r>
      </w:hyperlink>
      <w:r w:rsidRPr="006216BB">
        <w:rPr>
          <w:rFonts w:ascii="Arial" w:eastAsia="Times New Roman" w:hAnsi="Arial" w:cs="Times New Roman"/>
          <w:sz w:val="24"/>
          <w:szCs w:val="24"/>
        </w:rPr>
        <w:t xml:space="preserve"> </w:t>
      </w:r>
    </w:p>
    <w:p w14:paraId="105E09F0" w14:textId="77777777" w:rsidR="006216BB" w:rsidRPr="006216BB" w:rsidRDefault="006216BB" w:rsidP="006216BB">
      <w:pPr>
        <w:spacing w:after="0" w:line="240" w:lineRule="auto"/>
        <w:rPr>
          <w:rFonts w:ascii="Arial" w:eastAsia="Times New Roman" w:hAnsi="Arial" w:cs="Times New Roman"/>
          <w:sz w:val="24"/>
          <w:szCs w:val="24"/>
        </w:rPr>
      </w:pPr>
      <w:r w:rsidRPr="006216BB">
        <w:rPr>
          <w:rFonts w:ascii="Arial" w:eastAsia="Times New Roman" w:hAnsi="Arial" w:cs="Times New Roman"/>
          <w:b/>
          <w:color w:val="4472C4"/>
          <w:sz w:val="24"/>
          <w:szCs w:val="24"/>
        </w:rPr>
        <w:t>Correo Electrónico:</w:t>
      </w:r>
      <w:r w:rsidRPr="006216BB">
        <w:rPr>
          <w:rFonts w:ascii="Arial" w:eastAsia="Times New Roman" w:hAnsi="Arial" w:cs="Times New Roman"/>
          <w:color w:val="00B4EC"/>
          <w:sz w:val="24"/>
          <w:szCs w:val="24"/>
        </w:rPr>
        <w:t xml:space="preserve"> </w:t>
      </w:r>
      <w:hyperlink r:id="rId14" w:history="1">
        <w:r w:rsidRPr="006216BB">
          <w:rPr>
            <w:rFonts w:ascii="Arial" w:eastAsia="Times New Roman" w:hAnsi="Arial" w:cs="Times New Roman"/>
            <w:sz w:val="24"/>
            <w:szCs w:val="24"/>
            <w:u w:val="single"/>
            <w:shd w:val="clear" w:color="auto" w:fill="FFFFFF"/>
          </w:rPr>
          <w:t>info-uk@weg.net</w:t>
        </w:r>
      </w:hyperlink>
    </w:p>
    <w:p w14:paraId="02AFF8CF" w14:textId="77777777" w:rsidR="006216BB" w:rsidRPr="006216BB" w:rsidRDefault="006216BB" w:rsidP="006216BB">
      <w:pPr>
        <w:spacing w:after="0" w:line="240" w:lineRule="auto"/>
        <w:rPr>
          <w:rFonts w:ascii="Arial" w:eastAsia="MS Mincho" w:hAnsi="Arial" w:cs="Times New Roman"/>
          <w:color w:val="0C7289"/>
          <w:sz w:val="24"/>
          <w:szCs w:val="24"/>
        </w:rPr>
      </w:pPr>
    </w:p>
    <w:p w14:paraId="33E8CEA7" w14:textId="77777777" w:rsidR="006216BB" w:rsidRPr="006216BB" w:rsidRDefault="006216BB" w:rsidP="006216BB">
      <w:pPr>
        <w:spacing w:after="0" w:line="240" w:lineRule="auto"/>
        <w:rPr>
          <w:rFonts w:ascii="Arial" w:eastAsia="MS Mincho" w:hAnsi="Arial" w:cs="Times New Roman"/>
          <w:spacing w:val="-3"/>
          <w:sz w:val="24"/>
          <w:szCs w:val="24"/>
          <w:lang w:val="en-GB"/>
        </w:rPr>
      </w:pPr>
      <w:r w:rsidRPr="006216BB">
        <w:rPr>
          <w:rFonts w:ascii="Arial" w:eastAsia="Times New Roman" w:hAnsi="Arial" w:cs="Times New Roman"/>
          <w:b/>
          <w:bCs/>
          <w:color w:val="4472C4"/>
          <w:sz w:val="24"/>
          <w:szCs w:val="24"/>
          <w:lang w:val="en-GB"/>
        </w:rPr>
        <w:t>Consultas de prensa:</w:t>
      </w:r>
      <w:r w:rsidRPr="006216BB">
        <w:rPr>
          <w:rFonts w:ascii="Arial" w:eastAsia="Times New Roman" w:hAnsi="Arial" w:cs="Times New Roman"/>
          <w:b/>
          <w:bCs/>
          <w:color w:val="00B4EC"/>
          <w:sz w:val="24"/>
          <w:szCs w:val="24"/>
          <w:lang w:val="en-GB"/>
        </w:rPr>
        <w:t xml:space="preserve"> </w:t>
      </w:r>
      <w:r w:rsidRPr="006216BB">
        <w:rPr>
          <w:rFonts w:ascii="Arial" w:eastAsia="Times New Roman" w:hAnsi="Arial" w:cs="Times New Roman"/>
          <w:sz w:val="24"/>
          <w:szCs w:val="24"/>
          <w:lang w:val="en-GB"/>
        </w:rPr>
        <w:t>Laura England o Stephanie Wood – Stone Junction Ltd</w:t>
      </w:r>
    </w:p>
    <w:p w14:paraId="054CB204" w14:textId="77777777" w:rsidR="006216BB" w:rsidRPr="006216BB" w:rsidRDefault="006216BB" w:rsidP="006216BB">
      <w:pPr>
        <w:spacing w:after="0" w:line="240" w:lineRule="auto"/>
        <w:rPr>
          <w:rFonts w:ascii="Arial" w:eastAsia="MS Mincho" w:hAnsi="Arial" w:cs="Times New Roman"/>
          <w:color w:val="002060"/>
          <w:spacing w:val="-3"/>
          <w:sz w:val="24"/>
          <w:szCs w:val="24"/>
          <w:lang w:val="en-GB"/>
        </w:rPr>
      </w:pPr>
      <w:r w:rsidRPr="006216BB">
        <w:rPr>
          <w:rFonts w:ascii="Arial" w:eastAsia="Times New Roman" w:hAnsi="Arial" w:cs="Times New Roman"/>
          <w:sz w:val="24"/>
          <w:szCs w:val="24"/>
          <w:lang w:val="en-GB"/>
        </w:rPr>
        <w:t>1 St Mary's Gate, St Mary's Grove, Stafford, Staffordshire, ST16 2AW, Reino Unido</w:t>
      </w:r>
      <w:r w:rsidRPr="006216BB">
        <w:rPr>
          <w:rFonts w:ascii="Arial" w:eastAsia="Times New Roman" w:hAnsi="Arial" w:cs="Times New Roman"/>
          <w:sz w:val="24"/>
          <w:szCs w:val="24"/>
          <w:lang w:val="en-GB"/>
        </w:rPr>
        <w:br/>
      </w:r>
      <w:r w:rsidRPr="006216BB">
        <w:rPr>
          <w:rFonts w:ascii="Arial" w:eastAsia="Times New Roman" w:hAnsi="Arial" w:cs="Times New Roman"/>
          <w:b/>
          <w:bCs/>
          <w:color w:val="4472C4"/>
          <w:sz w:val="24"/>
          <w:szCs w:val="24"/>
          <w:lang w:val="en-GB"/>
        </w:rPr>
        <w:t>Teléfono:</w:t>
      </w:r>
      <w:r w:rsidRPr="006216BB">
        <w:rPr>
          <w:rFonts w:ascii="Arial" w:eastAsia="Times New Roman" w:hAnsi="Arial" w:cs="Times New Roman"/>
          <w:color w:val="002060"/>
          <w:sz w:val="24"/>
          <w:szCs w:val="24"/>
          <w:lang w:val="en-GB"/>
        </w:rPr>
        <w:t xml:space="preserve"> </w:t>
      </w:r>
      <w:r w:rsidRPr="006216BB">
        <w:rPr>
          <w:rFonts w:ascii="Arial" w:eastAsia="Times New Roman" w:hAnsi="Arial" w:cs="Times New Roman"/>
          <w:sz w:val="24"/>
          <w:szCs w:val="24"/>
          <w:lang w:val="en-GB"/>
        </w:rPr>
        <w:t>+44 (0) 1785 225416</w:t>
      </w:r>
    </w:p>
    <w:p w14:paraId="6A5609A9" w14:textId="77777777" w:rsidR="006216BB" w:rsidRPr="00965EE4" w:rsidRDefault="006216BB" w:rsidP="006216BB">
      <w:pPr>
        <w:spacing w:after="0" w:line="240" w:lineRule="auto"/>
        <w:rPr>
          <w:rFonts w:ascii="Arial" w:eastAsia="MS Mincho" w:hAnsi="Arial" w:cs="Times New Roman"/>
          <w:spacing w:val="-3"/>
          <w:sz w:val="24"/>
          <w:szCs w:val="24"/>
        </w:rPr>
      </w:pPr>
      <w:r w:rsidRPr="00965EE4">
        <w:rPr>
          <w:rFonts w:ascii="Arial" w:eastAsia="Times New Roman" w:hAnsi="Arial" w:cs="Times New Roman"/>
          <w:b/>
          <w:bCs/>
          <w:color w:val="4472C4"/>
          <w:sz w:val="24"/>
          <w:szCs w:val="24"/>
        </w:rPr>
        <w:t>Correo Electrónico:</w:t>
      </w:r>
      <w:r w:rsidRPr="00965EE4">
        <w:rPr>
          <w:rFonts w:ascii="Arial" w:eastAsia="Times New Roman" w:hAnsi="Arial" w:cs="Times New Roman"/>
          <w:color w:val="00B050"/>
          <w:sz w:val="24"/>
          <w:szCs w:val="24"/>
        </w:rPr>
        <w:t xml:space="preserve"> </w:t>
      </w:r>
      <w:hyperlink r:id="rId15" w:history="1">
        <w:r w:rsidRPr="00965EE4">
          <w:rPr>
            <w:rFonts w:ascii="Arial" w:eastAsia="Times New Roman" w:hAnsi="Arial" w:cs="Times New Roman"/>
            <w:color w:val="0000FF"/>
            <w:sz w:val="24"/>
            <w:szCs w:val="24"/>
            <w:u w:val="single"/>
          </w:rPr>
          <w:t>laura@stonejunction.co.uk</w:t>
        </w:r>
      </w:hyperlink>
      <w:r w:rsidRPr="00965EE4">
        <w:rPr>
          <w:rFonts w:ascii="Arial" w:eastAsia="Times New Roman" w:hAnsi="Arial" w:cs="Times New Roman"/>
          <w:sz w:val="24"/>
          <w:szCs w:val="24"/>
        </w:rPr>
        <w:t xml:space="preserve"> o </w:t>
      </w:r>
      <w:hyperlink r:id="rId16" w:history="1">
        <w:r w:rsidRPr="00965EE4">
          <w:rPr>
            <w:rFonts w:ascii="Arial" w:eastAsia="Times New Roman" w:hAnsi="Arial" w:cs="Times New Roman"/>
            <w:color w:val="0000FF"/>
            <w:sz w:val="24"/>
            <w:szCs w:val="24"/>
            <w:u w:val="single"/>
          </w:rPr>
          <w:t>stephanie@stonejunction.co.uk</w:t>
        </w:r>
      </w:hyperlink>
      <w:r w:rsidRPr="00965EE4">
        <w:rPr>
          <w:rFonts w:ascii="Arial" w:eastAsia="Times New Roman" w:hAnsi="Arial" w:cs="Times New Roman"/>
          <w:sz w:val="24"/>
          <w:szCs w:val="24"/>
        </w:rPr>
        <w:t xml:space="preserve"> </w:t>
      </w:r>
    </w:p>
    <w:p w14:paraId="01BD79CE" w14:textId="77777777" w:rsidR="006216BB" w:rsidRPr="006216BB" w:rsidRDefault="006216BB" w:rsidP="006216BB">
      <w:pPr>
        <w:spacing w:after="0" w:line="240" w:lineRule="auto"/>
        <w:rPr>
          <w:rFonts w:ascii="Arial" w:eastAsia="MS Mincho" w:hAnsi="Arial" w:cs="Times New Roman"/>
          <w:spacing w:val="-3"/>
          <w:sz w:val="24"/>
          <w:szCs w:val="24"/>
          <w:lang w:val="nl-NL"/>
        </w:rPr>
      </w:pPr>
      <w:r w:rsidRPr="006216BB">
        <w:rPr>
          <w:rFonts w:ascii="Arial" w:eastAsia="Times New Roman" w:hAnsi="Arial" w:cs="Times New Roman"/>
          <w:b/>
          <w:bCs/>
          <w:color w:val="4472C4"/>
          <w:sz w:val="24"/>
          <w:szCs w:val="24"/>
          <w:lang w:val="nl-NL"/>
        </w:rPr>
        <w:t>www:</w:t>
      </w:r>
      <w:r w:rsidRPr="006216BB">
        <w:rPr>
          <w:rFonts w:ascii="Arial" w:eastAsia="Times New Roman" w:hAnsi="Arial" w:cs="Times New Roman"/>
          <w:color w:val="00B050"/>
          <w:sz w:val="24"/>
          <w:szCs w:val="24"/>
          <w:lang w:val="nl-NL"/>
        </w:rPr>
        <w:t xml:space="preserve"> </w:t>
      </w:r>
      <w:hyperlink r:id="rId17" w:history="1">
        <w:r w:rsidRPr="006216BB">
          <w:rPr>
            <w:rFonts w:ascii="Arial" w:eastAsia="Times New Roman" w:hAnsi="Arial" w:cs="Times New Roman"/>
            <w:color w:val="0000FF"/>
            <w:sz w:val="24"/>
            <w:szCs w:val="24"/>
            <w:u w:val="single"/>
            <w:lang w:val="nl-NL"/>
          </w:rPr>
          <w:t>www.stonejunction.co.uk</w:t>
        </w:r>
      </w:hyperlink>
      <w:r w:rsidRPr="006216BB">
        <w:rPr>
          <w:rFonts w:ascii="Arial" w:eastAsia="Times New Roman" w:hAnsi="Arial" w:cs="Times New Roman"/>
          <w:sz w:val="24"/>
          <w:szCs w:val="24"/>
          <w:lang w:val="nl-NL"/>
        </w:rPr>
        <w:t xml:space="preserve">  </w:t>
      </w:r>
    </w:p>
    <w:p w14:paraId="5CF68C68" w14:textId="77777777" w:rsidR="006216BB" w:rsidRPr="006216BB" w:rsidRDefault="006216BB" w:rsidP="006216BB">
      <w:pPr>
        <w:spacing w:after="0" w:line="240" w:lineRule="auto"/>
        <w:rPr>
          <w:rFonts w:ascii="Arial" w:eastAsia="MS Mincho" w:hAnsi="Arial" w:cs="Times New Roman"/>
          <w:b/>
          <w:bCs/>
          <w:color w:val="CC0000"/>
          <w:spacing w:val="-3"/>
          <w:sz w:val="24"/>
          <w:szCs w:val="24"/>
          <w:lang w:val="nl-NL"/>
        </w:rPr>
      </w:pPr>
      <w:r w:rsidRPr="006216BB">
        <w:rPr>
          <w:rFonts w:ascii="Arial" w:eastAsia="Times New Roman" w:hAnsi="Arial" w:cs="Times New Roman"/>
          <w:b/>
          <w:bCs/>
          <w:color w:val="4472C4"/>
          <w:sz w:val="24"/>
          <w:szCs w:val="24"/>
          <w:lang w:val="nl-NL"/>
        </w:rPr>
        <w:t>Blog:</w:t>
      </w:r>
      <w:r w:rsidRPr="006216BB">
        <w:rPr>
          <w:rFonts w:ascii="Arial" w:eastAsia="Times New Roman" w:hAnsi="Arial" w:cs="Times New Roman"/>
          <w:b/>
          <w:bCs/>
          <w:color w:val="FF9933"/>
          <w:sz w:val="24"/>
          <w:szCs w:val="24"/>
          <w:lang w:val="nl-NL"/>
        </w:rPr>
        <w:t xml:space="preserve"> </w:t>
      </w:r>
      <w:hyperlink r:id="rId18" w:history="1">
        <w:r w:rsidRPr="006216BB">
          <w:rPr>
            <w:rFonts w:ascii="Arial" w:eastAsia="Times New Roman" w:hAnsi="Arial" w:cs="Times New Roman"/>
            <w:color w:val="0000FF"/>
            <w:sz w:val="24"/>
            <w:szCs w:val="24"/>
            <w:u w:val="single"/>
            <w:lang w:val="nl-NL"/>
          </w:rPr>
          <w:t>www.stone-junction.blogspot.com</w:t>
        </w:r>
      </w:hyperlink>
      <w:r w:rsidRPr="006216BB">
        <w:rPr>
          <w:rFonts w:ascii="Arial" w:eastAsia="Times New Roman" w:hAnsi="Arial" w:cs="Times New Roman"/>
          <w:b/>
          <w:bCs/>
          <w:color w:val="CC0000"/>
          <w:sz w:val="24"/>
          <w:szCs w:val="24"/>
          <w:lang w:val="nl-NL"/>
        </w:rPr>
        <w:t xml:space="preserve"> </w:t>
      </w:r>
    </w:p>
    <w:p w14:paraId="797550F0" w14:textId="77777777" w:rsidR="006216BB" w:rsidRPr="006216BB" w:rsidRDefault="006216BB" w:rsidP="006216BB">
      <w:pPr>
        <w:spacing w:after="0" w:line="240" w:lineRule="auto"/>
        <w:rPr>
          <w:rFonts w:ascii="Arial" w:eastAsia="MS Mincho" w:hAnsi="Arial" w:cs="Times New Roman"/>
          <w:bCs/>
          <w:color w:val="002060"/>
          <w:spacing w:val="-3"/>
          <w:sz w:val="24"/>
          <w:szCs w:val="24"/>
          <w:lang w:val="nl-NL"/>
        </w:rPr>
      </w:pPr>
      <w:r w:rsidRPr="006216BB">
        <w:rPr>
          <w:rFonts w:ascii="Arial" w:eastAsia="Times New Roman" w:hAnsi="Arial" w:cs="Times New Roman"/>
          <w:b/>
          <w:bCs/>
          <w:color w:val="4472C4"/>
          <w:sz w:val="24"/>
          <w:szCs w:val="24"/>
          <w:lang w:val="nl-NL"/>
        </w:rPr>
        <w:t>Twitter:</w:t>
      </w:r>
      <w:r w:rsidRPr="006216BB">
        <w:rPr>
          <w:rFonts w:ascii="Arial" w:eastAsia="Times New Roman" w:hAnsi="Arial" w:cs="Times New Roman"/>
          <w:b/>
          <w:bCs/>
          <w:color w:val="00529C"/>
          <w:sz w:val="24"/>
          <w:szCs w:val="24"/>
          <w:lang w:val="nl-NL"/>
        </w:rPr>
        <w:t xml:space="preserve"> </w:t>
      </w:r>
      <w:hyperlink r:id="rId19" w:history="1">
        <w:r w:rsidRPr="006216BB">
          <w:rPr>
            <w:rFonts w:ascii="Arial" w:eastAsia="Times New Roman" w:hAnsi="Arial" w:cs="Times New Roman"/>
            <w:color w:val="0000FF"/>
            <w:sz w:val="24"/>
            <w:szCs w:val="24"/>
            <w:u w:val="single"/>
            <w:lang w:val="nl-NL"/>
          </w:rPr>
          <w:t>www.twitter.com/StoneJunctionPR</w:t>
        </w:r>
      </w:hyperlink>
    </w:p>
    <w:p w14:paraId="24AF1242" w14:textId="77777777" w:rsidR="006216BB" w:rsidRPr="006216BB" w:rsidRDefault="006216BB" w:rsidP="006216BB">
      <w:pPr>
        <w:spacing w:after="0" w:line="240" w:lineRule="auto"/>
        <w:rPr>
          <w:rFonts w:ascii="Arial" w:eastAsia="MS Mincho" w:hAnsi="Arial" w:cs="Times New Roman"/>
          <w:bCs/>
          <w:color w:val="002060"/>
          <w:spacing w:val="-3"/>
          <w:sz w:val="24"/>
          <w:szCs w:val="24"/>
          <w:lang w:val="en-GB"/>
        </w:rPr>
      </w:pPr>
      <w:r w:rsidRPr="006216BB">
        <w:rPr>
          <w:rFonts w:ascii="Arial" w:eastAsia="Times New Roman" w:hAnsi="Arial" w:cs="Times New Roman"/>
          <w:b/>
          <w:bCs/>
          <w:color w:val="4472C4"/>
          <w:sz w:val="24"/>
          <w:szCs w:val="24"/>
          <w:lang w:val="en-GB"/>
        </w:rPr>
        <w:t>Facebook:</w:t>
      </w:r>
      <w:r w:rsidRPr="006216BB">
        <w:rPr>
          <w:rFonts w:ascii="Arial" w:eastAsia="Times New Roman" w:hAnsi="Arial" w:cs="Times New Roman"/>
          <w:b/>
          <w:bCs/>
          <w:color w:val="00B050"/>
          <w:sz w:val="24"/>
          <w:szCs w:val="24"/>
          <w:lang w:val="en-GB"/>
        </w:rPr>
        <w:t xml:space="preserve"> </w:t>
      </w:r>
      <w:hyperlink r:id="rId20" w:history="1">
        <w:r w:rsidRPr="006216BB">
          <w:rPr>
            <w:rFonts w:ascii="Arial" w:eastAsia="Times New Roman" w:hAnsi="Arial" w:cs="Times New Roman"/>
            <w:color w:val="0000FF"/>
            <w:sz w:val="24"/>
            <w:szCs w:val="24"/>
            <w:u w:val="single"/>
            <w:lang w:val="en-GB"/>
          </w:rPr>
          <w:t>http://www.facebook.com/technicalPR</w:t>
        </w:r>
      </w:hyperlink>
    </w:p>
    <w:p w14:paraId="6B5C263F" w14:textId="77777777" w:rsidR="006216BB" w:rsidRPr="006216BB" w:rsidRDefault="006216BB" w:rsidP="006216BB">
      <w:pPr>
        <w:spacing w:after="0" w:line="240" w:lineRule="auto"/>
        <w:rPr>
          <w:rFonts w:ascii="Arial" w:eastAsia="MS Mincho" w:hAnsi="Arial" w:cs="Times New Roman"/>
          <w:b/>
          <w:bCs/>
          <w:color w:val="002060"/>
          <w:spacing w:val="-3"/>
          <w:sz w:val="24"/>
          <w:szCs w:val="24"/>
          <w:lang w:val="de-DE"/>
        </w:rPr>
      </w:pPr>
      <w:r w:rsidRPr="006216BB">
        <w:rPr>
          <w:rFonts w:ascii="Arial" w:eastAsia="Times New Roman" w:hAnsi="Arial" w:cs="Times New Roman"/>
          <w:b/>
          <w:bCs/>
          <w:color w:val="4472C4"/>
          <w:sz w:val="24"/>
          <w:szCs w:val="24"/>
          <w:lang w:val="de-DE"/>
        </w:rPr>
        <w:t>LinkedIn:</w:t>
      </w:r>
      <w:r w:rsidRPr="006216BB">
        <w:rPr>
          <w:rFonts w:ascii="Arial" w:eastAsia="Times New Roman" w:hAnsi="Arial" w:cs="Times New Roman"/>
          <w:color w:val="4472C4"/>
          <w:sz w:val="24"/>
          <w:szCs w:val="24"/>
          <w:lang w:val="de-DE"/>
        </w:rPr>
        <w:t xml:space="preserve"> </w:t>
      </w:r>
      <w:hyperlink r:id="rId21" w:history="1">
        <w:r w:rsidRPr="006216BB">
          <w:rPr>
            <w:rFonts w:ascii="Arial" w:eastAsia="Times New Roman" w:hAnsi="Arial" w:cs="Times New Roman"/>
            <w:color w:val="0000FF"/>
            <w:sz w:val="24"/>
            <w:szCs w:val="24"/>
            <w:u w:val="single"/>
            <w:lang w:val="de-DE"/>
          </w:rPr>
          <w:t>https://www.linkedin.com/company/stone-junction-ltd</w:t>
        </w:r>
      </w:hyperlink>
    </w:p>
    <w:p w14:paraId="49342889" w14:textId="77777777" w:rsidR="006216BB" w:rsidRPr="006216BB" w:rsidRDefault="006216BB" w:rsidP="006216BB">
      <w:pPr>
        <w:spacing w:after="0" w:line="240" w:lineRule="auto"/>
        <w:rPr>
          <w:rFonts w:ascii="Arial" w:eastAsia="MS Mincho" w:hAnsi="Arial" w:cs="Times New Roman"/>
          <w:b/>
          <w:bCs/>
          <w:color w:val="439639"/>
          <w:sz w:val="24"/>
          <w:szCs w:val="24"/>
          <w:lang w:val="de-DE"/>
        </w:rPr>
      </w:pPr>
    </w:p>
    <w:p w14:paraId="7103EE1A" w14:textId="77777777" w:rsidR="006216BB" w:rsidRPr="006216BB" w:rsidRDefault="006216BB" w:rsidP="006216BB">
      <w:pPr>
        <w:spacing w:before="100" w:beforeAutospacing="1" w:after="100" w:afterAutospacing="1" w:line="240" w:lineRule="auto"/>
        <w:jc w:val="both"/>
        <w:rPr>
          <w:rFonts w:ascii="Arial" w:eastAsia="Times New Roman" w:hAnsi="Arial" w:cs="Arial"/>
          <w:sz w:val="24"/>
          <w:szCs w:val="24"/>
        </w:rPr>
      </w:pPr>
      <w:r w:rsidRPr="006216BB">
        <w:rPr>
          <w:rFonts w:ascii="Arial" w:eastAsia="Times New Roman" w:hAnsi="Arial" w:cs="Times New Roman"/>
          <w:b/>
          <w:bCs/>
          <w:color w:val="4472C4"/>
          <w:sz w:val="24"/>
          <w:szCs w:val="24"/>
        </w:rPr>
        <w:t>Acerca de WEG</w:t>
      </w:r>
      <w:r w:rsidRPr="006216BB">
        <w:rPr>
          <w:rFonts w:ascii="Arial" w:eastAsia="Times New Roman" w:hAnsi="Arial" w:cs="Times New Roman"/>
          <w:color w:val="2D2B2B"/>
          <w:sz w:val="24"/>
          <w:szCs w:val="24"/>
          <w:shd w:val="clear" w:color="auto" w:fill="FFFFFF"/>
        </w:rPr>
        <w:t xml:space="preserve"> </w:t>
      </w:r>
      <w:r w:rsidRPr="006216BB">
        <w:rPr>
          <w:rFonts w:ascii="Arial" w:eastAsia="Times New Roman" w:hAnsi="Arial" w:cs="Times New Roman"/>
          <w:sz w:val="24"/>
          <w:szCs w:val="24"/>
        </w:rPr>
        <w:t>Fundada en 1961, WEG es un fabricante de equipos eléctricos y mecánicos para sectores industriales en todo el mundo. Con centros de fabricación en 12 países y presencia en más de 135 países, la empresa tiene más de 33 000 empleados de todo el mundo, con ingresos netos en 2020 de 17 470 millones de reales brasileños.</w:t>
      </w:r>
    </w:p>
    <w:p w14:paraId="6D351597" w14:textId="3ED24F96" w:rsidR="009828B7" w:rsidRPr="00965EE4" w:rsidRDefault="006216BB" w:rsidP="006216BB">
      <w:pPr>
        <w:spacing w:before="100" w:beforeAutospacing="1" w:after="100" w:afterAutospacing="1" w:line="240" w:lineRule="auto"/>
        <w:jc w:val="both"/>
        <w:rPr>
          <w:rFonts w:ascii="Arial" w:eastAsia="Times New Roman" w:hAnsi="Arial" w:cs="Arial"/>
          <w:sz w:val="24"/>
          <w:szCs w:val="24"/>
        </w:rPr>
      </w:pPr>
      <w:r w:rsidRPr="006216BB">
        <w:rPr>
          <w:rFonts w:ascii="Arial" w:eastAsia="Times New Roman" w:hAnsi="Arial" w:cs="Times New Roman"/>
          <w:sz w:val="24"/>
          <w:szCs w:val="24"/>
        </w:rPr>
        <w:t xml:space="preserve">Con una oferta de productos y sistemas de alto rendimiento para muy diversos sectores industriales, entre ellos, agua, acero, papel, petróleo y gas natural, y minería, WEG mantiene un constante desarrollo técnico para responder a las importantes exigencias en campos como el rendimiento energético, las energías renovables, la sostenibilidad y la movilidad eléctrica. Para toda información suplementaria, visite </w:t>
      </w:r>
      <w:hyperlink r:id="rId22" w:history="1">
        <w:r w:rsidRPr="006216BB">
          <w:rPr>
            <w:rFonts w:ascii="Arial" w:eastAsia="Times New Roman" w:hAnsi="Arial" w:cs="Times New Roman"/>
            <w:color w:val="0000FF"/>
            <w:sz w:val="24"/>
            <w:szCs w:val="24"/>
            <w:u w:val="single"/>
          </w:rPr>
          <w:t>www.weg.net</w:t>
        </w:r>
      </w:hyperlink>
      <w:r w:rsidRPr="006216BB">
        <w:rPr>
          <w:rFonts w:ascii="Arial" w:eastAsia="Times New Roman" w:hAnsi="Arial" w:cs="Times New Roman"/>
          <w:sz w:val="24"/>
          <w:szCs w:val="24"/>
        </w:rPr>
        <w:t>.</w:t>
      </w:r>
    </w:p>
    <w:p w14:paraId="288A365F" w14:textId="77777777" w:rsidR="009828B7" w:rsidRPr="00965EE4" w:rsidRDefault="009828B7" w:rsidP="009828B7">
      <w:pPr>
        <w:spacing w:after="0" w:line="240" w:lineRule="auto"/>
        <w:rPr>
          <w:rFonts w:ascii="Arial" w:eastAsia="Times New Roman" w:hAnsi="Arial" w:cs="Arial"/>
          <w:bCs/>
          <w:sz w:val="24"/>
          <w:szCs w:val="24"/>
        </w:rPr>
      </w:pPr>
    </w:p>
    <w:p w14:paraId="59549F5F" w14:textId="471E4912" w:rsidR="009828B7" w:rsidRPr="00965EE4" w:rsidRDefault="009828B7" w:rsidP="009828B7">
      <w:pPr>
        <w:spacing w:after="0" w:line="240" w:lineRule="auto"/>
        <w:rPr>
          <w:rFonts w:ascii="Arial" w:eastAsia="MS Mincho" w:hAnsi="Arial" w:cs="Arial"/>
          <w:b/>
          <w:color w:val="CC3300"/>
          <w:spacing w:val="-3"/>
          <w:sz w:val="24"/>
          <w:szCs w:val="24"/>
        </w:rPr>
      </w:pPr>
      <w:r w:rsidRPr="00965EE4">
        <w:rPr>
          <w:rFonts w:ascii="Arial" w:eastAsia="MS Mincho" w:hAnsi="Arial" w:cs="Arial"/>
          <w:b/>
          <w:bCs/>
          <w:color w:val="4472C4"/>
          <w:sz w:val="24"/>
          <w:szCs w:val="24"/>
        </w:rPr>
        <w:t>Ref:</w:t>
      </w:r>
      <w:r w:rsidRPr="00965EE4">
        <w:rPr>
          <w:rFonts w:ascii="Arial" w:eastAsia="MS Mincho" w:hAnsi="Arial" w:cs="Arial"/>
          <w:spacing w:val="-3"/>
          <w:sz w:val="24"/>
          <w:szCs w:val="24"/>
        </w:rPr>
        <w:t xml:space="preserve"> WEG642/0</w:t>
      </w:r>
      <w:r w:rsidR="00965EE4" w:rsidRPr="00965EE4">
        <w:rPr>
          <w:rFonts w:ascii="Arial" w:eastAsia="MS Mincho" w:hAnsi="Arial" w:cs="Arial"/>
          <w:spacing w:val="-3"/>
          <w:sz w:val="24"/>
          <w:szCs w:val="24"/>
        </w:rPr>
        <w:t>4</w:t>
      </w:r>
      <w:r w:rsidRPr="00965EE4">
        <w:rPr>
          <w:rFonts w:ascii="Arial" w:eastAsia="MS Mincho" w:hAnsi="Arial" w:cs="Arial"/>
          <w:spacing w:val="-3"/>
          <w:sz w:val="24"/>
          <w:szCs w:val="24"/>
        </w:rPr>
        <w:t>/2</w:t>
      </w:r>
      <w:r w:rsidR="00965EE4">
        <w:rPr>
          <w:rFonts w:ascii="Arial" w:eastAsia="MS Mincho" w:hAnsi="Arial" w:cs="Arial"/>
          <w:spacing w:val="-3"/>
          <w:sz w:val="24"/>
          <w:szCs w:val="24"/>
        </w:rPr>
        <w:t>3</w:t>
      </w:r>
    </w:p>
    <w:p w14:paraId="74217275" w14:textId="77777777" w:rsidR="00CE21BC" w:rsidRPr="00CE21BC" w:rsidRDefault="00CE21BC" w:rsidP="00CE21BC">
      <w:pPr>
        <w:spacing w:after="0" w:line="240" w:lineRule="auto"/>
        <w:rPr>
          <w:rFonts w:ascii="Arial" w:eastAsia="MS Mincho" w:hAnsi="Arial" w:cs="Arial"/>
          <w:b/>
          <w:color w:val="CC3300"/>
          <w:spacing w:val="-3"/>
          <w:sz w:val="24"/>
          <w:szCs w:val="24"/>
        </w:rPr>
      </w:pPr>
    </w:p>
    <w:p w14:paraId="44B77491" w14:textId="77777777" w:rsidR="00B8112E" w:rsidRPr="00206989" w:rsidRDefault="00B8112E" w:rsidP="002F7D46">
      <w:pPr>
        <w:spacing w:line="480" w:lineRule="auto"/>
        <w:rPr>
          <w:rFonts w:ascii="Arial" w:hAnsi="Arial" w:cs="Arial"/>
          <w:sz w:val="24"/>
          <w:szCs w:val="24"/>
        </w:rPr>
      </w:pPr>
    </w:p>
    <w:sectPr w:rsidR="00B8112E" w:rsidRPr="002069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295F93"/>
    <w:multiLevelType w:val="hybridMultilevel"/>
    <w:tmpl w:val="CE98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1139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51BF"/>
    <w:rsid w:val="0000635D"/>
    <w:rsid w:val="00007772"/>
    <w:rsid w:val="000315BD"/>
    <w:rsid w:val="00032171"/>
    <w:rsid w:val="00035ADD"/>
    <w:rsid w:val="00040B74"/>
    <w:rsid w:val="00043944"/>
    <w:rsid w:val="00047DA1"/>
    <w:rsid w:val="00055132"/>
    <w:rsid w:val="00090C78"/>
    <w:rsid w:val="00093B6C"/>
    <w:rsid w:val="000A0C20"/>
    <w:rsid w:val="000A7BCF"/>
    <w:rsid w:val="000B44E1"/>
    <w:rsid w:val="000D607E"/>
    <w:rsid w:val="000E4A39"/>
    <w:rsid w:val="001025A9"/>
    <w:rsid w:val="00103317"/>
    <w:rsid w:val="00111A8C"/>
    <w:rsid w:val="00114A2E"/>
    <w:rsid w:val="001226B1"/>
    <w:rsid w:val="0013414A"/>
    <w:rsid w:val="00137C3D"/>
    <w:rsid w:val="00137F66"/>
    <w:rsid w:val="00153194"/>
    <w:rsid w:val="00153662"/>
    <w:rsid w:val="00154517"/>
    <w:rsid w:val="0016188B"/>
    <w:rsid w:val="0016254E"/>
    <w:rsid w:val="0016461A"/>
    <w:rsid w:val="00166259"/>
    <w:rsid w:val="00175189"/>
    <w:rsid w:val="001768D3"/>
    <w:rsid w:val="0019403F"/>
    <w:rsid w:val="001A3CBF"/>
    <w:rsid w:val="001A520B"/>
    <w:rsid w:val="001C3F50"/>
    <w:rsid w:val="001C42BF"/>
    <w:rsid w:val="001E7881"/>
    <w:rsid w:val="00206989"/>
    <w:rsid w:val="00206EB5"/>
    <w:rsid w:val="00210D3C"/>
    <w:rsid w:val="00215A3D"/>
    <w:rsid w:val="00224E49"/>
    <w:rsid w:val="00226176"/>
    <w:rsid w:val="0023421B"/>
    <w:rsid w:val="00235B0F"/>
    <w:rsid w:val="00262BB2"/>
    <w:rsid w:val="0027190E"/>
    <w:rsid w:val="00276885"/>
    <w:rsid w:val="0029469C"/>
    <w:rsid w:val="002A197A"/>
    <w:rsid w:val="002C68A5"/>
    <w:rsid w:val="002F7D46"/>
    <w:rsid w:val="0032219F"/>
    <w:rsid w:val="00326327"/>
    <w:rsid w:val="003318D3"/>
    <w:rsid w:val="003341E8"/>
    <w:rsid w:val="00351EBA"/>
    <w:rsid w:val="00352A01"/>
    <w:rsid w:val="00393D41"/>
    <w:rsid w:val="003A4755"/>
    <w:rsid w:val="003B3BFA"/>
    <w:rsid w:val="003B4B74"/>
    <w:rsid w:val="003C498A"/>
    <w:rsid w:val="003F0E7B"/>
    <w:rsid w:val="00402945"/>
    <w:rsid w:val="0040602B"/>
    <w:rsid w:val="00411708"/>
    <w:rsid w:val="004164E2"/>
    <w:rsid w:val="004477D4"/>
    <w:rsid w:val="00447BEA"/>
    <w:rsid w:val="0045222F"/>
    <w:rsid w:val="00454306"/>
    <w:rsid w:val="004658A3"/>
    <w:rsid w:val="00476C4D"/>
    <w:rsid w:val="004C3F11"/>
    <w:rsid w:val="004C6B99"/>
    <w:rsid w:val="004D2CEB"/>
    <w:rsid w:val="004E094D"/>
    <w:rsid w:val="004E6032"/>
    <w:rsid w:val="004F2185"/>
    <w:rsid w:val="004F7543"/>
    <w:rsid w:val="005017B9"/>
    <w:rsid w:val="00506F02"/>
    <w:rsid w:val="00540A71"/>
    <w:rsid w:val="00563EE0"/>
    <w:rsid w:val="00567BB7"/>
    <w:rsid w:val="00592FB0"/>
    <w:rsid w:val="005A5DB1"/>
    <w:rsid w:val="005D443E"/>
    <w:rsid w:val="005E0C5C"/>
    <w:rsid w:val="005E481F"/>
    <w:rsid w:val="005E5A0D"/>
    <w:rsid w:val="00610325"/>
    <w:rsid w:val="00615AE4"/>
    <w:rsid w:val="006216BB"/>
    <w:rsid w:val="00623943"/>
    <w:rsid w:val="00635629"/>
    <w:rsid w:val="006409A7"/>
    <w:rsid w:val="006428BC"/>
    <w:rsid w:val="00666BCE"/>
    <w:rsid w:val="00686C60"/>
    <w:rsid w:val="006922F4"/>
    <w:rsid w:val="006A00B3"/>
    <w:rsid w:val="006C3B22"/>
    <w:rsid w:val="007166D1"/>
    <w:rsid w:val="00724FB1"/>
    <w:rsid w:val="007277C1"/>
    <w:rsid w:val="007417A7"/>
    <w:rsid w:val="00753C94"/>
    <w:rsid w:val="0077766B"/>
    <w:rsid w:val="00777A92"/>
    <w:rsid w:val="007852FF"/>
    <w:rsid w:val="007862A9"/>
    <w:rsid w:val="007870B0"/>
    <w:rsid w:val="007B1385"/>
    <w:rsid w:val="007C264C"/>
    <w:rsid w:val="007C2D7E"/>
    <w:rsid w:val="007C6748"/>
    <w:rsid w:val="0082527C"/>
    <w:rsid w:val="0082577C"/>
    <w:rsid w:val="00883D97"/>
    <w:rsid w:val="00887E2A"/>
    <w:rsid w:val="0089392F"/>
    <w:rsid w:val="008962A3"/>
    <w:rsid w:val="00896D95"/>
    <w:rsid w:val="008B083A"/>
    <w:rsid w:val="008B36BF"/>
    <w:rsid w:val="008C6234"/>
    <w:rsid w:val="008F071B"/>
    <w:rsid w:val="008F1373"/>
    <w:rsid w:val="008F67D7"/>
    <w:rsid w:val="00930968"/>
    <w:rsid w:val="0093342F"/>
    <w:rsid w:val="00965EE4"/>
    <w:rsid w:val="009718B8"/>
    <w:rsid w:val="009718C2"/>
    <w:rsid w:val="0097437B"/>
    <w:rsid w:val="009828B7"/>
    <w:rsid w:val="00987A9A"/>
    <w:rsid w:val="0099221E"/>
    <w:rsid w:val="009A5B3A"/>
    <w:rsid w:val="009B20AD"/>
    <w:rsid w:val="009C012F"/>
    <w:rsid w:val="009C2B59"/>
    <w:rsid w:val="009C53BD"/>
    <w:rsid w:val="009D1A76"/>
    <w:rsid w:val="009E540D"/>
    <w:rsid w:val="00A226BC"/>
    <w:rsid w:val="00A264E1"/>
    <w:rsid w:val="00A31A7C"/>
    <w:rsid w:val="00A76C47"/>
    <w:rsid w:val="00A84B5B"/>
    <w:rsid w:val="00A91ECF"/>
    <w:rsid w:val="00AB5C4F"/>
    <w:rsid w:val="00AC676A"/>
    <w:rsid w:val="00AC70FA"/>
    <w:rsid w:val="00AD1C0A"/>
    <w:rsid w:val="00AE4D0A"/>
    <w:rsid w:val="00B028C9"/>
    <w:rsid w:val="00B02E1D"/>
    <w:rsid w:val="00B03EFD"/>
    <w:rsid w:val="00B075EF"/>
    <w:rsid w:val="00B300F9"/>
    <w:rsid w:val="00B32289"/>
    <w:rsid w:val="00B34A34"/>
    <w:rsid w:val="00B40C90"/>
    <w:rsid w:val="00B46732"/>
    <w:rsid w:val="00B5259B"/>
    <w:rsid w:val="00B67C1E"/>
    <w:rsid w:val="00B76C2C"/>
    <w:rsid w:val="00B8112E"/>
    <w:rsid w:val="00B94C08"/>
    <w:rsid w:val="00BA0B24"/>
    <w:rsid w:val="00BF1308"/>
    <w:rsid w:val="00BF5FB6"/>
    <w:rsid w:val="00C1097E"/>
    <w:rsid w:val="00C229FC"/>
    <w:rsid w:val="00C55312"/>
    <w:rsid w:val="00C77106"/>
    <w:rsid w:val="00C85B32"/>
    <w:rsid w:val="00C90E07"/>
    <w:rsid w:val="00CA51BF"/>
    <w:rsid w:val="00CB7381"/>
    <w:rsid w:val="00CD4E2E"/>
    <w:rsid w:val="00CE21BC"/>
    <w:rsid w:val="00CF2C3C"/>
    <w:rsid w:val="00CF70C7"/>
    <w:rsid w:val="00D06C21"/>
    <w:rsid w:val="00D12B6D"/>
    <w:rsid w:val="00D3078F"/>
    <w:rsid w:val="00D3622F"/>
    <w:rsid w:val="00D42915"/>
    <w:rsid w:val="00D4370F"/>
    <w:rsid w:val="00D500BB"/>
    <w:rsid w:val="00D57794"/>
    <w:rsid w:val="00D72036"/>
    <w:rsid w:val="00D73E45"/>
    <w:rsid w:val="00D7454E"/>
    <w:rsid w:val="00D9209E"/>
    <w:rsid w:val="00DA5EE3"/>
    <w:rsid w:val="00DB09AC"/>
    <w:rsid w:val="00DC666E"/>
    <w:rsid w:val="00DC68D0"/>
    <w:rsid w:val="00DD033E"/>
    <w:rsid w:val="00DD3FFF"/>
    <w:rsid w:val="00DD50B2"/>
    <w:rsid w:val="00E20860"/>
    <w:rsid w:val="00E21568"/>
    <w:rsid w:val="00E40B78"/>
    <w:rsid w:val="00EB5317"/>
    <w:rsid w:val="00EB59BE"/>
    <w:rsid w:val="00EC6C3D"/>
    <w:rsid w:val="00EE149E"/>
    <w:rsid w:val="00EE220F"/>
    <w:rsid w:val="00EF1334"/>
    <w:rsid w:val="00F00B73"/>
    <w:rsid w:val="00F05BA7"/>
    <w:rsid w:val="00F2621E"/>
    <w:rsid w:val="00F430C8"/>
    <w:rsid w:val="00F47EE1"/>
    <w:rsid w:val="00F525FA"/>
    <w:rsid w:val="00F65C3F"/>
    <w:rsid w:val="00F749F2"/>
    <w:rsid w:val="00F84D75"/>
    <w:rsid w:val="00F95C6A"/>
    <w:rsid w:val="00F970DA"/>
    <w:rsid w:val="00FB71A4"/>
    <w:rsid w:val="00FD1BF3"/>
    <w:rsid w:val="00FF16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33646"/>
  <w15:chartTrackingRefBased/>
  <w15:docId w15:val="{760F9174-BE06-4F0C-8AAB-90896742A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860"/>
    <w:rPr>
      <w:color w:val="0563C1" w:themeColor="hyperlink"/>
      <w:u w:val="single"/>
    </w:rPr>
  </w:style>
  <w:style w:type="character" w:customStyle="1" w:styleId="UnresolvedMention1">
    <w:name w:val="Unresolved Mention1"/>
    <w:basedOn w:val="DefaultParagraphFont"/>
    <w:uiPriority w:val="99"/>
    <w:semiHidden/>
    <w:unhideWhenUsed/>
    <w:rsid w:val="00E20860"/>
    <w:rPr>
      <w:color w:val="605E5C"/>
      <w:shd w:val="clear" w:color="auto" w:fill="E1DFDD"/>
    </w:rPr>
  </w:style>
  <w:style w:type="paragraph" w:styleId="Revision">
    <w:name w:val="Revision"/>
    <w:hidden/>
    <w:uiPriority w:val="99"/>
    <w:semiHidden/>
    <w:rsid w:val="00EC6C3D"/>
    <w:pPr>
      <w:spacing w:after="0" w:line="240" w:lineRule="auto"/>
    </w:pPr>
  </w:style>
  <w:style w:type="character" w:styleId="CommentReference">
    <w:name w:val="annotation reference"/>
    <w:basedOn w:val="DefaultParagraphFont"/>
    <w:uiPriority w:val="99"/>
    <w:semiHidden/>
    <w:unhideWhenUsed/>
    <w:rsid w:val="00F47EE1"/>
    <w:rPr>
      <w:sz w:val="16"/>
      <w:szCs w:val="16"/>
    </w:rPr>
  </w:style>
  <w:style w:type="paragraph" w:styleId="CommentText">
    <w:name w:val="annotation text"/>
    <w:basedOn w:val="Normal"/>
    <w:link w:val="CommentTextChar"/>
    <w:uiPriority w:val="99"/>
    <w:semiHidden/>
    <w:unhideWhenUsed/>
    <w:rsid w:val="00F47EE1"/>
    <w:pPr>
      <w:spacing w:line="240" w:lineRule="auto"/>
    </w:pPr>
    <w:rPr>
      <w:sz w:val="20"/>
      <w:szCs w:val="20"/>
    </w:rPr>
  </w:style>
  <w:style w:type="character" w:customStyle="1" w:styleId="CommentTextChar">
    <w:name w:val="Comment Text Char"/>
    <w:basedOn w:val="DefaultParagraphFont"/>
    <w:link w:val="CommentText"/>
    <w:uiPriority w:val="99"/>
    <w:semiHidden/>
    <w:rsid w:val="00F47EE1"/>
    <w:rPr>
      <w:sz w:val="20"/>
      <w:szCs w:val="20"/>
    </w:rPr>
  </w:style>
  <w:style w:type="paragraph" w:styleId="CommentSubject">
    <w:name w:val="annotation subject"/>
    <w:basedOn w:val="CommentText"/>
    <w:next w:val="CommentText"/>
    <w:link w:val="CommentSubjectChar"/>
    <w:uiPriority w:val="99"/>
    <w:semiHidden/>
    <w:unhideWhenUsed/>
    <w:rsid w:val="00F47EE1"/>
    <w:rPr>
      <w:b/>
      <w:bCs/>
    </w:rPr>
  </w:style>
  <w:style w:type="character" w:customStyle="1" w:styleId="CommentSubjectChar">
    <w:name w:val="Comment Subject Char"/>
    <w:basedOn w:val="CommentTextChar"/>
    <w:link w:val="CommentSubject"/>
    <w:uiPriority w:val="99"/>
    <w:semiHidden/>
    <w:rsid w:val="00F47EE1"/>
    <w:rPr>
      <w:b/>
      <w:bCs/>
      <w:sz w:val="20"/>
      <w:szCs w:val="20"/>
    </w:rPr>
  </w:style>
  <w:style w:type="character" w:styleId="FollowedHyperlink">
    <w:name w:val="FollowedHyperlink"/>
    <w:basedOn w:val="DefaultParagraphFont"/>
    <w:uiPriority w:val="99"/>
    <w:semiHidden/>
    <w:unhideWhenUsed/>
    <w:rsid w:val="00D73E45"/>
    <w:rPr>
      <w:color w:val="954F72" w:themeColor="followedHyperlink"/>
      <w:u w:val="single"/>
    </w:rPr>
  </w:style>
  <w:style w:type="paragraph" w:styleId="BalloonText">
    <w:name w:val="Balloon Text"/>
    <w:basedOn w:val="Normal"/>
    <w:link w:val="BalloonTextChar"/>
    <w:uiPriority w:val="99"/>
    <w:semiHidden/>
    <w:unhideWhenUsed/>
    <w:rsid w:val="00563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EE0"/>
    <w:rPr>
      <w:rFonts w:ascii="Segoe UI" w:hAnsi="Segoe UI" w:cs="Segoe UI"/>
      <w:sz w:val="18"/>
      <w:szCs w:val="18"/>
    </w:rPr>
  </w:style>
  <w:style w:type="character" w:styleId="UnresolvedMention">
    <w:name w:val="Unresolved Mention"/>
    <w:basedOn w:val="DefaultParagraphFont"/>
    <w:uiPriority w:val="99"/>
    <w:semiHidden/>
    <w:unhideWhenUsed/>
    <w:rsid w:val="006409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settings" Target="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eg.net/institutional/ES/en/?utm_source=sj&amp;utm_medium=referral&amp;utm_campaign=weg642_stonejunction&amp;utm_content=weg642"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laura@stonejunction.co.uk" TargetMode="External"/><Relationship Id="rId23" Type="http://schemas.openxmlformats.org/officeDocument/2006/relationships/fontTable" Target="fontTable.xml"/><Relationship Id="rId10" Type="http://schemas.openxmlformats.org/officeDocument/2006/relationships/hyperlink" Target="https://www.weg.net/institutional/GB/en/?utm_source=Stone%20Junction&amp;utm_medium=Hard%20News&amp;utm_campaign=WEG642&amp;utm_source=Stone%20Junction&amp;utm_medium=Hard%20News&amp;utm_campaign=WEG642" TargetMode="External"/><Relationship Id="rId19" Type="http://schemas.openxmlformats.org/officeDocument/2006/relationships/hyperlink" Target="http://www.twitter.com/StoneJunctionPR"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CAB92C-D116-4858-8CA2-4BC4EA99A493}">
  <ds:schemaRefs>
    <ds:schemaRef ds:uri="http://schemas.openxmlformats.org/officeDocument/2006/bibliography"/>
  </ds:schemaRefs>
</ds:datastoreItem>
</file>

<file path=customXml/itemProps2.xml><?xml version="1.0" encoding="utf-8"?>
<ds:datastoreItem xmlns:ds="http://schemas.openxmlformats.org/officeDocument/2006/customXml" ds:itemID="{775341DF-DE89-4EB2-B6D3-7EAE5DCEF998}">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93F87C63-96C4-40C4-B68D-A124422A0C98}"/>
</file>

<file path=customXml/itemProps4.xml><?xml version="1.0" encoding="utf-8"?>
<ds:datastoreItem xmlns:ds="http://schemas.openxmlformats.org/officeDocument/2006/customXml" ds:itemID="{81E29F55-2D44-4859-A13E-1C9E10E294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832</Words>
  <Characters>4747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Zmina Hawthorne</dc:creator>
  <cp:keywords/>
  <dc:description/>
  <cp:lastModifiedBy>Encarna Nunez</cp:lastModifiedBy>
  <cp:revision>4</cp:revision>
  <dcterms:created xsi:type="dcterms:W3CDTF">2022-03-28T10:06:00Z</dcterms:created>
  <dcterms:modified xsi:type="dcterms:W3CDTF">2023-04-06T11:58:00Z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