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BE78B" w14:textId="58B3563B" w:rsidR="00B86E1F" w:rsidRPr="005076D1" w:rsidRDefault="00184FD1" w:rsidP="005076D1">
      <w:pPr>
        <w:pStyle w:val="BodyCopy"/>
        <w:jc w:val="left"/>
        <w:rPr>
          <w:rFonts w:eastAsia="MS Mincho" w:cs="Arial"/>
        </w:rPr>
      </w:pPr>
      <w:r>
        <w:rPr>
          <w:rFonts w:eastAsia="MS Mincho" w:cs="Arial"/>
          <w:noProof/>
        </w:rPr>
        <w:drawing>
          <wp:inline distT="0" distB="0" distL="0" distR="0" wp14:anchorId="703198DD" wp14:editId="73E9501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98EAE04" w14:textId="77777777" w:rsidR="00FA03F5" w:rsidRPr="005076D1" w:rsidRDefault="00FA03F5" w:rsidP="006154AA">
      <w:pPr>
        <w:pStyle w:val="Heading1"/>
        <w:spacing w:line="360" w:lineRule="auto"/>
        <w:rPr>
          <w:rFonts w:ascii="Arial" w:hAnsi="Arial" w:cs="Arial"/>
          <w:sz w:val="24"/>
          <w:szCs w:val="24"/>
        </w:rPr>
      </w:pPr>
    </w:p>
    <w:p w14:paraId="61B6A638" w14:textId="77777777" w:rsidR="000F78F9" w:rsidRPr="000F78F9" w:rsidRDefault="00446DF6" w:rsidP="000F78F9">
      <w:pPr>
        <w:spacing w:line="480" w:lineRule="auto"/>
        <w:jc w:val="center"/>
        <w:rPr>
          <w:rFonts w:cs="Arial"/>
          <w:b/>
          <w:sz w:val="32"/>
        </w:rPr>
      </w:pPr>
      <w:r>
        <w:rPr>
          <w:b/>
          <w:sz w:val="32"/>
        </w:rPr>
        <w:t>WEG lance un outil de surveillance connecté</w:t>
      </w:r>
    </w:p>
    <w:p w14:paraId="37139939" w14:textId="77777777" w:rsidR="000F78F9" w:rsidRPr="000F78F9" w:rsidRDefault="000F78F9" w:rsidP="000F78F9">
      <w:pPr>
        <w:spacing w:line="480" w:lineRule="auto"/>
        <w:jc w:val="center"/>
        <w:rPr>
          <w:rFonts w:cs="Arial"/>
          <w:b/>
        </w:rPr>
      </w:pPr>
      <w:r>
        <w:rPr>
          <w:b/>
        </w:rPr>
        <w:t>~ Surveillance de l'état des équipements avec Motion Fleet Management ~</w:t>
      </w:r>
    </w:p>
    <w:p w14:paraId="05E9E23F" w14:textId="77777777" w:rsidR="000F78F9" w:rsidRDefault="000F78F9" w:rsidP="000F78F9">
      <w:pPr>
        <w:spacing w:line="480" w:lineRule="auto"/>
        <w:jc w:val="both"/>
        <w:rPr>
          <w:b/>
        </w:rPr>
      </w:pPr>
    </w:p>
    <w:p w14:paraId="789949C0" w14:textId="665B7B75" w:rsidR="000F78F9" w:rsidRPr="006A1032" w:rsidRDefault="000A40A2" w:rsidP="000A40A2">
      <w:pPr>
        <w:spacing w:line="480" w:lineRule="auto"/>
        <w:jc w:val="both"/>
        <w:rPr>
          <w:b/>
          <w:bCs/>
          <w:szCs w:val="20"/>
        </w:rPr>
      </w:pPr>
      <w:r>
        <w:rPr>
          <w:b/>
        </w:rPr>
        <w:t xml:space="preserve">Le </w:t>
      </w:r>
      <w:hyperlink r:id="rId11">
        <w:r>
          <w:rPr>
            <w:rStyle w:val="Hyperlink"/>
            <w:b/>
          </w:rPr>
          <w:t>constructeur de moteurs</w:t>
        </w:r>
      </w:hyperlink>
      <w:r w:rsidR="00DE193C">
        <w:t xml:space="preserve"> </w:t>
      </w:r>
      <w:r>
        <w:rPr>
          <w:b/>
        </w:rPr>
        <w:t xml:space="preserve">mondial WEG a lancé l'outil de contrôle et de surveillance </w:t>
      </w:r>
      <w:r w:rsidR="000F2E93">
        <w:rPr>
          <w:b/>
        </w:rPr>
        <w:t xml:space="preserve">WEG </w:t>
      </w:r>
      <w:r>
        <w:rPr>
          <w:b/>
        </w:rPr>
        <w:t xml:space="preserve">Motion Fleet Management (WMFM) pour l'exploitation et la maintenance des équipements industriels. Applicable aux parcs de moteurs, variateurs, réducteurs et autres équipements installés, WMFM promet de réduire les arrêts non programmés, d'optimiser la maintenance et d'améliorer le rendement de grandes installations industrielles.  </w:t>
      </w:r>
    </w:p>
    <w:p w14:paraId="2BAF33CD" w14:textId="77777777" w:rsidR="000F78F9" w:rsidRPr="00B900D7" w:rsidRDefault="000F78F9" w:rsidP="000A40A2">
      <w:pPr>
        <w:spacing w:line="480" w:lineRule="auto"/>
        <w:jc w:val="both"/>
        <w:rPr>
          <w:b/>
          <w:bCs/>
          <w:szCs w:val="20"/>
        </w:rPr>
      </w:pPr>
    </w:p>
    <w:p w14:paraId="7B630C6C" w14:textId="52FBC7CD" w:rsidR="000A40A2" w:rsidRDefault="00686B17" w:rsidP="000A40A2">
      <w:pPr>
        <w:spacing w:line="480" w:lineRule="auto"/>
        <w:jc w:val="both"/>
        <w:rPr>
          <w:rFonts w:cs="Arial"/>
        </w:rPr>
      </w:pPr>
      <w:r>
        <w:t>WMFM fait partie d'un éventail croissant de solutions numériques WEG. Cette sol</w:t>
      </w:r>
      <w:r w:rsidR="000F2E93">
        <w:t xml:space="preserve">ution utilise la technologie du cloud </w:t>
      </w:r>
      <w:r>
        <w:t>et de l'Internet des objets pour surveiller l'état opérationnel de nombreux actifs industriels. En collectant et en traitant les données, WMFM peut générer des informations très utiles en temps réel à partager avec les responsables d'installations et les ingénieurs, ce qui à terme améliore la gestion des équipements.</w:t>
      </w:r>
    </w:p>
    <w:p w14:paraId="21E079FB" w14:textId="62F2D76B" w:rsidR="00686B17" w:rsidRDefault="00686B17" w:rsidP="000A40A2">
      <w:pPr>
        <w:spacing w:line="480" w:lineRule="auto"/>
        <w:jc w:val="both"/>
        <w:rPr>
          <w:rFonts w:cs="Arial"/>
        </w:rPr>
      </w:pPr>
    </w:p>
    <w:p w14:paraId="193F0B46" w14:textId="77777777" w:rsidR="006E604E" w:rsidRDefault="006E604E" w:rsidP="000A40A2">
      <w:pPr>
        <w:spacing w:line="480" w:lineRule="auto"/>
        <w:jc w:val="both"/>
        <w:rPr>
          <w:rFonts w:cs="Arial"/>
        </w:rPr>
      </w:pPr>
    </w:p>
    <w:p w14:paraId="3BB457A5" w14:textId="59E26BF9" w:rsidR="00686B17" w:rsidRDefault="00686B17" w:rsidP="000A40A2">
      <w:pPr>
        <w:spacing w:line="480" w:lineRule="auto"/>
        <w:jc w:val="both"/>
      </w:pPr>
      <w:r>
        <w:t xml:space="preserve">Le traitement des données de WMFM est géré à la périphérie et dans le cloud, ce qui permet à la fois des réactions rapides au niveau de l'équipement et une analyse complète </w:t>
      </w:r>
      <w:r>
        <w:lastRenderedPageBreak/>
        <w:t xml:space="preserve">des données dans le cloud. L'outil comporte en outre des modules spécialisés dotés d'une intelligence artificielle (IA) permettant un diagnostic de défauts automatisé basé sur les rapports et les tendances historiques.  </w:t>
      </w:r>
    </w:p>
    <w:p w14:paraId="5E5514B9" w14:textId="77777777" w:rsidR="00184FD1" w:rsidRDefault="00184FD1" w:rsidP="000A40A2">
      <w:pPr>
        <w:spacing w:line="480" w:lineRule="auto"/>
        <w:jc w:val="both"/>
        <w:rPr>
          <w:rFonts w:cs="Arial"/>
        </w:rPr>
      </w:pPr>
    </w:p>
    <w:p w14:paraId="10931708" w14:textId="77777777" w:rsidR="00686B17" w:rsidRDefault="00686B17" w:rsidP="000A40A2">
      <w:pPr>
        <w:spacing w:line="480" w:lineRule="auto"/>
        <w:jc w:val="both"/>
        <w:rPr>
          <w:rFonts w:cs="Arial"/>
        </w:rPr>
      </w:pPr>
      <w:r>
        <w:t xml:space="preserve">Ces rapports donnent une vision globale de la performance de l'ensemble du parc, permettant aux responsables d'installations de surveiller plusieurs équipements ou même des usines entières dans un seul environnement. Ces données sont présentées sous forme de tableau de bord intuitif comportant des indicateurs, des graphiques et un historique des données mesurées en vue d'une analyse facile à assimiler. </w:t>
      </w:r>
    </w:p>
    <w:p w14:paraId="75E74952" w14:textId="77777777" w:rsidR="000A40A2" w:rsidRDefault="000A40A2" w:rsidP="000A40A2">
      <w:pPr>
        <w:spacing w:line="480" w:lineRule="auto"/>
        <w:jc w:val="both"/>
        <w:rPr>
          <w:rFonts w:cs="Arial"/>
        </w:rPr>
      </w:pPr>
    </w:p>
    <w:p w14:paraId="44F4D091" w14:textId="2C46A167" w:rsidR="006554DF" w:rsidRDefault="000A40A2" w:rsidP="000A40A2">
      <w:pPr>
        <w:spacing w:line="480" w:lineRule="auto"/>
        <w:jc w:val="both"/>
        <w:rPr>
          <w:rFonts w:cs="Arial"/>
        </w:rPr>
      </w:pPr>
      <w:r>
        <w:t xml:space="preserve">La surveillance de l'état des équipements figure parmi les informations exploitables fournies par WMFM. Combiné avec les capteurs </w:t>
      </w:r>
      <w:hyperlink r:id="rId12">
        <w:r>
          <w:rPr>
            <w:rStyle w:val="Hyperlink"/>
          </w:rPr>
          <w:t>WEG Motor Scan</w:t>
        </w:r>
      </w:hyperlink>
      <w:r>
        <w:t xml:space="preserve"> et </w:t>
      </w:r>
      <w:hyperlink r:id="rId13">
        <w:r>
          <w:rPr>
            <w:rStyle w:val="Hyperlink"/>
          </w:rPr>
          <w:t>WEG Drive Scan</w:t>
        </w:r>
      </w:hyperlink>
      <w:r>
        <w:t xml:space="preserve"> pour surveiller les vibrations, la température et les heures de fonctionnement des moteurs et variateurs, WMFM peut analyser les prévisions de dégradation des équipements et indiquer la maintenance </w:t>
      </w:r>
      <w:r w:rsidR="000F2E93">
        <w:t>prévisionnelle</w:t>
      </w:r>
      <w:r>
        <w:t xml:space="preserve"> nécessaire. Les arrêts et les coûts non </w:t>
      </w:r>
      <w:r w:rsidR="000F2E93">
        <w:t>planifiés</w:t>
      </w:r>
      <w:r>
        <w:t xml:space="preserve"> peuvent ainsi être réduits. </w:t>
      </w:r>
    </w:p>
    <w:p w14:paraId="7EF2153A" w14:textId="77777777" w:rsidR="006554DF" w:rsidRDefault="006554DF" w:rsidP="000A40A2">
      <w:pPr>
        <w:spacing w:line="480" w:lineRule="auto"/>
        <w:jc w:val="both"/>
        <w:rPr>
          <w:rFonts w:cs="Arial"/>
        </w:rPr>
      </w:pPr>
    </w:p>
    <w:p w14:paraId="28254802" w14:textId="2D4A5010" w:rsidR="000A40A2" w:rsidRDefault="006554DF" w:rsidP="000941CF">
      <w:pPr>
        <w:spacing w:line="480" w:lineRule="auto"/>
        <w:jc w:val="both"/>
        <w:rPr>
          <w:color w:val="000000"/>
        </w:rPr>
      </w:pPr>
      <w:r>
        <w:t xml:space="preserve">« L'outil Motion Fleet Management est indispensable </w:t>
      </w:r>
      <w:r w:rsidR="00DE193C">
        <w:t>à</w:t>
      </w:r>
      <w:r>
        <w:t xml:space="preserve"> la gestion des équipements de la plupart des applications, » expli</w:t>
      </w:r>
      <w:r w:rsidR="000F2E93">
        <w:t xml:space="preserve">que Marek Lukaszczyk, directeur </w:t>
      </w:r>
      <w:r>
        <w:t>marketing pour l'Europe et le Moyen-Orient de WEG.</w:t>
      </w:r>
      <w:r>
        <w:rPr>
          <w:color w:val="000000"/>
        </w:rPr>
        <w:t xml:space="preserve"> « Applicable aux moteurs et variateurs, WMFM peut également être utilisé pour les pompes, les ventilateurs, les compresseurs et bien plus encore, offrant aux exploitants une transparence totale concernant leurs équipements et leurs performances</w:t>
      </w:r>
      <w:r w:rsidR="000F2E93">
        <w:rPr>
          <w:color w:val="000000"/>
        </w:rPr>
        <w:t xml:space="preserve">. </w:t>
      </w:r>
      <w:r w:rsidR="000941CF">
        <w:rPr>
          <w:color w:val="000000"/>
        </w:rPr>
        <w:t xml:space="preserve">Les infrastructures, la production d’électricité, les secteurs de l’eau, </w:t>
      </w:r>
      <w:r w:rsidR="000941CF">
        <w:rPr>
          <w:color w:val="000000"/>
        </w:rPr>
        <w:lastRenderedPageBreak/>
        <w:t>de la chimie, les industries minières et bien d’</w:t>
      </w:r>
      <w:r w:rsidR="00401A1A">
        <w:rPr>
          <w:color w:val="000000"/>
        </w:rPr>
        <w:t>autres encore ; c</w:t>
      </w:r>
      <w:r w:rsidR="000941CF">
        <w:rPr>
          <w:color w:val="000000"/>
        </w:rPr>
        <w:t>et outil permet de protéger les actifs d’une multitude de secteurs.</w:t>
      </w:r>
    </w:p>
    <w:p w14:paraId="39484AF8" w14:textId="77777777" w:rsidR="006554DF" w:rsidRDefault="006554DF" w:rsidP="000A40A2">
      <w:pPr>
        <w:spacing w:line="480" w:lineRule="auto"/>
        <w:jc w:val="both"/>
        <w:rPr>
          <w:color w:val="000000"/>
        </w:rPr>
      </w:pPr>
    </w:p>
    <w:p w14:paraId="2570E88F" w14:textId="56643021" w:rsidR="006554DF" w:rsidRDefault="006554DF" w:rsidP="000A40A2">
      <w:pPr>
        <w:spacing w:line="480" w:lineRule="auto"/>
        <w:jc w:val="both"/>
        <w:rPr>
          <w:color w:val="000000"/>
        </w:rPr>
      </w:pPr>
      <w:r>
        <w:t xml:space="preserve">WMFM n'est que l'une des </w:t>
      </w:r>
      <w:hyperlink r:id="rId14">
        <w:r>
          <w:rPr>
            <w:rStyle w:val="Hyperlink"/>
          </w:rPr>
          <w:t>solutions numériques</w:t>
        </w:r>
      </w:hyperlink>
      <w:r w:rsidR="00DE193C">
        <w:t xml:space="preserve"> </w:t>
      </w:r>
      <w:r>
        <w:t>de la gamme croissante de produits et d'applications mobiles WEG destinés à soutenir les efforts de nos clients dans leurs améliorations du rendement industriel et du coût total de possession.</w:t>
      </w:r>
      <w:r>
        <w:rPr>
          <w:color w:val="000000"/>
        </w:rPr>
        <w:t xml:space="preserve"> La maîtrise de la surveillance et de la gestion des équipements grâce à WMFM constitue un élément </w:t>
      </w:r>
      <w:r w:rsidR="000F2E93">
        <w:rPr>
          <w:color w:val="000000"/>
        </w:rPr>
        <w:t>essentiel</w:t>
      </w:r>
      <w:r>
        <w:rPr>
          <w:color w:val="000000"/>
        </w:rPr>
        <w:t xml:space="preserve"> de ce processus. » conclut Marek Lukaszczyk.</w:t>
      </w:r>
    </w:p>
    <w:p w14:paraId="77966EF7" w14:textId="77777777" w:rsidR="00446DF6" w:rsidRDefault="00446DF6" w:rsidP="000A40A2">
      <w:pPr>
        <w:spacing w:line="480" w:lineRule="auto"/>
        <w:jc w:val="both"/>
        <w:rPr>
          <w:color w:val="000000"/>
        </w:rPr>
      </w:pPr>
    </w:p>
    <w:p w14:paraId="612C02B3" w14:textId="77777777" w:rsidR="00446DF6" w:rsidRDefault="00446DF6" w:rsidP="000A40A2">
      <w:pPr>
        <w:spacing w:line="480" w:lineRule="auto"/>
        <w:jc w:val="both"/>
        <w:rPr>
          <w:color w:val="000000"/>
        </w:rPr>
      </w:pPr>
      <w:r>
        <w:rPr>
          <w:color w:val="000000"/>
        </w:rPr>
        <w:t xml:space="preserve">De plus amples informations sur </w:t>
      </w:r>
      <w:hyperlink r:id="rId15">
        <w:r>
          <w:rPr>
            <w:rStyle w:val="Hyperlink"/>
          </w:rPr>
          <w:t>WEG Motion Fleet Management</w:t>
        </w:r>
      </w:hyperlink>
      <w:r>
        <w:rPr>
          <w:color w:val="000000"/>
        </w:rPr>
        <w:t xml:space="preserve"> ainsi que les autres solutions numériques de WEG figurent sur le site web de WEG. </w:t>
      </w:r>
      <w:r>
        <w:t>Il est possible également de télécharger la brochure avec l'ensemble des caractéristiques techniques</w:t>
      </w:r>
      <w:r>
        <w:rPr>
          <w:color w:val="000000"/>
        </w:rPr>
        <w:t xml:space="preserve"> </w:t>
      </w:r>
      <w:hyperlink r:id="rId16">
        <w:r>
          <w:rPr>
            <w:rStyle w:val="Hyperlink"/>
          </w:rPr>
          <w:t>ici</w:t>
        </w:r>
      </w:hyperlink>
      <w:r>
        <w:rPr>
          <w:color w:val="000000"/>
        </w:rPr>
        <w:t>.</w:t>
      </w:r>
      <w:r>
        <w:t xml:space="preserve"> </w:t>
      </w:r>
      <w:r>
        <w:rPr>
          <w:color w:val="000000"/>
        </w:rPr>
        <w:t xml:space="preserve"> </w:t>
      </w:r>
    </w:p>
    <w:p w14:paraId="7070685D" w14:textId="77777777" w:rsidR="00446DF6" w:rsidRPr="00446DF6" w:rsidRDefault="00446DF6" w:rsidP="000A40A2">
      <w:pPr>
        <w:spacing w:line="480" w:lineRule="auto"/>
        <w:jc w:val="both"/>
        <w:rPr>
          <w:color w:val="000000"/>
        </w:rPr>
      </w:pPr>
    </w:p>
    <w:p w14:paraId="2360A1BC" w14:textId="2700A203" w:rsidR="00E03D45" w:rsidRPr="0050590B" w:rsidRDefault="00152D32" w:rsidP="00E03D45">
      <w:pPr>
        <w:rPr>
          <w:rFonts w:eastAsia="MS Mincho" w:cs="Arial"/>
          <w:lang w:val="en-GB"/>
        </w:rPr>
      </w:pPr>
      <w:r>
        <w:rPr>
          <w:b/>
          <w:color w:val="4472C4"/>
          <w:lang w:val="en-GB"/>
        </w:rPr>
        <w:t>Fin</w:t>
      </w:r>
      <w:r w:rsidR="00E03D45" w:rsidRPr="0050590B">
        <w:rPr>
          <w:b/>
          <w:color w:val="4472C4"/>
          <w:lang w:val="en-GB"/>
        </w:rPr>
        <w:t>:</w:t>
      </w:r>
      <w:r w:rsidR="00E03D45" w:rsidRPr="0050590B">
        <w:rPr>
          <w:lang w:val="en-GB"/>
        </w:rPr>
        <w:t xml:space="preserve"> </w:t>
      </w:r>
      <w:r w:rsidR="006A55BA">
        <w:rPr>
          <w:lang w:val="en-GB"/>
        </w:rPr>
        <w:t>50</w:t>
      </w:r>
      <w:r>
        <w:rPr>
          <w:lang w:val="en-GB"/>
        </w:rPr>
        <w:t>5</w:t>
      </w:r>
      <w:r w:rsidR="00E03D45" w:rsidRPr="0050590B">
        <w:rPr>
          <w:lang w:val="en-GB"/>
        </w:rPr>
        <w:t xml:space="preserve"> </w:t>
      </w:r>
      <w:r w:rsidR="008E5493">
        <w:rPr>
          <w:lang w:val="en-GB"/>
        </w:rPr>
        <w:t>mots</w:t>
      </w:r>
    </w:p>
    <w:p w14:paraId="4D297D24" w14:textId="77777777" w:rsidR="00E03D45" w:rsidRPr="0050590B" w:rsidRDefault="00E03D45" w:rsidP="008A6A7A">
      <w:pPr>
        <w:rPr>
          <w:rFonts w:eastAsia="MS Mincho"/>
          <w:lang w:val="en-GB"/>
        </w:rPr>
      </w:pPr>
    </w:p>
    <w:p w14:paraId="4BB2B1BB" w14:textId="77777777" w:rsidR="00924FCE" w:rsidRPr="0050590B" w:rsidRDefault="00924FCE" w:rsidP="008A6A7A">
      <w:pPr>
        <w:rPr>
          <w:rFonts w:eastAsia="MS Mincho"/>
          <w:lang w:val="en-GB"/>
        </w:rPr>
      </w:pPr>
    </w:p>
    <w:p w14:paraId="224A4D3E" w14:textId="77777777" w:rsidR="000915B8" w:rsidRPr="008A6A7A" w:rsidRDefault="000915B8" w:rsidP="000915B8">
      <w:r>
        <w:rPr>
          <w:b/>
          <w:bCs/>
          <w:color w:val="4472C4"/>
        </w:rPr>
        <w:t>Remarque à l'intention de l'éditeur :</w:t>
      </w:r>
      <w:r>
        <w:rPr>
          <w:b/>
          <w:bCs/>
          <w:color w:val="439639"/>
        </w:rPr>
        <w:t xml:space="preserve"> </w:t>
      </w:r>
      <w:r>
        <w:t xml:space="preserve">Pour rester informé des articles de presse, d'opinions et d'études de cas de WEG, consultez le site : </w:t>
      </w:r>
      <w:hyperlink r:id="rId17" w:history="1">
        <w:r>
          <w:rPr>
            <w:rStyle w:val="Hyperlink"/>
          </w:rPr>
          <w:t>https://www.weg.net/institutional/MR/fr/all-news/all</w:t>
        </w:r>
      </w:hyperlink>
    </w:p>
    <w:p w14:paraId="1781F880" w14:textId="77777777" w:rsidR="000915B8" w:rsidRPr="008A6A7A" w:rsidRDefault="000915B8" w:rsidP="000915B8">
      <w:pPr>
        <w:rPr>
          <w:rFonts w:eastAsia="MS Mincho"/>
          <w:b/>
          <w:bCs/>
          <w:color w:val="00529C"/>
        </w:rPr>
      </w:pPr>
    </w:p>
    <w:p w14:paraId="70270A15" w14:textId="3D858CB7" w:rsidR="000915B8" w:rsidRPr="008A6A7A" w:rsidRDefault="000915B8" w:rsidP="000915B8">
      <w:pPr>
        <w:rPr>
          <w:color w:val="000000"/>
        </w:rPr>
      </w:pPr>
      <w:r>
        <w:rPr>
          <w:b/>
          <w:bCs/>
          <w:color w:val="4472C4"/>
        </w:rPr>
        <w:t>Pour de plus amples informations, contactez :</w:t>
      </w:r>
      <w:r>
        <w:rPr>
          <w:b/>
          <w:bCs/>
          <w:color w:val="439639"/>
        </w:rPr>
        <w:t xml:space="preserve"> </w:t>
      </w:r>
      <w:r>
        <w:rPr>
          <w:color w:val="000000"/>
        </w:rPr>
        <w:t>Loic Kentrotis</w:t>
      </w:r>
    </w:p>
    <w:p w14:paraId="4784E268" w14:textId="77777777" w:rsidR="00CC5F0A" w:rsidRDefault="00CC5F0A" w:rsidP="00CC5F0A">
      <w:pPr>
        <w:rPr>
          <w:color w:val="000000"/>
          <w:lang w:val="fr"/>
        </w:rPr>
      </w:pPr>
      <w:r>
        <w:rPr>
          <w:color w:val="000000"/>
          <w:lang w:val="fr"/>
        </w:rPr>
        <w:t>ZI des Chênes – Le Loup 13 / 38297 Saint Quentin Fallavier Rue du Morellon – BP 738 / Rhône-Alpes</w:t>
      </w:r>
    </w:p>
    <w:p w14:paraId="24BAC1B0" w14:textId="6DE5F005" w:rsidR="000915B8" w:rsidRPr="00CC5F0A" w:rsidRDefault="00CC5F0A" w:rsidP="000915B8">
      <w:r w:rsidRPr="00447B6E">
        <w:rPr>
          <w:lang w:val="fr"/>
        </w:rPr>
        <w:t>Tél : +33 (0)4 74 99 11 41</w:t>
      </w:r>
    </w:p>
    <w:p w14:paraId="2BA552BB" w14:textId="77777777" w:rsidR="000915B8" w:rsidRPr="008A6A7A" w:rsidRDefault="000915B8" w:rsidP="000915B8">
      <w:pPr>
        <w:rPr>
          <w:rFonts w:eastAsia="MS Mincho"/>
          <w:bCs/>
        </w:rPr>
      </w:pPr>
      <w:r>
        <w:rPr>
          <w:b/>
          <w:color w:val="4472C4"/>
        </w:rPr>
        <w:t>www:</w:t>
      </w:r>
      <w:r>
        <w:rPr>
          <w:color w:val="FF9933"/>
        </w:rPr>
        <w:t xml:space="preserve"> </w:t>
      </w:r>
      <w:hyperlink r:id="rId18" w:history="1">
        <w:r>
          <w:rPr>
            <w:rStyle w:val="Hyperlink"/>
          </w:rPr>
          <w:t>www.we</w:t>
        </w:r>
        <w:bookmarkStart w:id="0" w:name="_Hlt27061889"/>
        <w:bookmarkStart w:id="1" w:name="_Hlt27061890"/>
        <w:r>
          <w:rPr>
            <w:rStyle w:val="Hyperlink"/>
          </w:rPr>
          <w:t>g</w:t>
        </w:r>
        <w:bookmarkEnd w:id="0"/>
        <w:bookmarkEnd w:id="1"/>
        <w:r>
          <w:rPr>
            <w:rStyle w:val="Hyperlink"/>
          </w:rPr>
          <w:t>.net</w:t>
        </w:r>
      </w:hyperlink>
      <w:r>
        <w:t xml:space="preserve"> </w:t>
      </w:r>
    </w:p>
    <w:p w14:paraId="0063A8F4" w14:textId="1147B1C3" w:rsidR="000915B8" w:rsidRPr="008A6A7A" w:rsidRDefault="000915B8" w:rsidP="000915B8">
      <w:r>
        <w:rPr>
          <w:b/>
          <w:bCs/>
          <w:color w:val="4472C4"/>
        </w:rPr>
        <w:t>e-mail</w:t>
      </w:r>
      <w:r>
        <w:rPr>
          <w:b/>
          <w:color w:val="4472C4"/>
        </w:rPr>
        <w:t> :</w:t>
      </w:r>
      <w:r>
        <w:rPr>
          <w:color w:val="00B4EC"/>
        </w:rPr>
        <w:t xml:space="preserve"> </w:t>
      </w:r>
      <w:hyperlink r:id="rId19" w:history="1">
        <w:r w:rsidRPr="0008724E">
          <w:rPr>
            <w:rStyle w:val="Hyperlink"/>
            <w:shd w:val="clear" w:color="auto" w:fill="FFFFFF"/>
          </w:rPr>
          <w:t>info-</w:t>
        </w:r>
        <w:r w:rsidRPr="0008724E">
          <w:rPr>
            <w:rStyle w:val="Hyperlink"/>
            <w:shd w:val="clear" w:color="auto" w:fill="FFFFFF"/>
          </w:rPr>
          <w:t>fr</w:t>
        </w:r>
        <w:r w:rsidRPr="0008724E">
          <w:rPr>
            <w:rStyle w:val="Hyperlink"/>
            <w:shd w:val="clear" w:color="auto" w:fill="FFFFFF"/>
          </w:rPr>
          <w:t>@weg.net</w:t>
        </w:r>
      </w:hyperlink>
    </w:p>
    <w:p w14:paraId="0A554407" w14:textId="77777777" w:rsidR="000915B8" w:rsidRPr="00FA7004" w:rsidRDefault="000915B8" w:rsidP="000915B8">
      <w:pPr>
        <w:rPr>
          <w:rFonts w:eastAsia="MS Mincho"/>
          <w:color w:val="0C7289"/>
        </w:rPr>
      </w:pPr>
    </w:p>
    <w:p w14:paraId="041F7A8B" w14:textId="5A715EB9" w:rsidR="000915B8" w:rsidRPr="008A6A7A" w:rsidRDefault="000915B8" w:rsidP="000915B8">
      <w:pPr>
        <w:rPr>
          <w:rFonts w:eastAsia="MS Mincho"/>
          <w:spacing w:val="-3"/>
        </w:rPr>
      </w:pPr>
      <w:r>
        <w:rPr>
          <w:b/>
          <w:bCs/>
          <w:color w:val="4472C4"/>
        </w:rPr>
        <w:t>Contact presse :</w:t>
      </w:r>
      <w:r>
        <w:rPr>
          <w:b/>
          <w:bCs/>
          <w:color w:val="00B4EC"/>
        </w:rPr>
        <w:t xml:space="preserve"> </w:t>
      </w:r>
      <w:r>
        <w:t>Stephanie Wood</w:t>
      </w:r>
      <w:r>
        <w:t xml:space="preserve"> ou Laura England – Stone Junction Ltd</w:t>
      </w:r>
    </w:p>
    <w:p w14:paraId="46ACD89D" w14:textId="77777777" w:rsidR="000915B8" w:rsidRPr="00FA7004" w:rsidRDefault="000915B8" w:rsidP="000915B8">
      <w:pPr>
        <w:rPr>
          <w:rFonts w:eastAsia="MS Mincho"/>
          <w:color w:val="002060"/>
          <w:spacing w:val="-3"/>
          <w:lang w:val="en-GB"/>
        </w:rPr>
      </w:pPr>
      <w:r w:rsidRPr="00FA7004">
        <w:rPr>
          <w:lang w:val="en-GB"/>
        </w:rPr>
        <w:t>1 St Mary's Gate, St Mary's Grove, Stafford, Staffordshire, ST16 2AW</w:t>
      </w:r>
      <w:r w:rsidRPr="00FA7004">
        <w:rPr>
          <w:lang w:val="en-GB"/>
        </w:rPr>
        <w:br/>
      </w:r>
      <w:r w:rsidRPr="00FA7004">
        <w:rPr>
          <w:b/>
          <w:bCs/>
          <w:color w:val="4472C4"/>
          <w:lang w:val="en-GB"/>
        </w:rPr>
        <w:t>Téléphone :</w:t>
      </w:r>
      <w:r w:rsidRPr="00FA7004">
        <w:rPr>
          <w:color w:val="002060"/>
          <w:lang w:val="en-GB"/>
        </w:rPr>
        <w:t xml:space="preserve"> </w:t>
      </w:r>
      <w:r w:rsidRPr="00FA7004">
        <w:rPr>
          <w:lang w:val="en-GB"/>
        </w:rPr>
        <w:t>+44 (0) 1785 225416</w:t>
      </w:r>
    </w:p>
    <w:p w14:paraId="6FFEDD78" w14:textId="7287FA6F" w:rsidR="000915B8" w:rsidRPr="008A6A7A" w:rsidRDefault="000915B8" w:rsidP="000915B8">
      <w:pPr>
        <w:rPr>
          <w:rFonts w:eastAsia="MS Mincho"/>
          <w:spacing w:val="-3"/>
        </w:rPr>
      </w:pPr>
      <w:r>
        <w:rPr>
          <w:b/>
          <w:bCs/>
          <w:color w:val="4472C4"/>
        </w:rPr>
        <w:t>e-mail :</w:t>
      </w:r>
      <w:r>
        <w:rPr>
          <w:color w:val="00B050"/>
        </w:rPr>
        <w:t xml:space="preserve"> </w:t>
      </w:r>
      <w:hyperlink r:id="rId20" w:history="1">
        <w:r w:rsidRPr="0008724E">
          <w:rPr>
            <w:rStyle w:val="Hyperlink"/>
          </w:rPr>
          <w:t>stephanie</w:t>
        </w:r>
        <w:r w:rsidRPr="0008724E">
          <w:rPr>
            <w:rStyle w:val="Hyperlink"/>
          </w:rPr>
          <w:t>@stonejunction.co.uk</w:t>
        </w:r>
      </w:hyperlink>
      <w:r>
        <w:t xml:space="preserve"> ou </w:t>
      </w:r>
      <w:hyperlink r:id="rId21" w:history="1">
        <w:r>
          <w:rPr>
            <w:rStyle w:val="Hyperlink"/>
          </w:rPr>
          <w:t>laura@stonejunction.co.uk</w:t>
        </w:r>
      </w:hyperlink>
      <w:r>
        <w:t xml:space="preserve"> </w:t>
      </w:r>
    </w:p>
    <w:p w14:paraId="1F83471F" w14:textId="77777777" w:rsidR="000915B8" w:rsidRPr="008A6A7A" w:rsidRDefault="000915B8" w:rsidP="000915B8">
      <w:pPr>
        <w:rPr>
          <w:rFonts w:eastAsia="MS Mincho"/>
          <w:spacing w:val="-3"/>
        </w:rPr>
      </w:pPr>
      <w:r>
        <w:rPr>
          <w:b/>
          <w:bCs/>
          <w:color w:val="4472C4"/>
        </w:rPr>
        <w:t>www:</w:t>
      </w:r>
      <w:r>
        <w:rPr>
          <w:color w:val="00B050"/>
        </w:rPr>
        <w:t xml:space="preserve"> </w:t>
      </w:r>
      <w:hyperlink r:id="rId22" w:history="1">
        <w:r>
          <w:rPr>
            <w:rStyle w:val="Hyperlink"/>
          </w:rPr>
          <w:t>www.stonejunction.co.uk</w:t>
        </w:r>
      </w:hyperlink>
      <w:r>
        <w:t xml:space="preserve">  </w:t>
      </w:r>
    </w:p>
    <w:p w14:paraId="0A4C33ED" w14:textId="77777777" w:rsidR="000915B8" w:rsidRPr="008A6A7A" w:rsidRDefault="000915B8" w:rsidP="000915B8">
      <w:pPr>
        <w:rPr>
          <w:rFonts w:eastAsia="MS Mincho"/>
          <w:b/>
          <w:bCs/>
          <w:color w:val="CC0000"/>
          <w:spacing w:val="-3"/>
        </w:rPr>
      </w:pPr>
      <w:r>
        <w:rPr>
          <w:b/>
          <w:bCs/>
          <w:color w:val="4472C4"/>
        </w:rPr>
        <w:t>Blog :</w:t>
      </w:r>
      <w:r>
        <w:rPr>
          <w:b/>
          <w:bCs/>
          <w:color w:val="FF9933"/>
        </w:rPr>
        <w:t xml:space="preserve"> </w:t>
      </w:r>
      <w:hyperlink r:id="rId23" w:history="1">
        <w:r>
          <w:rPr>
            <w:rStyle w:val="Hyperlink"/>
          </w:rPr>
          <w:t>www.stone-junction.blogspot.com</w:t>
        </w:r>
      </w:hyperlink>
      <w:r>
        <w:rPr>
          <w:b/>
          <w:bCs/>
          <w:color w:val="CC0000"/>
        </w:rPr>
        <w:t xml:space="preserve"> </w:t>
      </w:r>
    </w:p>
    <w:p w14:paraId="2870BF66" w14:textId="77777777" w:rsidR="000915B8" w:rsidRPr="008A6A7A" w:rsidRDefault="000915B8" w:rsidP="000915B8">
      <w:pPr>
        <w:rPr>
          <w:rFonts w:eastAsia="MS Mincho"/>
          <w:bCs/>
          <w:color w:val="002060"/>
          <w:spacing w:val="-3"/>
        </w:rPr>
      </w:pPr>
      <w:r>
        <w:rPr>
          <w:b/>
          <w:bCs/>
          <w:color w:val="4472C4"/>
        </w:rPr>
        <w:lastRenderedPageBreak/>
        <w:t>Twitter :</w:t>
      </w:r>
      <w:r>
        <w:rPr>
          <w:b/>
          <w:bCs/>
          <w:color w:val="00529C"/>
        </w:rPr>
        <w:t xml:space="preserve"> </w:t>
      </w:r>
      <w:hyperlink r:id="rId24" w:history="1">
        <w:r>
          <w:rPr>
            <w:rStyle w:val="Hyperlink"/>
          </w:rPr>
          <w:t>www.twitter.com/StoneJunctionPR</w:t>
        </w:r>
      </w:hyperlink>
    </w:p>
    <w:p w14:paraId="086B7DA8" w14:textId="77777777" w:rsidR="000915B8" w:rsidRPr="008A6A7A" w:rsidRDefault="000915B8" w:rsidP="000915B8">
      <w:pPr>
        <w:rPr>
          <w:rFonts w:eastAsia="MS Mincho"/>
          <w:bCs/>
          <w:color w:val="002060"/>
          <w:spacing w:val="-3"/>
        </w:rPr>
      </w:pPr>
      <w:r>
        <w:rPr>
          <w:b/>
          <w:bCs/>
          <w:color w:val="4472C4"/>
        </w:rPr>
        <w:t>Facebook :</w:t>
      </w:r>
      <w:r>
        <w:rPr>
          <w:b/>
          <w:bCs/>
          <w:color w:val="00B050"/>
        </w:rPr>
        <w:t xml:space="preserve"> </w:t>
      </w:r>
      <w:hyperlink r:id="rId25" w:history="1">
        <w:r>
          <w:rPr>
            <w:rStyle w:val="Hyperlink"/>
          </w:rPr>
          <w:t>http://www.facebook.com/technicalPR</w:t>
        </w:r>
      </w:hyperlink>
    </w:p>
    <w:p w14:paraId="1EC04217" w14:textId="77777777" w:rsidR="000915B8" w:rsidRPr="008A6A7A" w:rsidRDefault="000915B8" w:rsidP="000915B8">
      <w:pPr>
        <w:rPr>
          <w:rFonts w:eastAsia="MS Mincho"/>
          <w:b/>
          <w:bCs/>
          <w:color w:val="002060"/>
          <w:spacing w:val="-3"/>
        </w:rPr>
      </w:pPr>
      <w:r>
        <w:rPr>
          <w:b/>
          <w:bCs/>
          <w:color w:val="4472C4"/>
        </w:rPr>
        <w:t>LinkedIn :</w:t>
      </w:r>
      <w:r>
        <w:rPr>
          <w:color w:val="4472C4"/>
        </w:rPr>
        <w:t xml:space="preserve"> </w:t>
      </w:r>
      <w:hyperlink r:id="rId26" w:history="1">
        <w:r>
          <w:rPr>
            <w:rStyle w:val="Hyperlink"/>
          </w:rPr>
          <w:t>https://www.linkedin.com/company/stone-junction-ltd</w:t>
        </w:r>
      </w:hyperlink>
    </w:p>
    <w:p w14:paraId="50B43EB3" w14:textId="77777777" w:rsidR="000915B8" w:rsidRPr="00FA7004" w:rsidRDefault="000915B8" w:rsidP="000915B8">
      <w:pPr>
        <w:rPr>
          <w:rFonts w:eastAsia="MS Mincho"/>
          <w:b/>
          <w:bCs/>
          <w:color w:val="439639"/>
        </w:rPr>
      </w:pPr>
    </w:p>
    <w:p w14:paraId="2DD64AC5" w14:textId="77777777" w:rsidR="000915B8" w:rsidRPr="00382C38" w:rsidRDefault="000915B8" w:rsidP="000915B8">
      <w:pPr>
        <w:pStyle w:val="NormalWeb"/>
        <w:jc w:val="both"/>
        <w:rPr>
          <w:rFonts w:ascii="Arial" w:hAnsi="Arial" w:cs="Arial"/>
        </w:rPr>
      </w:pPr>
      <w:r>
        <w:rPr>
          <w:rFonts w:ascii="Arial" w:hAnsi="Arial"/>
          <w:b/>
          <w:bCs/>
          <w:color w:val="4472C4"/>
        </w:rPr>
        <w:t>À propos de WEG</w:t>
      </w:r>
      <w:r>
        <w:rPr>
          <w:rFonts w:ascii="Arial" w:hAnsi="Arial"/>
          <w:color w:val="2D2B2B"/>
          <w:shd w:val="clear" w:color="auto" w:fill="FFFFFF"/>
        </w:rPr>
        <w:t xml:space="preserve"> </w:t>
      </w:r>
      <w:r>
        <w:rPr>
          <w:rFonts w:ascii="Arial" w:hAnsi="Arial"/>
        </w:rPr>
        <w:t xml:space="preserve">Fondée en 1961, WEG est une société internationale de fabrication d'équipements électriques et mécaniques, destinés aux secteurs industriels du monde entier. Forte d'unités de fabrication dans 12 pays et d'une présence dans plus de 135 pays, l'entreprise compte plus de 31 000 collaborateurs dans le monde, et a dégagé un chiffre d'affaires net de 13,3 milliards BRL en 2019. </w:t>
      </w:r>
    </w:p>
    <w:p w14:paraId="10FF3712" w14:textId="77777777" w:rsidR="000915B8" w:rsidRPr="00382C38" w:rsidRDefault="000915B8" w:rsidP="000915B8">
      <w:pPr>
        <w:pStyle w:val="NormalWeb"/>
        <w:jc w:val="both"/>
        <w:rPr>
          <w:rFonts w:ascii="Arial" w:hAnsi="Arial" w:cs="Arial"/>
        </w:rPr>
      </w:pPr>
      <w:r>
        <w:rPr>
          <w:rFonts w:ascii="Arial" w:hAnsi="Arial"/>
        </w:rPr>
        <w:t xml:space="preserve">WEG fournit des solutions écoénergétiques à tous les secteurs, notamment l'eau, l'acier, la pulpe et le papier, le gaz et le pétrole, et l'industrie minière, entre autres, et développe constamment des solutions répondant aux besoins de rendement, renouvellement et durabilité énergétiques et de mobilité électrique.  Pour en savoir plus, visitez le site : </w:t>
      </w:r>
      <w:hyperlink r:id="rId27" w:history="1">
        <w:r>
          <w:rPr>
            <w:rStyle w:val="Hyperlink"/>
            <w:rFonts w:ascii="Arial" w:hAnsi="Arial"/>
          </w:rPr>
          <w:t>www.weg.net</w:t>
        </w:r>
      </w:hyperlink>
    </w:p>
    <w:p w14:paraId="29F0564D" w14:textId="77777777" w:rsidR="000915B8" w:rsidRPr="005076D1" w:rsidRDefault="000915B8" w:rsidP="000915B8">
      <w:pPr>
        <w:rPr>
          <w:rFonts w:cs="Arial"/>
          <w:bCs/>
        </w:rPr>
      </w:pPr>
    </w:p>
    <w:p w14:paraId="050371CE" w14:textId="19CBCC68" w:rsidR="00B86E1F" w:rsidRPr="000915B8" w:rsidRDefault="000915B8" w:rsidP="00E03D45">
      <w:pPr>
        <w:rPr>
          <w:rFonts w:cs="Arial"/>
          <w:bCs/>
        </w:rPr>
      </w:pPr>
      <w:r>
        <w:rPr>
          <w:b/>
          <w:bCs/>
          <w:color w:val="4472C4"/>
        </w:rPr>
        <w:t>Réf :</w:t>
      </w:r>
      <w:r>
        <w:t xml:space="preserve"> WEG542/03/22</w:t>
      </w:r>
    </w:p>
    <w:sectPr w:rsidR="00B86E1F" w:rsidRPr="000915B8" w:rsidSect="006D0EBA">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876817" w14:textId="77777777" w:rsidR="00710663" w:rsidRDefault="00710663" w:rsidP="00C0175F">
      <w:r>
        <w:separator/>
      </w:r>
    </w:p>
  </w:endnote>
  <w:endnote w:type="continuationSeparator" w:id="0">
    <w:p w14:paraId="5BC1CCE8" w14:textId="77777777" w:rsidR="00710663" w:rsidRDefault="00710663"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048553" w14:textId="77777777" w:rsidR="00710663" w:rsidRDefault="00710663" w:rsidP="00C0175F">
      <w:r>
        <w:separator/>
      </w:r>
    </w:p>
  </w:footnote>
  <w:footnote w:type="continuationSeparator" w:id="0">
    <w:p w14:paraId="76605AAB" w14:textId="77777777" w:rsidR="00710663" w:rsidRDefault="00710663"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27A0B"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58770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2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AE5"/>
    <w:rsid w:val="00012707"/>
    <w:rsid w:val="000245BC"/>
    <w:rsid w:val="00027D32"/>
    <w:rsid w:val="00045BF8"/>
    <w:rsid w:val="0005012E"/>
    <w:rsid w:val="00084F00"/>
    <w:rsid w:val="000915B8"/>
    <w:rsid w:val="000941CF"/>
    <w:rsid w:val="000A40A2"/>
    <w:rsid w:val="000C2851"/>
    <w:rsid w:val="000D6C36"/>
    <w:rsid w:val="000F2E93"/>
    <w:rsid w:val="000F78F9"/>
    <w:rsid w:val="0010339A"/>
    <w:rsid w:val="00115A53"/>
    <w:rsid w:val="00137E26"/>
    <w:rsid w:val="00152D32"/>
    <w:rsid w:val="00155C9B"/>
    <w:rsid w:val="00165FE6"/>
    <w:rsid w:val="001749B1"/>
    <w:rsid w:val="00181715"/>
    <w:rsid w:val="00184FD1"/>
    <w:rsid w:val="001B2D8F"/>
    <w:rsid w:val="001C062A"/>
    <w:rsid w:val="001D6804"/>
    <w:rsid w:val="002729EE"/>
    <w:rsid w:val="00293346"/>
    <w:rsid w:val="002A1459"/>
    <w:rsid w:val="002A4040"/>
    <w:rsid w:val="002A751B"/>
    <w:rsid w:val="002B2F32"/>
    <w:rsid w:val="002B5A47"/>
    <w:rsid w:val="002E58A3"/>
    <w:rsid w:val="002F09DF"/>
    <w:rsid w:val="0030281F"/>
    <w:rsid w:val="00302AA3"/>
    <w:rsid w:val="00344857"/>
    <w:rsid w:val="00351818"/>
    <w:rsid w:val="003646FD"/>
    <w:rsid w:val="003708FC"/>
    <w:rsid w:val="00382C38"/>
    <w:rsid w:val="00387BB5"/>
    <w:rsid w:val="00396D46"/>
    <w:rsid w:val="003A7BBA"/>
    <w:rsid w:val="003E5474"/>
    <w:rsid w:val="00401A1A"/>
    <w:rsid w:val="004046B9"/>
    <w:rsid w:val="004225DF"/>
    <w:rsid w:val="004455F6"/>
    <w:rsid w:val="00446DF6"/>
    <w:rsid w:val="00463485"/>
    <w:rsid w:val="00492E4F"/>
    <w:rsid w:val="004948DB"/>
    <w:rsid w:val="004A2AA0"/>
    <w:rsid w:val="004D1123"/>
    <w:rsid w:val="00500E9F"/>
    <w:rsid w:val="0050590B"/>
    <w:rsid w:val="005076D1"/>
    <w:rsid w:val="00511375"/>
    <w:rsid w:val="00522573"/>
    <w:rsid w:val="00524B55"/>
    <w:rsid w:val="00551987"/>
    <w:rsid w:val="00575480"/>
    <w:rsid w:val="00580101"/>
    <w:rsid w:val="00585E40"/>
    <w:rsid w:val="005973B5"/>
    <w:rsid w:val="005C3A2D"/>
    <w:rsid w:val="005C3DF8"/>
    <w:rsid w:val="005C72BE"/>
    <w:rsid w:val="005D0505"/>
    <w:rsid w:val="005F0A68"/>
    <w:rsid w:val="0061053B"/>
    <w:rsid w:val="006154AA"/>
    <w:rsid w:val="006320A8"/>
    <w:rsid w:val="0064285E"/>
    <w:rsid w:val="006554DF"/>
    <w:rsid w:val="00685357"/>
    <w:rsid w:val="00685A84"/>
    <w:rsid w:val="00686B17"/>
    <w:rsid w:val="00687C41"/>
    <w:rsid w:val="006A1D50"/>
    <w:rsid w:val="006A55BA"/>
    <w:rsid w:val="006B0DBA"/>
    <w:rsid w:val="006B7A4C"/>
    <w:rsid w:val="006C5423"/>
    <w:rsid w:val="006D0EBA"/>
    <w:rsid w:val="006D600F"/>
    <w:rsid w:val="006E604E"/>
    <w:rsid w:val="00710663"/>
    <w:rsid w:val="00726E08"/>
    <w:rsid w:val="00737F3E"/>
    <w:rsid w:val="00763095"/>
    <w:rsid w:val="0079130E"/>
    <w:rsid w:val="007B2663"/>
    <w:rsid w:val="007E5B66"/>
    <w:rsid w:val="00857350"/>
    <w:rsid w:val="008575DB"/>
    <w:rsid w:val="00860D99"/>
    <w:rsid w:val="008A6A7A"/>
    <w:rsid w:val="008B482E"/>
    <w:rsid w:val="008C1499"/>
    <w:rsid w:val="008C5562"/>
    <w:rsid w:val="008D63D5"/>
    <w:rsid w:val="008E5493"/>
    <w:rsid w:val="0090618A"/>
    <w:rsid w:val="00910E33"/>
    <w:rsid w:val="009213B5"/>
    <w:rsid w:val="00924FCE"/>
    <w:rsid w:val="00966BB1"/>
    <w:rsid w:val="009701B9"/>
    <w:rsid w:val="00981A09"/>
    <w:rsid w:val="00992527"/>
    <w:rsid w:val="009D7744"/>
    <w:rsid w:val="00A33F1E"/>
    <w:rsid w:val="00A832B5"/>
    <w:rsid w:val="00A97965"/>
    <w:rsid w:val="00B02318"/>
    <w:rsid w:val="00B04F8D"/>
    <w:rsid w:val="00B1798B"/>
    <w:rsid w:val="00B258B4"/>
    <w:rsid w:val="00B8312E"/>
    <w:rsid w:val="00B86129"/>
    <w:rsid w:val="00B86E1F"/>
    <w:rsid w:val="00B900D7"/>
    <w:rsid w:val="00BD0366"/>
    <w:rsid w:val="00BD1859"/>
    <w:rsid w:val="00BF03F7"/>
    <w:rsid w:val="00C00639"/>
    <w:rsid w:val="00C0175F"/>
    <w:rsid w:val="00C03BA0"/>
    <w:rsid w:val="00C07DAB"/>
    <w:rsid w:val="00C20A04"/>
    <w:rsid w:val="00C47A21"/>
    <w:rsid w:val="00C53825"/>
    <w:rsid w:val="00C6734E"/>
    <w:rsid w:val="00C94AB3"/>
    <w:rsid w:val="00C94B4E"/>
    <w:rsid w:val="00CA611D"/>
    <w:rsid w:val="00CB5356"/>
    <w:rsid w:val="00CC5F0A"/>
    <w:rsid w:val="00CF666D"/>
    <w:rsid w:val="00D151AE"/>
    <w:rsid w:val="00D36943"/>
    <w:rsid w:val="00D52945"/>
    <w:rsid w:val="00D57F17"/>
    <w:rsid w:val="00D80086"/>
    <w:rsid w:val="00D84B54"/>
    <w:rsid w:val="00D951A4"/>
    <w:rsid w:val="00DB57D6"/>
    <w:rsid w:val="00DB75D6"/>
    <w:rsid w:val="00DE193C"/>
    <w:rsid w:val="00DE1B48"/>
    <w:rsid w:val="00DE3409"/>
    <w:rsid w:val="00E008B8"/>
    <w:rsid w:val="00E03D45"/>
    <w:rsid w:val="00E10654"/>
    <w:rsid w:val="00E14628"/>
    <w:rsid w:val="00E527AD"/>
    <w:rsid w:val="00E70F9A"/>
    <w:rsid w:val="00E8641C"/>
    <w:rsid w:val="00EB1D2A"/>
    <w:rsid w:val="00EB2DE2"/>
    <w:rsid w:val="00EB4C49"/>
    <w:rsid w:val="00EE04DD"/>
    <w:rsid w:val="00F24E50"/>
    <w:rsid w:val="00F51A57"/>
    <w:rsid w:val="00F603CF"/>
    <w:rsid w:val="00F65F0B"/>
    <w:rsid w:val="00F6687F"/>
    <w:rsid w:val="00F668D0"/>
    <w:rsid w:val="00FA03F5"/>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34325782"/>
  <w15:docId w15:val="{DD3D1ADC-7AF4-4FB9-BDA5-D3DA02EFD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bidi="fr-FR"/>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bidi="ar-SA"/>
    </w:rPr>
  </w:style>
  <w:style w:type="paragraph" w:styleId="Heading2">
    <w:name w:val="heading 2"/>
    <w:basedOn w:val="Normal"/>
    <w:next w:val="Normal"/>
    <w:link w:val="Heading2Char"/>
    <w:uiPriority w:val="9"/>
    <w:qFormat/>
    <w:rsid w:val="003646FD"/>
    <w:pPr>
      <w:keepNext/>
      <w:outlineLvl w:val="1"/>
    </w:pPr>
    <w:rPr>
      <w:b/>
      <w:bCs/>
      <w:color w:val="80808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bidi="ar-SA"/>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bidi="ar-SA"/>
    </w:r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rPr>
      <w:lang w:bidi="ar-SA"/>
    </w:r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lang w:bidi="ar-SA"/>
    </w:rPr>
  </w:style>
  <w:style w:type="character" w:customStyle="1" w:styleId="CommentTextChar">
    <w:name w:val="Comment Text Char"/>
    <w:link w:val="CommentText"/>
    <w:rsid w:val="000245BC"/>
    <w:rPr>
      <w:rFonts w:eastAsia="Calibri"/>
      <w:lang w:eastAsia="fr-FR"/>
    </w:rPr>
  </w:style>
  <w:style w:type="paragraph" w:styleId="CommentSubject">
    <w:name w:val="annotation subject"/>
    <w:basedOn w:val="CommentText"/>
    <w:next w:val="CommentText"/>
    <w:link w:val="CommentSubjectChar"/>
    <w:uiPriority w:val="99"/>
    <w:semiHidden/>
    <w:unhideWhenUsed/>
    <w:rsid w:val="000A40A2"/>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0A40A2"/>
    <w:rPr>
      <w:rFonts w:ascii="Arial" w:eastAsia="Calibri" w:hAnsi="Arial"/>
      <w:b/>
      <w:bCs/>
      <w:lang w:eastAsia="fr-FR"/>
    </w:rPr>
  </w:style>
  <w:style w:type="paragraph" w:styleId="Revision">
    <w:name w:val="Revision"/>
    <w:hidden/>
    <w:uiPriority w:val="99"/>
    <w:semiHidden/>
    <w:rsid w:val="006D600F"/>
    <w:rPr>
      <w:rFonts w:ascii="Arial" w:hAnsi="Arial"/>
      <w:sz w:val="24"/>
      <w:szCs w:val="24"/>
      <w:lang w:bidi="fr-FR"/>
    </w:rPr>
  </w:style>
  <w:style w:type="character" w:styleId="UnresolvedMention">
    <w:name w:val="Unresolved Mention"/>
    <w:basedOn w:val="DefaultParagraphFont"/>
    <w:uiPriority w:val="99"/>
    <w:semiHidden/>
    <w:unhideWhenUsed/>
    <w:rsid w:val="000915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static.weg.net/medias/downloadcenter/h0c/hd5/WEG-drive-scan-50103073_en.pdf" TargetMode="External"/><Relationship Id="rId18" Type="http://schemas.openxmlformats.org/officeDocument/2006/relationships/hyperlink" Target="http://www.weg.net"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laura@stonejunction.co.uk" TargetMode="External"/><Relationship Id="rId7" Type="http://schemas.openxmlformats.org/officeDocument/2006/relationships/webSettings" Target="webSettings.xml"/><Relationship Id="rId12" Type="http://schemas.openxmlformats.org/officeDocument/2006/relationships/hyperlink" Target="https://www.weg.net/catalog/weg/US/en/Connectivity-and-Monitoring-Devices/Condition-Monitoring-Sensors/WEG-Motor-Scan---Sensor/WEG-Motor-Scan---Sensor/p/MKT_WDC_GLOBAL_EDGE_DEVICE_MOTOR_SCAN_SENSOR"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s://static.weg.net/medias/downloadcenter/hc5/h89/WEG-motion-fleet-management-50107620-en.pdf" TargetMode="External"/><Relationship Id="rId20" Type="http://schemas.openxmlformats.org/officeDocument/2006/relationships/hyperlink" Target="mailto:stephanie@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solutions/digital-solutions/mfm" TargetMode="External"/><Relationship Id="rId24" Type="http://schemas.openxmlformats.org/officeDocument/2006/relationships/hyperlink" Target="http://www.twitter.com/StoneJunctionPR" TargetMode="External"/><Relationship Id="rId5" Type="http://schemas.openxmlformats.org/officeDocument/2006/relationships/styles" Target="styles.xml"/><Relationship Id="rId15" Type="http://schemas.openxmlformats.org/officeDocument/2006/relationships/hyperlink" Target="https://www.weg.net/institutional/GB/en/solutions/digital-solutions/mfm"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mailto:info-fr@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GB/en/solutions/digital-solutions/mfm"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F08C22-B0BB-4A47-BDB6-EE4E6F0C6772}"/>
</file>

<file path=customXml/itemProps2.xml><?xml version="1.0" encoding="utf-8"?>
<ds:datastoreItem xmlns:ds="http://schemas.openxmlformats.org/officeDocument/2006/customXml" ds:itemID="{9DA74374-646E-4034-82C0-0F0267C414E1}">
  <ds:schemaRefs>
    <ds:schemaRef ds:uri="http://schemas.microsoft.com/office/2006/metadata/properties"/>
  </ds:schemaRefs>
</ds:datastoreItem>
</file>

<file path=customXml/itemProps3.xml><?xml version="1.0" encoding="utf-8"?>
<ds:datastoreItem xmlns:ds="http://schemas.openxmlformats.org/officeDocument/2006/customXml" ds:itemID="{84014107-4DD7-481B-BEE1-FCF6B46D29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758</Words>
  <Characters>5745</Characters>
  <Application>Microsoft Office Word</Application>
  <DocSecurity>0</DocSecurity>
  <Lines>47</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6491</CharactersWithSpaces>
  <SharedDoc>false</SharedDoc>
  <HLinks>
    <vt:vector size="102" baseType="variant">
      <vt:variant>
        <vt:i4>2162814</vt:i4>
      </vt:variant>
      <vt:variant>
        <vt:i4>48</vt:i4>
      </vt:variant>
      <vt:variant>
        <vt:i4>0</vt:i4>
      </vt:variant>
      <vt:variant>
        <vt:i4>5</vt:i4>
      </vt:variant>
      <vt:variant>
        <vt:lpwstr>http://www.weg.net/</vt:lpwstr>
      </vt:variant>
      <vt:variant>
        <vt:lpwstr/>
      </vt:variant>
      <vt:variant>
        <vt:i4>6750260</vt:i4>
      </vt:variant>
      <vt:variant>
        <vt:i4>45</vt:i4>
      </vt:variant>
      <vt:variant>
        <vt:i4>0</vt:i4>
      </vt:variant>
      <vt:variant>
        <vt:i4>5</vt:i4>
      </vt:variant>
      <vt:variant>
        <vt:lpwstr>https://www.linkedin.com/company/stone-junction-ltd</vt:lpwstr>
      </vt:variant>
      <vt:variant>
        <vt:lpwstr/>
      </vt:variant>
      <vt:variant>
        <vt:i4>3670056</vt:i4>
      </vt:variant>
      <vt:variant>
        <vt:i4>42</vt:i4>
      </vt:variant>
      <vt:variant>
        <vt:i4>0</vt:i4>
      </vt:variant>
      <vt:variant>
        <vt:i4>5</vt:i4>
      </vt:variant>
      <vt:variant>
        <vt:lpwstr>http://www.facebook.com/technicalPR</vt:lpwstr>
      </vt:variant>
      <vt:variant>
        <vt:lpwstr/>
      </vt:variant>
      <vt:variant>
        <vt:i4>2359341</vt:i4>
      </vt:variant>
      <vt:variant>
        <vt:i4>39</vt:i4>
      </vt:variant>
      <vt:variant>
        <vt:i4>0</vt:i4>
      </vt:variant>
      <vt:variant>
        <vt:i4>5</vt:i4>
      </vt:variant>
      <vt:variant>
        <vt:lpwstr>http://www.twitter.com/StoneJunctionPR</vt:lpwstr>
      </vt:variant>
      <vt:variant>
        <vt:lpwstr/>
      </vt:variant>
      <vt:variant>
        <vt:i4>6422566</vt:i4>
      </vt:variant>
      <vt:variant>
        <vt:i4>36</vt:i4>
      </vt:variant>
      <vt:variant>
        <vt:i4>0</vt:i4>
      </vt:variant>
      <vt:variant>
        <vt:i4>5</vt:i4>
      </vt:variant>
      <vt:variant>
        <vt:lpwstr>http://www.stone-junction.blogspot.com/</vt:lpwstr>
      </vt:variant>
      <vt:variant>
        <vt:lpwstr/>
      </vt:variant>
      <vt:variant>
        <vt:i4>6619233</vt:i4>
      </vt:variant>
      <vt:variant>
        <vt:i4>33</vt:i4>
      </vt:variant>
      <vt:variant>
        <vt:i4>0</vt:i4>
      </vt:variant>
      <vt:variant>
        <vt:i4>5</vt:i4>
      </vt:variant>
      <vt:variant>
        <vt:lpwstr>http://www.stonejunction.co.uk/</vt:lpwstr>
      </vt:variant>
      <vt:variant>
        <vt:lpwstr/>
      </vt:variant>
      <vt:variant>
        <vt:i4>5832759</vt:i4>
      </vt:variant>
      <vt:variant>
        <vt:i4>30</vt:i4>
      </vt:variant>
      <vt:variant>
        <vt:i4>0</vt:i4>
      </vt:variant>
      <vt:variant>
        <vt:i4>5</vt:i4>
      </vt:variant>
      <vt:variant>
        <vt:lpwstr>mailto:stephanie@stonejunction.co.uk</vt:lpwstr>
      </vt:variant>
      <vt:variant>
        <vt:lpwstr/>
      </vt:variant>
      <vt:variant>
        <vt:i4>5505064</vt:i4>
      </vt:variant>
      <vt:variant>
        <vt:i4>27</vt:i4>
      </vt:variant>
      <vt:variant>
        <vt:i4>0</vt:i4>
      </vt:variant>
      <vt:variant>
        <vt:i4>5</vt:i4>
      </vt:variant>
      <vt:variant>
        <vt:lpwstr>mailto:laura@stonejunction.co.uk</vt:lpwstr>
      </vt:variant>
      <vt:variant>
        <vt:lpwstr/>
      </vt:variant>
      <vt:variant>
        <vt:i4>2162768</vt:i4>
      </vt:variant>
      <vt:variant>
        <vt:i4>24</vt:i4>
      </vt:variant>
      <vt:variant>
        <vt:i4>0</vt:i4>
      </vt:variant>
      <vt:variant>
        <vt:i4>5</vt:i4>
      </vt:variant>
      <vt:variant>
        <vt:lpwstr>mailto:info-uk@weg.net</vt:lpwstr>
      </vt:variant>
      <vt:variant>
        <vt:lpwstr/>
      </vt:variant>
      <vt:variant>
        <vt:i4>2162814</vt:i4>
      </vt:variant>
      <vt:variant>
        <vt:i4>21</vt:i4>
      </vt:variant>
      <vt:variant>
        <vt:i4>0</vt:i4>
      </vt:variant>
      <vt:variant>
        <vt:i4>5</vt:i4>
      </vt:variant>
      <vt:variant>
        <vt:lpwstr>http://www.weg.net/</vt:lpwstr>
      </vt:variant>
      <vt:variant>
        <vt:lpwstr/>
      </vt:variant>
      <vt:variant>
        <vt:i4>1048668</vt:i4>
      </vt:variant>
      <vt:variant>
        <vt:i4>18</vt:i4>
      </vt:variant>
      <vt:variant>
        <vt:i4>0</vt:i4>
      </vt:variant>
      <vt:variant>
        <vt:i4>5</vt:i4>
      </vt:variant>
      <vt:variant>
        <vt:lpwstr>https://www.weg.net/institutional/MR/en/all-news/all</vt:lpwstr>
      </vt:variant>
      <vt:variant>
        <vt:lpwstr/>
      </vt:variant>
      <vt:variant>
        <vt:i4>1376349</vt:i4>
      </vt:variant>
      <vt:variant>
        <vt:i4>15</vt:i4>
      </vt:variant>
      <vt:variant>
        <vt:i4>0</vt:i4>
      </vt:variant>
      <vt:variant>
        <vt:i4>5</vt:i4>
      </vt:variant>
      <vt:variant>
        <vt:lpwstr>https://static.weg.net/medias/downloadcenter/hc5/h89/WEG-motion-fleet-management-50107620-en.pdf</vt:lpwstr>
      </vt:variant>
      <vt:variant>
        <vt:lpwstr/>
      </vt:variant>
      <vt:variant>
        <vt:i4>7340151</vt:i4>
      </vt:variant>
      <vt:variant>
        <vt:i4>12</vt:i4>
      </vt:variant>
      <vt:variant>
        <vt:i4>0</vt:i4>
      </vt:variant>
      <vt:variant>
        <vt:i4>5</vt:i4>
      </vt:variant>
      <vt:variant>
        <vt:lpwstr>https://www.weg.net/institutional/GB/en/solutions/digital-solutions/mfm</vt:lpwstr>
      </vt:variant>
      <vt:variant>
        <vt:lpwstr/>
      </vt:variant>
      <vt:variant>
        <vt:i4>7340151</vt:i4>
      </vt:variant>
      <vt:variant>
        <vt:i4>9</vt:i4>
      </vt:variant>
      <vt:variant>
        <vt:i4>0</vt:i4>
      </vt:variant>
      <vt:variant>
        <vt:i4>5</vt:i4>
      </vt:variant>
      <vt:variant>
        <vt:lpwstr>https://www.weg.net/institutional/GB/en/solutions/digital-solutions/mfm</vt:lpwstr>
      </vt:variant>
      <vt:variant>
        <vt:lpwstr/>
      </vt:variant>
      <vt:variant>
        <vt:i4>7012427</vt:i4>
      </vt:variant>
      <vt:variant>
        <vt:i4>6</vt:i4>
      </vt:variant>
      <vt:variant>
        <vt:i4>0</vt:i4>
      </vt:variant>
      <vt:variant>
        <vt:i4>5</vt:i4>
      </vt:variant>
      <vt:variant>
        <vt:lpwstr>https://static.weg.net/medias/downloadcenter/h0c/hd5/WEG-drive-scan-50103073_en.pdf</vt:lpwstr>
      </vt:variant>
      <vt:variant>
        <vt:lpwstr/>
      </vt:variant>
      <vt:variant>
        <vt:i4>8061007</vt:i4>
      </vt:variant>
      <vt:variant>
        <vt:i4>3</vt:i4>
      </vt:variant>
      <vt:variant>
        <vt:i4>0</vt:i4>
      </vt:variant>
      <vt:variant>
        <vt:i4>5</vt:i4>
      </vt:variant>
      <vt:variant>
        <vt:lpwstr>https://www.weg.net/catalog/weg/US/en/Connectivity-and-Monitoring-Devices/Condition-Monitoring-Sensors/WEG-Motor-Scan---Sensor/WEG-Motor-Scan---Sensor/p/MKT_WDC_GLOBAL_EDGE_DEVICE_MOTOR_SCAN_SENSOR</vt:lpwstr>
      </vt:variant>
      <vt:variant>
        <vt:lpwstr/>
      </vt:variant>
      <vt:variant>
        <vt:i4>7340151</vt:i4>
      </vt:variant>
      <vt:variant>
        <vt:i4>0</vt:i4>
      </vt:variant>
      <vt:variant>
        <vt:i4>0</vt:i4>
      </vt:variant>
      <vt:variant>
        <vt:i4>5</vt:i4>
      </vt:variant>
      <vt:variant>
        <vt:lpwstr>https://www.weg.net/institutional/GB/en/solutions/digital-solutions/mfm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7</cp:revision>
  <cp:lastPrinted>2022-03-29T15:31:00Z</cp:lastPrinted>
  <dcterms:created xsi:type="dcterms:W3CDTF">2022-03-30T08:26:00Z</dcterms:created>
  <dcterms:modified xsi:type="dcterms:W3CDTF">2022-04-22T14:17:00Z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