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F28C90" w14:textId="77777777" w:rsidR="00B86E1F" w:rsidRPr="005076D1" w:rsidRDefault="0019689C" w:rsidP="005076D1">
      <w:pPr>
        <w:pStyle w:val="BodyCopy"/>
        <w:jc w:val="left"/>
        <w:rPr>
          <w:rFonts w:eastAsia="MS Mincho" w:cs="Arial"/>
        </w:rPr>
      </w:pPr>
      <w:r>
        <w:rPr>
          <w:rFonts w:eastAsia="MS Mincho" w:cs="Arial"/>
        </w:rPr>
        <w:pict w14:anchorId="7EF3124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9pt;height:74.25pt">
            <v:imagedata r:id="rId10" o:title=""/>
          </v:shape>
        </w:pict>
      </w:r>
    </w:p>
    <w:p w14:paraId="0E076355" w14:textId="77777777" w:rsidR="00FA03F5" w:rsidRPr="005076D1" w:rsidRDefault="00FA03F5" w:rsidP="006154AA">
      <w:pPr>
        <w:pStyle w:val="Heading1"/>
        <w:spacing w:line="360" w:lineRule="auto"/>
        <w:rPr>
          <w:rFonts w:ascii="Arial" w:hAnsi="Arial" w:cs="Arial"/>
          <w:sz w:val="24"/>
          <w:szCs w:val="24"/>
        </w:rPr>
      </w:pPr>
    </w:p>
    <w:p w14:paraId="4C7A6063" w14:textId="77777777" w:rsidR="000F78F9" w:rsidRPr="000F78F9" w:rsidRDefault="00403A6B" w:rsidP="000F78F9">
      <w:pPr>
        <w:spacing w:line="480" w:lineRule="auto"/>
        <w:jc w:val="center"/>
        <w:rPr>
          <w:rFonts w:cs="Arial"/>
          <w:b/>
          <w:sz w:val="32"/>
        </w:rPr>
      </w:pPr>
      <w:r>
        <w:rPr>
          <w:b/>
          <w:sz w:val="32"/>
        </w:rPr>
        <w:t>Où les variateurs soutiennent-ils le rendement énergétique ?</w:t>
      </w:r>
    </w:p>
    <w:p w14:paraId="0DD08BC3" w14:textId="77777777" w:rsidR="000F78F9" w:rsidRPr="00AE226D" w:rsidRDefault="000F78F9" w:rsidP="000F78F9">
      <w:pPr>
        <w:spacing w:line="480" w:lineRule="auto"/>
        <w:jc w:val="center"/>
        <w:rPr>
          <w:rFonts w:cs="Arial"/>
          <w:b/>
          <w:color w:val="000000"/>
        </w:rPr>
      </w:pPr>
      <w:r>
        <w:rPr>
          <w:b/>
        </w:rPr>
        <w:t>~ Appui à la conformité environnementale des ventilateurs, des pompes et des compresseurs</w:t>
      </w:r>
      <w:r>
        <w:rPr>
          <w:b/>
          <w:color w:val="000000"/>
        </w:rPr>
        <w:t xml:space="preserve"> ~</w:t>
      </w:r>
    </w:p>
    <w:p w14:paraId="148E6A7F" w14:textId="77777777" w:rsidR="000F78F9" w:rsidRPr="00D14E83" w:rsidRDefault="000F78F9" w:rsidP="000F78F9">
      <w:pPr>
        <w:spacing w:line="480" w:lineRule="auto"/>
        <w:jc w:val="both"/>
        <w:rPr>
          <w:rFonts w:cs="Arial"/>
        </w:rPr>
      </w:pPr>
    </w:p>
    <w:p w14:paraId="36983585" w14:textId="77777777" w:rsidR="00AE226D" w:rsidRDefault="00AE226D" w:rsidP="00AE226D">
      <w:pPr>
        <w:pStyle w:val="NoSpacing"/>
      </w:pPr>
    </w:p>
    <w:p w14:paraId="084A0FAE" w14:textId="77777777" w:rsidR="00766108" w:rsidRDefault="007F48F2" w:rsidP="00766108">
      <w:pPr>
        <w:spacing w:line="480" w:lineRule="auto"/>
        <w:jc w:val="both"/>
        <w:rPr>
          <w:rFonts w:cs="Arial"/>
          <w:color w:val="000000"/>
        </w:rPr>
      </w:pPr>
      <w:r>
        <w:rPr>
          <w:b/>
          <w:color w:val="000000"/>
        </w:rPr>
        <w:t xml:space="preserve">Actuellement, l'usage le plus courant des variateurs dans les milieux industriels est la commande des ventilateurs, des pompes et des compresseurs. Ces applications représentent environ 75 % de tous les variateurs en fonctionnement dans le monde. Marek </w:t>
      </w:r>
      <w:r>
        <w:rPr>
          <w:b/>
        </w:rPr>
        <w:t xml:space="preserve">Lukaszczyk, directeur du marketing pour l'Europe et le Moyen-Orient du </w:t>
      </w:r>
      <w:hyperlink r:id="rId11">
        <w:r>
          <w:rPr>
            <w:rStyle w:val="Hyperlink"/>
            <w:b/>
          </w:rPr>
          <w:t>constructeur de moteurs et de variateurs</w:t>
        </w:r>
      </w:hyperlink>
      <w:r>
        <w:rPr>
          <w:b/>
        </w:rPr>
        <w:t xml:space="preserve"> WEG explique </w:t>
      </w:r>
      <w:proofErr w:type="gramStart"/>
      <w:r>
        <w:rPr>
          <w:b/>
        </w:rPr>
        <w:t>pourquoi</w:t>
      </w:r>
      <w:proofErr w:type="gramEnd"/>
      <w:r>
        <w:rPr>
          <w:b/>
        </w:rPr>
        <w:t xml:space="preserve"> le taux de rendement global (TRG) et le développement durable sont étroitement liés, et combien les variateurs sont essentiels à la performance énergétique.</w:t>
      </w:r>
      <w:r>
        <w:rPr>
          <w:b/>
          <w:color w:val="000000"/>
        </w:rPr>
        <w:t xml:space="preserve"> </w:t>
      </w:r>
    </w:p>
    <w:p w14:paraId="1C4829F4" w14:textId="77777777" w:rsidR="00766108" w:rsidRDefault="00766108" w:rsidP="00766108">
      <w:pPr>
        <w:spacing w:line="480" w:lineRule="auto"/>
        <w:jc w:val="both"/>
        <w:rPr>
          <w:rFonts w:cs="Arial"/>
          <w:color w:val="000000"/>
        </w:rPr>
      </w:pPr>
    </w:p>
    <w:p w14:paraId="177E41C5" w14:textId="77777777" w:rsidR="007F48F2" w:rsidRDefault="00766108" w:rsidP="007F48F2">
      <w:pPr>
        <w:spacing w:line="480" w:lineRule="auto"/>
        <w:jc w:val="both"/>
        <w:rPr>
          <w:rFonts w:cs="Arial"/>
          <w:color w:val="000000"/>
        </w:rPr>
      </w:pPr>
      <w:r>
        <w:rPr>
          <w:color w:val="000000"/>
        </w:rPr>
        <w:t>Dans le cadre d'une stratégie de développement durable, les moteurs et les variateurs ne devraient pas faire l'objet d'une réflexion après coup. En réalité, ils peuvent s'avérer indispensa</w:t>
      </w:r>
      <w:r w:rsidR="00921C88">
        <w:rPr>
          <w:color w:val="000000"/>
        </w:rPr>
        <w:t>bles pour aider les fabricants à</w:t>
      </w:r>
      <w:r>
        <w:rPr>
          <w:color w:val="000000"/>
        </w:rPr>
        <w:t xml:space="preserve"> atteindre leurs objectifs de développement durable et de réduction du CO</w:t>
      </w:r>
      <w:r>
        <w:rPr>
          <w:color w:val="000000"/>
          <w:vertAlign w:val="subscript"/>
        </w:rPr>
        <w:t>2</w:t>
      </w:r>
      <w:r>
        <w:rPr>
          <w:color w:val="000000"/>
        </w:rPr>
        <w:t xml:space="preserve">, garantissant la conformité environnementale et favorisant le rendement dans l'ensemble des installations. Regardons de plus prêt </w:t>
      </w:r>
      <w:r>
        <w:rPr>
          <w:color w:val="000000"/>
        </w:rPr>
        <w:lastRenderedPageBreak/>
        <w:t>comment les moteurs et les variateurs peuvent soutenir une performance plus durable des ventilateurs, des pompes et des compresseurs.</w:t>
      </w:r>
    </w:p>
    <w:p w14:paraId="61ADEB05" w14:textId="77777777" w:rsidR="00520749" w:rsidRPr="00D14E83" w:rsidRDefault="00520749" w:rsidP="006B63D4">
      <w:pPr>
        <w:pStyle w:val="NoSpacing"/>
        <w:spacing w:line="480" w:lineRule="auto"/>
        <w:jc w:val="both"/>
        <w:rPr>
          <w:rFonts w:ascii="Arial" w:hAnsi="Arial" w:cs="Arial"/>
          <w:color w:val="000000"/>
          <w:sz w:val="24"/>
          <w:szCs w:val="24"/>
        </w:rPr>
      </w:pPr>
    </w:p>
    <w:p w14:paraId="681E1174" w14:textId="77777777" w:rsidR="006B63D4" w:rsidRPr="00D14E83" w:rsidRDefault="00403A6B" w:rsidP="006B63D4">
      <w:pPr>
        <w:pStyle w:val="NoSpacing"/>
        <w:spacing w:line="480" w:lineRule="auto"/>
        <w:jc w:val="both"/>
        <w:rPr>
          <w:rFonts w:ascii="Arial" w:hAnsi="Arial" w:cs="Arial"/>
          <w:b/>
          <w:bCs/>
          <w:color w:val="000000"/>
          <w:sz w:val="24"/>
          <w:szCs w:val="24"/>
        </w:rPr>
      </w:pPr>
      <w:r>
        <w:rPr>
          <w:rFonts w:ascii="Arial" w:hAnsi="Arial"/>
          <w:b/>
          <w:color w:val="000000"/>
          <w:sz w:val="24"/>
        </w:rPr>
        <w:t>Compresseurs</w:t>
      </w:r>
    </w:p>
    <w:p w14:paraId="64908BE5" w14:textId="77777777" w:rsidR="0029126B" w:rsidRDefault="00403A6B" w:rsidP="006B63D4">
      <w:pPr>
        <w:pStyle w:val="NoSpacing"/>
        <w:spacing w:line="480" w:lineRule="auto"/>
        <w:jc w:val="both"/>
        <w:rPr>
          <w:rFonts w:ascii="Arial" w:hAnsi="Arial" w:cs="Arial"/>
          <w:color w:val="000000"/>
          <w:sz w:val="24"/>
          <w:szCs w:val="24"/>
        </w:rPr>
      </w:pPr>
      <w:r>
        <w:rPr>
          <w:rFonts w:ascii="Arial" w:hAnsi="Arial"/>
          <w:color w:val="000000"/>
          <w:sz w:val="24"/>
        </w:rPr>
        <w:t>Les compresseurs sont utilisés pour souffler et transférer des produits dans une usine, qu'il s'agisse d'aliments, de produits pharmaceutiques ou de plastiques. D'ailleurs, les compresseurs sont si répandus dans l'alimentation de processus et de machin</w:t>
      </w:r>
      <w:r w:rsidR="00921C88">
        <w:rPr>
          <w:rFonts w:ascii="Arial" w:hAnsi="Arial"/>
          <w:color w:val="000000"/>
          <w:sz w:val="24"/>
        </w:rPr>
        <w:t>e</w:t>
      </w:r>
      <w:r>
        <w:rPr>
          <w:rFonts w:ascii="Arial" w:hAnsi="Arial"/>
          <w:color w:val="000000"/>
          <w:sz w:val="24"/>
        </w:rPr>
        <w:t xml:space="preserve">s que l'air comprimé est appelé la </w:t>
      </w:r>
      <w:r>
        <w:rPr>
          <w:rFonts w:ascii="Arial" w:hAnsi="Arial"/>
          <w:i/>
          <w:color w:val="000000"/>
          <w:sz w:val="24"/>
        </w:rPr>
        <w:t>quatrième servitude</w:t>
      </w:r>
      <w:r>
        <w:rPr>
          <w:rFonts w:ascii="Arial" w:hAnsi="Arial"/>
          <w:color w:val="000000"/>
          <w:sz w:val="24"/>
        </w:rPr>
        <w:t xml:space="preserve"> pour la fabrication de produits, au même titre que l'eau, le gaz et l'électricité.</w:t>
      </w:r>
    </w:p>
    <w:p w14:paraId="1853BA98" w14:textId="77777777" w:rsidR="0029126B" w:rsidRDefault="0029126B" w:rsidP="006B63D4">
      <w:pPr>
        <w:pStyle w:val="NoSpacing"/>
        <w:spacing w:line="480" w:lineRule="auto"/>
        <w:jc w:val="both"/>
        <w:rPr>
          <w:rFonts w:ascii="Arial" w:hAnsi="Arial" w:cs="Arial"/>
          <w:color w:val="000000"/>
          <w:sz w:val="24"/>
          <w:szCs w:val="24"/>
        </w:rPr>
      </w:pPr>
    </w:p>
    <w:p w14:paraId="5F2A09FF" w14:textId="77777777" w:rsidR="00D14E83" w:rsidRDefault="0029126B" w:rsidP="006B63D4">
      <w:pPr>
        <w:pStyle w:val="NoSpacing"/>
        <w:spacing w:line="480" w:lineRule="auto"/>
        <w:jc w:val="both"/>
        <w:rPr>
          <w:rFonts w:ascii="Arial" w:hAnsi="Arial" w:cs="Arial"/>
          <w:color w:val="000000"/>
          <w:sz w:val="24"/>
          <w:szCs w:val="24"/>
        </w:rPr>
      </w:pPr>
      <w:r>
        <w:rPr>
          <w:rFonts w:ascii="Arial" w:hAnsi="Arial"/>
          <w:color w:val="000000"/>
          <w:sz w:val="24"/>
        </w:rPr>
        <w:t xml:space="preserve">Cependant, la capacité des équipements de traitement de l'air à consommer de vastes quantités d'énergie est bien documentée. Comment les moteurs et les variateurs améliorent-ils le TRG et le développement durable dans ces applications ? </w:t>
      </w:r>
    </w:p>
    <w:p w14:paraId="6ACE5EFD" w14:textId="77777777" w:rsidR="0029126B" w:rsidRDefault="0029126B" w:rsidP="006B63D4">
      <w:pPr>
        <w:pStyle w:val="NoSpacing"/>
        <w:spacing w:line="480" w:lineRule="auto"/>
        <w:jc w:val="both"/>
        <w:rPr>
          <w:rFonts w:ascii="Arial" w:hAnsi="Arial" w:cs="Arial"/>
          <w:color w:val="000000"/>
          <w:sz w:val="24"/>
          <w:szCs w:val="24"/>
        </w:rPr>
      </w:pPr>
    </w:p>
    <w:p w14:paraId="0A1F0A92" w14:textId="77777777" w:rsidR="0029126B" w:rsidRDefault="0029126B" w:rsidP="0029126B">
      <w:pPr>
        <w:pStyle w:val="NoSpacing"/>
        <w:spacing w:line="480" w:lineRule="auto"/>
        <w:jc w:val="both"/>
        <w:rPr>
          <w:rFonts w:ascii="Arial" w:hAnsi="Arial" w:cs="Arial"/>
          <w:color w:val="000000"/>
          <w:sz w:val="24"/>
          <w:szCs w:val="24"/>
        </w:rPr>
      </w:pPr>
      <w:r>
        <w:rPr>
          <w:rFonts w:ascii="Arial" w:hAnsi="Arial"/>
          <w:color w:val="000000"/>
          <w:sz w:val="24"/>
        </w:rPr>
        <w:t>Il est possible de mieux gérer la consommation d'énergie d'un compresseur, et de prolonger la durée de vie en service d'un moteur, en accélérant celui-ci de manière progressive à partir de l'arrêt, en utilisant un variateur de vitesse. Dans les cas où un variateur de vitesse n'est pas utilisé, le moteur démarre instantanément à un courant élevé, ce qui peut nuire considérablement à sa longévité.</w:t>
      </w:r>
    </w:p>
    <w:p w14:paraId="63E543DA" w14:textId="77777777" w:rsidR="0029126B" w:rsidRDefault="0029126B" w:rsidP="0029126B">
      <w:pPr>
        <w:pStyle w:val="NoSpacing"/>
        <w:spacing w:line="480" w:lineRule="auto"/>
        <w:jc w:val="both"/>
        <w:rPr>
          <w:rFonts w:ascii="Arial" w:hAnsi="Arial" w:cs="Arial"/>
          <w:color w:val="000000"/>
          <w:sz w:val="24"/>
          <w:szCs w:val="24"/>
        </w:rPr>
      </w:pPr>
    </w:p>
    <w:p w14:paraId="6D68E09A" w14:textId="77777777" w:rsidR="007F48F2" w:rsidRPr="0029126B" w:rsidRDefault="0029126B" w:rsidP="0029126B">
      <w:pPr>
        <w:pStyle w:val="NoSpacing"/>
        <w:spacing w:line="480" w:lineRule="auto"/>
        <w:jc w:val="both"/>
        <w:rPr>
          <w:rFonts w:ascii="Arial" w:hAnsi="Arial" w:cs="Arial"/>
          <w:color w:val="000000"/>
          <w:sz w:val="24"/>
          <w:szCs w:val="24"/>
        </w:rPr>
      </w:pPr>
      <w:proofErr w:type="gramStart"/>
      <w:r>
        <w:rPr>
          <w:rFonts w:ascii="Arial" w:hAnsi="Arial"/>
          <w:color w:val="000000"/>
          <w:sz w:val="24"/>
        </w:rPr>
        <w:t>Par contre</w:t>
      </w:r>
      <w:proofErr w:type="gramEnd"/>
      <w:r>
        <w:rPr>
          <w:rFonts w:ascii="Arial" w:hAnsi="Arial"/>
          <w:color w:val="000000"/>
          <w:sz w:val="24"/>
        </w:rPr>
        <w:t xml:space="preserve">, un variateur de vitesse peut régler automatiquement la vitesse du moteur en fonction de la demande en air. Les estimations varient, mais en termes d'économies d'énergie, l'utilisation d'un compresseur doté d'un variateur de vitesse par rapport à un </w:t>
      </w:r>
      <w:r>
        <w:rPr>
          <w:rFonts w:ascii="Arial" w:hAnsi="Arial"/>
          <w:color w:val="000000"/>
          <w:sz w:val="24"/>
        </w:rPr>
        <w:lastRenderedPageBreak/>
        <w:t>compresseur à vitesse fixe, ralenti ou charge/décharge, peut facilement générer des économies d'énergie de 35 à 50 %.</w:t>
      </w:r>
    </w:p>
    <w:p w14:paraId="6B7D6F0D" w14:textId="77777777" w:rsidR="00FB0C7F" w:rsidRDefault="00FB0C7F" w:rsidP="006B63D4">
      <w:pPr>
        <w:pStyle w:val="NoSpacing"/>
        <w:spacing w:line="480" w:lineRule="auto"/>
        <w:jc w:val="both"/>
        <w:rPr>
          <w:rFonts w:ascii="Arial" w:hAnsi="Arial" w:cs="Arial"/>
          <w:color w:val="000000"/>
          <w:sz w:val="24"/>
          <w:szCs w:val="24"/>
        </w:rPr>
      </w:pPr>
    </w:p>
    <w:p w14:paraId="461A3058" w14:textId="77777777" w:rsidR="00403A6B" w:rsidRDefault="00FB0C7F" w:rsidP="006B63D4">
      <w:pPr>
        <w:pStyle w:val="NoSpacing"/>
        <w:spacing w:line="480" w:lineRule="auto"/>
        <w:jc w:val="both"/>
        <w:rPr>
          <w:rFonts w:ascii="Arial" w:hAnsi="Arial" w:cs="Arial"/>
          <w:color w:val="000000"/>
          <w:sz w:val="24"/>
          <w:szCs w:val="24"/>
        </w:rPr>
      </w:pPr>
      <w:r>
        <w:rPr>
          <w:rFonts w:ascii="Arial" w:hAnsi="Arial"/>
          <w:color w:val="000000"/>
          <w:sz w:val="24"/>
        </w:rPr>
        <w:t xml:space="preserve">Il faut également prendre en compte la température de service du moteur. Les paliers du moteur durent plus longtemps à des températures de fonctionnement plus basses, permettant ainsi une réduction des coûts de maintenance et des coûts nets. À cette fin, WEG recommande son </w:t>
      </w:r>
      <w:hyperlink r:id="rId12">
        <w:r>
          <w:rPr>
            <w:rStyle w:val="Hyperlink"/>
            <w:rFonts w:ascii="Arial" w:hAnsi="Arial"/>
            <w:sz w:val="24"/>
          </w:rPr>
          <w:t>moteur W22 Magnet IE5 Ultra-Premium</w:t>
        </w:r>
      </w:hyperlink>
      <w:r>
        <w:rPr>
          <w:rFonts w:ascii="Arial" w:hAnsi="Arial"/>
          <w:color w:val="000000"/>
          <w:sz w:val="24"/>
        </w:rPr>
        <w:t>, qui a démontré sa capacité à réaliser des économies énergétiques de 34 % par rapport aux produits concurrents.</w:t>
      </w:r>
    </w:p>
    <w:p w14:paraId="75BD8C16" w14:textId="77777777" w:rsidR="00D14E83" w:rsidRPr="00D14E83" w:rsidRDefault="00D14E83" w:rsidP="006B63D4">
      <w:pPr>
        <w:pStyle w:val="NoSpacing"/>
        <w:spacing w:line="480" w:lineRule="auto"/>
        <w:jc w:val="both"/>
        <w:rPr>
          <w:rFonts w:ascii="Arial" w:hAnsi="Arial" w:cs="Arial"/>
          <w:color w:val="000000"/>
          <w:sz w:val="24"/>
          <w:szCs w:val="24"/>
        </w:rPr>
      </w:pPr>
    </w:p>
    <w:p w14:paraId="03B42C52" w14:textId="77777777" w:rsidR="00D14E83" w:rsidRDefault="00403A6B" w:rsidP="00403A6B">
      <w:pPr>
        <w:spacing w:line="480" w:lineRule="auto"/>
        <w:jc w:val="both"/>
        <w:rPr>
          <w:rFonts w:cs="Arial"/>
          <w:b/>
          <w:bCs/>
          <w:color w:val="000000"/>
        </w:rPr>
      </w:pPr>
      <w:r>
        <w:rPr>
          <w:b/>
          <w:color w:val="000000"/>
        </w:rPr>
        <w:t>Pompes</w:t>
      </w:r>
    </w:p>
    <w:p w14:paraId="3214F0E0" w14:textId="77777777" w:rsidR="00403A6B" w:rsidRDefault="00403A6B" w:rsidP="00403A6B">
      <w:pPr>
        <w:spacing w:line="480" w:lineRule="auto"/>
        <w:jc w:val="both"/>
        <w:rPr>
          <w:rFonts w:cs="Arial"/>
          <w:color w:val="000000"/>
        </w:rPr>
      </w:pPr>
      <w:r>
        <w:rPr>
          <w:color w:val="000000"/>
        </w:rPr>
        <w:t xml:space="preserve">Les pompes sont utilisées dans les systèmes d'alimentation d'eau, la fabrication de produits chimiques et le secteur agroalimentaire. Elles servent également à faire circuler le pétrole à haute pression et de manière efficace sur de longues distances dans les pipelines. Cependant, les moteurs électriques utilisés sont souvent peu efficaces ou mal dimensionnés pour maintenir le flux de pétrole à haute pression. </w:t>
      </w:r>
    </w:p>
    <w:p w14:paraId="686985DB" w14:textId="77777777" w:rsidR="005A1A69" w:rsidRDefault="005A1A69" w:rsidP="00D14E83">
      <w:pPr>
        <w:spacing w:line="480" w:lineRule="auto"/>
        <w:jc w:val="both"/>
        <w:rPr>
          <w:rFonts w:cs="Arial"/>
          <w:color w:val="000000"/>
        </w:rPr>
      </w:pPr>
    </w:p>
    <w:p w14:paraId="33412383" w14:textId="628EF2D0" w:rsidR="00403A6B" w:rsidRDefault="005A1A69" w:rsidP="00D14E83">
      <w:pPr>
        <w:spacing w:line="480" w:lineRule="auto"/>
        <w:jc w:val="both"/>
        <w:rPr>
          <w:rFonts w:cs="Arial"/>
          <w:color w:val="000000"/>
        </w:rPr>
      </w:pPr>
      <w:r>
        <w:rPr>
          <w:color w:val="000000"/>
        </w:rPr>
        <w:t>En revanche, en utilisant un variateur de vitesse pour ralentir le ventilateur ou la pompe de 10</w:t>
      </w:r>
      <w:r w:rsidR="00756D16">
        <w:rPr>
          <w:color w:val="000000"/>
        </w:rPr>
        <w:t>0</w:t>
      </w:r>
      <w:r>
        <w:rPr>
          <w:color w:val="000000"/>
        </w:rPr>
        <w:t xml:space="preserve"> % à 80 %, il est possible d'économiser jusqu'à 50 % de l'énergie consommée. En outre, ces économies continuent à se multiplier de façon proportionnelle et aident à prolonger la durée de vie en service. La mise en œuvre des technologies Industrie 4.0 apporte également des avantages supplémentaires. </w:t>
      </w:r>
    </w:p>
    <w:p w14:paraId="64FC2337" w14:textId="77777777" w:rsidR="005A1A69" w:rsidRDefault="005A1A69" w:rsidP="00D14E83">
      <w:pPr>
        <w:spacing w:line="480" w:lineRule="auto"/>
        <w:jc w:val="both"/>
        <w:rPr>
          <w:rFonts w:cs="Arial"/>
          <w:color w:val="000000"/>
        </w:rPr>
      </w:pPr>
    </w:p>
    <w:p w14:paraId="37DFF1E3" w14:textId="77777777" w:rsidR="00520749" w:rsidRDefault="005A1A69" w:rsidP="005A1A69">
      <w:pPr>
        <w:spacing w:line="480" w:lineRule="auto"/>
        <w:jc w:val="both"/>
        <w:rPr>
          <w:rFonts w:cs="Arial"/>
        </w:rPr>
      </w:pPr>
      <w:r>
        <w:lastRenderedPageBreak/>
        <w:t xml:space="preserve">Un capteur qui serait normalement utilisé pour surveiller un variateur ou un moteur peut également être monté en rattrapage sur d'autres équipements dont les pompes. Parmi les exemples, citons la plateforme </w:t>
      </w:r>
      <w:hyperlink r:id="rId13">
        <w:r>
          <w:rPr>
            <w:rStyle w:val="Hyperlink"/>
          </w:rPr>
          <w:t>WEG Motion Fleet Management</w:t>
        </w:r>
      </w:hyperlink>
      <w:r>
        <w:t xml:space="preserve"> qui, combinée avec des capteurs </w:t>
      </w:r>
      <w:hyperlink r:id="rId14">
        <w:r>
          <w:rPr>
            <w:rStyle w:val="Hyperlink"/>
          </w:rPr>
          <w:t xml:space="preserve">WEG </w:t>
        </w:r>
        <w:proofErr w:type="spellStart"/>
        <w:r>
          <w:rPr>
            <w:rStyle w:val="Hyperlink"/>
          </w:rPr>
          <w:t>Motor</w:t>
        </w:r>
        <w:proofErr w:type="spellEnd"/>
        <w:r>
          <w:rPr>
            <w:rStyle w:val="Hyperlink"/>
          </w:rPr>
          <w:t xml:space="preserve"> Scan</w:t>
        </w:r>
      </w:hyperlink>
      <w:r>
        <w:t xml:space="preserve"> connectés aux moteurs et aux variateurs, permet d'évaluer la fréquence et la durée de</w:t>
      </w:r>
      <w:r w:rsidR="00921C88">
        <w:t>s</w:t>
      </w:r>
      <w:r>
        <w:t xml:space="preserve"> problèmes et d'identifier leur origine, en appui à la maintenance prédictive.</w:t>
      </w:r>
    </w:p>
    <w:p w14:paraId="254F6370" w14:textId="77777777" w:rsidR="00403A6B" w:rsidRPr="00D14E83" w:rsidRDefault="00403A6B" w:rsidP="00403A6B">
      <w:pPr>
        <w:spacing w:line="480" w:lineRule="auto"/>
        <w:jc w:val="both"/>
        <w:rPr>
          <w:rFonts w:cs="Arial"/>
          <w:color w:val="000000"/>
        </w:rPr>
      </w:pPr>
    </w:p>
    <w:p w14:paraId="71A68E96" w14:textId="77777777" w:rsidR="00520749" w:rsidRDefault="00403A6B" w:rsidP="00403A6B">
      <w:pPr>
        <w:spacing w:line="480" w:lineRule="auto"/>
        <w:jc w:val="both"/>
        <w:rPr>
          <w:rFonts w:cs="Arial"/>
          <w:b/>
          <w:bCs/>
          <w:color w:val="000000"/>
        </w:rPr>
      </w:pPr>
      <w:r>
        <w:rPr>
          <w:b/>
          <w:color w:val="000000"/>
        </w:rPr>
        <w:t>Ventilateurs</w:t>
      </w:r>
    </w:p>
    <w:p w14:paraId="1DB8F499" w14:textId="77777777" w:rsidR="0029126B" w:rsidRDefault="007F48F2" w:rsidP="00520749">
      <w:pPr>
        <w:spacing w:line="480" w:lineRule="auto"/>
        <w:jc w:val="both"/>
        <w:rPr>
          <w:rFonts w:cs="Arial"/>
          <w:color w:val="000000"/>
        </w:rPr>
      </w:pPr>
      <w:r>
        <w:rPr>
          <w:color w:val="000000"/>
        </w:rPr>
        <w:t xml:space="preserve">Les ventilateurs industriels consomment actuellement 300 térawattheures (TWh) d'électricité par an. Ils sont donc le troisième plus grand consommateur après les sources lumineuses et les moteurs industriels. </w:t>
      </w:r>
      <w:r>
        <w:t xml:space="preserve">Entretemps, le </w:t>
      </w:r>
      <w:hyperlink r:id="rId15">
        <w:r>
          <w:rPr>
            <w:color w:val="000000"/>
          </w:rPr>
          <w:t>Règlement (UE) n</w:t>
        </w:r>
        <w:r>
          <w:rPr>
            <w:color w:val="000000"/>
            <w:vertAlign w:val="superscript"/>
          </w:rPr>
          <w:t>o</w:t>
        </w:r>
        <w:r w:rsidR="00921C88">
          <w:rPr>
            <w:color w:val="000000"/>
            <w:vertAlign w:val="superscript"/>
          </w:rPr>
          <w:t> </w:t>
        </w:r>
        <w:r>
          <w:rPr>
            <w:color w:val="000000"/>
          </w:rPr>
          <w:t>327/2011 de la Commission</w:t>
        </w:r>
      </w:hyperlink>
      <w:r>
        <w:rPr>
          <w:color w:val="000000"/>
        </w:rPr>
        <w:t xml:space="preserve"> s'apprête à fixer de nouvelles exigences en matière d'écoconception applicables aux ventilateurs entraînés par des moteurs d'une puissance électrique à l'entrée comprise entre 125 W et 500 kW. </w:t>
      </w:r>
      <w:hyperlink r:id="rId16">
        <w:r>
          <w:rPr>
            <w:rStyle w:val="Hyperlink"/>
          </w:rPr>
          <w:t>La CE indique</w:t>
        </w:r>
      </w:hyperlink>
      <w:r>
        <w:rPr>
          <w:color w:val="000000"/>
        </w:rPr>
        <w:t xml:space="preserve"> que les mesures de son règlement UE 327/2011 pourraient favoriser des économies d'énergie pour les ventilateurs de jusqu'à 24 TWh/an en 2030.</w:t>
      </w:r>
    </w:p>
    <w:p w14:paraId="5B8C5ED5" w14:textId="77777777" w:rsidR="00C5721F" w:rsidRDefault="00C5721F" w:rsidP="00520749">
      <w:pPr>
        <w:spacing w:line="480" w:lineRule="auto"/>
        <w:jc w:val="both"/>
        <w:rPr>
          <w:rFonts w:cs="Arial"/>
          <w:color w:val="000000"/>
        </w:rPr>
      </w:pPr>
    </w:p>
    <w:p w14:paraId="331EF5A2" w14:textId="77777777" w:rsidR="00C5721F" w:rsidRDefault="00C5721F" w:rsidP="00C5721F">
      <w:pPr>
        <w:spacing w:line="480" w:lineRule="auto"/>
        <w:jc w:val="both"/>
        <w:rPr>
          <w:rFonts w:cs="Arial"/>
          <w:color w:val="000000"/>
        </w:rPr>
      </w:pPr>
      <w:r>
        <w:t xml:space="preserve">Afin d'aider au respect de ce règlement, les variateurs de vitesse sont le choix idéal pour les situations où un </w:t>
      </w:r>
      <w:r>
        <w:rPr>
          <w:i/>
        </w:rPr>
        <w:t>contrôle complet de la vitesse</w:t>
      </w:r>
      <w:r>
        <w:t xml:space="preserve"> </w:t>
      </w:r>
      <w:r w:rsidR="00921C88">
        <w:t>doit être</w:t>
      </w:r>
      <w:r>
        <w:t xml:space="preserve"> optimal. </w:t>
      </w:r>
      <w:r>
        <w:rPr>
          <w:color w:val="000000"/>
        </w:rPr>
        <w:t xml:space="preserve">C'est le cas dans la transformation des aliments, par exemple, où les changements de température de cuisson nécessitent un ajustement continu des ventilateurs pour refroidir l'environnement en conséquence. </w:t>
      </w:r>
      <w:r>
        <w:t xml:space="preserve"> </w:t>
      </w:r>
      <w:r>
        <w:rPr>
          <w:color w:val="000000"/>
        </w:rPr>
        <w:t>Pour cette application, un variateur de vitesse serait le meilleur choix, car contrôler la vitesse des ventilateurs est l'objectif</w:t>
      </w:r>
      <w:r w:rsidR="00AB0D7F">
        <w:rPr>
          <w:color w:val="000000"/>
        </w:rPr>
        <w:t xml:space="preserve"> </w:t>
      </w:r>
      <w:r>
        <w:rPr>
          <w:color w:val="000000"/>
        </w:rPr>
        <w:t xml:space="preserve">principal.  </w:t>
      </w:r>
    </w:p>
    <w:p w14:paraId="45C2230A" w14:textId="77777777" w:rsidR="00C5721F" w:rsidRDefault="00C5721F" w:rsidP="00403A6B">
      <w:pPr>
        <w:pStyle w:val="NoSpacing"/>
        <w:spacing w:line="480" w:lineRule="auto"/>
        <w:jc w:val="both"/>
        <w:rPr>
          <w:rFonts w:ascii="Arial" w:hAnsi="Arial" w:cs="Arial"/>
          <w:color w:val="000000"/>
          <w:sz w:val="24"/>
          <w:szCs w:val="24"/>
        </w:rPr>
      </w:pPr>
    </w:p>
    <w:p w14:paraId="43C712A5" w14:textId="77777777" w:rsidR="00403A6B" w:rsidRPr="00C5721F" w:rsidRDefault="00403A6B" w:rsidP="00403A6B">
      <w:pPr>
        <w:pStyle w:val="NoSpacing"/>
        <w:spacing w:line="480" w:lineRule="auto"/>
        <w:jc w:val="both"/>
        <w:rPr>
          <w:rFonts w:ascii="Arial" w:hAnsi="Arial" w:cs="Arial"/>
          <w:color w:val="000000"/>
          <w:sz w:val="24"/>
          <w:szCs w:val="24"/>
        </w:rPr>
      </w:pPr>
      <w:r>
        <w:rPr>
          <w:rFonts w:ascii="Arial" w:hAnsi="Arial"/>
          <w:color w:val="000000"/>
          <w:sz w:val="24"/>
        </w:rPr>
        <w:t xml:space="preserve">De plus, les régulateurs de vitesse réduisent ou augmentent la puissance en fonction du besoin. Ceci contribue à optimiser le TRG lorsqu'un équipement est utilisé à de multiples fins, et aide largement les fabricants à atteindre leurs objectifs de développement durable. </w:t>
      </w:r>
    </w:p>
    <w:p w14:paraId="47231FE1" w14:textId="77777777" w:rsidR="00520749" w:rsidRDefault="00520749" w:rsidP="00403A6B">
      <w:pPr>
        <w:pStyle w:val="NoSpacing"/>
        <w:spacing w:line="480" w:lineRule="auto"/>
        <w:jc w:val="both"/>
        <w:rPr>
          <w:rFonts w:ascii="Arial" w:hAnsi="Arial" w:cs="Arial"/>
          <w:color w:val="000000"/>
          <w:sz w:val="24"/>
          <w:szCs w:val="24"/>
        </w:rPr>
      </w:pPr>
    </w:p>
    <w:p w14:paraId="298ACFB5" w14:textId="77777777" w:rsidR="00403A6B" w:rsidRPr="00D14E83" w:rsidRDefault="00520749" w:rsidP="00403A6B">
      <w:pPr>
        <w:pStyle w:val="NoSpacing"/>
        <w:spacing w:line="480" w:lineRule="auto"/>
        <w:jc w:val="both"/>
        <w:rPr>
          <w:rFonts w:ascii="Arial" w:hAnsi="Arial" w:cs="Arial"/>
          <w:color w:val="000000"/>
          <w:sz w:val="24"/>
          <w:szCs w:val="24"/>
        </w:rPr>
      </w:pPr>
      <w:r>
        <w:rPr>
          <w:rFonts w:ascii="Arial" w:hAnsi="Arial"/>
          <w:color w:val="000000"/>
          <w:sz w:val="24"/>
        </w:rPr>
        <w:t>Il est essentiel de choisir les moteurs et les variateurs adaptés pour un TRG optimisé dans une application donnée. Ce faisant, vos moteurs et vos variateurs peuvent faire partie intégrante de la conformité environnementale et des gains d'efficacité des ventilateurs, des pompes et des compresseurs dans l'ensemble des installations.</w:t>
      </w:r>
    </w:p>
    <w:p w14:paraId="4D4F2BD8" w14:textId="77777777" w:rsidR="003E5474" w:rsidRPr="00403A6B" w:rsidRDefault="003E5474" w:rsidP="003E5474">
      <w:pPr>
        <w:rPr>
          <w:rFonts w:cs="Arial"/>
          <w:sz w:val="22"/>
          <w:szCs w:val="22"/>
        </w:rPr>
      </w:pPr>
    </w:p>
    <w:p w14:paraId="7151D62E" w14:textId="7BA0E50C" w:rsidR="00E03D45" w:rsidRDefault="00697B3F" w:rsidP="00E03D45">
      <w:pPr>
        <w:rPr>
          <w:lang w:val="en-GB"/>
        </w:rPr>
      </w:pPr>
      <w:r>
        <w:rPr>
          <w:b/>
          <w:color w:val="4472C4"/>
          <w:lang w:val="en-GB"/>
        </w:rPr>
        <w:t>Fin</w:t>
      </w:r>
      <w:r w:rsidR="00E03D45" w:rsidRPr="00756D16">
        <w:rPr>
          <w:b/>
          <w:color w:val="4472C4"/>
          <w:lang w:val="en-GB"/>
        </w:rPr>
        <w:t>:</w:t>
      </w:r>
      <w:r w:rsidR="00E03D45" w:rsidRPr="00756D16">
        <w:rPr>
          <w:lang w:val="en-GB"/>
        </w:rPr>
        <w:t xml:space="preserve"> </w:t>
      </w:r>
      <w:r w:rsidR="00C7693E">
        <w:rPr>
          <w:lang w:val="en-GB"/>
        </w:rPr>
        <w:t>892</w:t>
      </w:r>
      <w:r w:rsidR="00E03D45" w:rsidRPr="00756D16">
        <w:rPr>
          <w:lang w:val="en-GB"/>
        </w:rPr>
        <w:t xml:space="preserve"> </w:t>
      </w:r>
      <w:r w:rsidR="002E4C50">
        <w:rPr>
          <w:lang w:val="en-GB"/>
        </w:rPr>
        <w:t>mots</w:t>
      </w:r>
    </w:p>
    <w:p w14:paraId="6D0B3325" w14:textId="77777777" w:rsidR="00697B3F" w:rsidRDefault="00697B3F" w:rsidP="00E03D45">
      <w:pPr>
        <w:rPr>
          <w:lang w:val="en-GB"/>
        </w:rPr>
      </w:pPr>
    </w:p>
    <w:p w14:paraId="54C488DB" w14:textId="77777777" w:rsidR="00697B3F" w:rsidRPr="008A6A7A" w:rsidRDefault="00697B3F" w:rsidP="00697B3F">
      <w:r>
        <w:rPr>
          <w:b/>
          <w:color w:val="4472C4"/>
        </w:rPr>
        <w:t>Remarque à l'intention des éditeurs :</w:t>
      </w:r>
      <w:r>
        <w:rPr>
          <w:b/>
          <w:color w:val="439639"/>
        </w:rPr>
        <w:t xml:space="preserve"> </w:t>
      </w:r>
      <w:r>
        <w:t xml:space="preserve">Pour rester informé des articles de presse, d'opinions et d'études de cas de WEG, consultez le site : </w:t>
      </w:r>
      <w:hyperlink r:id="rId17" w:history="1">
        <w:r>
          <w:rPr>
            <w:rStyle w:val="Hyperlink"/>
          </w:rPr>
          <w:t>https://www.weg.net/institutional/MR/fr/all-news/all</w:t>
        </w:r>
      </w:hyperlink>
    </w:p>
    <w:p w14:paraId="12C32B87" w14:textId="77777777" w:rsidR="00697B3F" w:rsidRPr="008A6A7A" w:rsidRDefault="00697B3F" w:rsidP="00697B3F">
      <w:pPr>
        <w:rPr>
          <w:rFonts w:eastAsia="MS Mincho"/>
          <w:b/>
          <w:bCs/>
          <w:color w:val="00529C"/>
        </w:rPr>
      </w:pPr>
    </w:p>
    <w:p w14:paraId="64699815" w14:textId="77777777" w:rsidR="00697B3F" w:rsidRPr="005A52AC" w:rsidRDefault="00697B3F" w:rsidP="00697B3F">
      <w:pPr>
        <w:pStyle w:val="NormalWeb"/>
        <w:spacing w:before="0" w:beforeAutospacing="0" w:after="0" w:afterAutospacing="0"/>
        <w:rPr>
          <w:rFonts w:ascii="Arial" w:hAnsi="Arial" w:cs="Arial"/>
          <w:color w:val="292929"/>
          <w:lang w:val="en-GB" w:eastAsia="en-GB" w:bidi="ar-SA"/>
        </w:rPr>
      </w:pPr>
      <w:r w:rsidRPr="005A52AC">
        <w:rPr>
          <w:rFonts w:ascii="Arial" w:hAnsi="Arial" w:cs="Arial"/>
          <w:b/>
          <w:color w:val="4472C4"/>
        </w:rPr>
        <w:t>Pour de plus amples informations, contactez :</w:t>
      </w:r>
      <w:r w:rsidRPr="005A52AC">
        <w:rPr>
          <w:rFonts w:ascii="Arial" w:hAnsi="Arial" w:cs="Arial"/>
          <w:b/>
          <w:color w:val="439639"/>
        </w:rPr>
        <w:t xml:space="preserve"> </w:t>
      </w:r>
      <w:r w:rsidRPr="005A52AC">
        <w:rPr>
          <w:rFonts w:ascii="Arial" w:hAnsi="Arial" w:cs="Arial"/>
          <w:color w:val="000000"/>
        </w:rPr>
        <w:t>Loic Kentrotis</w:t>
      </w:r>
    </w:p>
    <w:p w14:paraId="41FC46C1" w14:textId="77777777" w:rsidR="00697B3F" w:rsidRDefault="00697B3F" w:rsidP="00697B3F">
      <w:pPr>
        <w:pStyle w:val="NormalWeb"/>
        <w:spacing w:before="0" w:beforeAutospacing="0" w:after="0" w:afterAutospacing="0"/>
        <w:rPr>
          <w:rFonts w:ascii="Arial" w:hAnsi="Arial" w:cs="Arial"/>
          <w:color w:val="000000"/>
        </w:rPr>
      </w:pPr>
      <w:r w:rsidRPr="005A52AC">
        <w:rPr>
          <w:rFonts w:ascii="Arial" w:hAnsi="Arial" w:cs="Arial"/>
          <w:color w:val="000000"/>
        </w:rPr>
        <w:t>ZI des Chênes – Le Loup 13 / 38297 Saint Quentin Fallavier Rue du Morellon – BP 738 / Rhône-Alpes</w:t>
      </w:r>
    </w:p>
    <w:p w14:paraId="06332DE3" w14:textId="77777777" w:rsidR="00697B3F" w:rsidRPr="005A52AC" w:rsidRDefault="00697B3F" w:rsidP="00697B3F">
      <w:pPr>
        <w:pStyle w:val="NormalWeb"/>
        <w:spacing w:before="0" w:beforeAutospacing="0" w:after="0" w:afterAutospacing="0"/>
        <w:rPr>
          <w:rFonts w:ascii="Arial" w:hAnsi="Arial" w:cs="Arial"/>
          <w:color w:val="292929"/>
        </w:rPr>
      </w:pPr>
    </w:p>
    <w:p w14:paraId="747413C9" w14:textId="77777777" w:rsidR="00697B3F" w:rsidRPr="0019689C" w:rsidRDefault="00697B3F" w:rsidP="00697B3F">
      <w:pPr>
        <w:pStyle w:val="NormalWeb"/>
        <w:spacing w:before="0" w:beforeAutospacing="0" w:after="0" w:afterAutospacing="0"/>
        <w:rPr>
          <w:rFonts w:ascii="Arial" w:hAnsi="Arial" w:cs="Arial"/>
          <w:color w:val="292929"/>
        </w:rPr>
      </w:pPr>
      <w:r w:rsidRPr="005A52AC">
        <w:rPr>
          <w:rStyle w:val="Strong"/>
          <w:rFonts w:ascii="Arial" w:hAnsi="Arial" w:cs="Arial"/>
          <w:color w:val="4472C4"/>
          <w:shd w:val="clear" w:color="auto" w:fill="FFFFFF"/>
        </w:rPr>
        <w:t>Té</w:t>
      </w:r>
      <w:r w:rsidRPr="0019689C">
        <w:rPr>
          <w:rStyle w:val="Strong"/>
          <w:rFonts w:ascii="Arial" w:hAnsi="Arial" w:cs="Arial"/>
          <w:color w:val="4472C4"/>
          <w:shd w:val="clear" w:color="auto" w:fill="FFFFFF"/>
        </w:rPr>
        <w:t>léphone</w:t>
      </w:r>
      <w:proofErr w:type="gramStart"/>
      <w:r w:rsidRPr="0019689C">
        <w:rPr>
          <w:rStyle w:val="Strong"/>
          <w:rFonts w:ascii="Arial" w:hAnsi="Arial" w:cs="Arial"/>
          <w:color w:val="4472C4"/>
          <w:shd w:val="clear" w:color="auto" w:fill="FFFFFF"/>
        </w:rPr>
        <w:t> :</w:t>
      </w:r>
      <w:r w:rsidRPr="0019689C">
        <w:rPr>
          <w:rFonts w:ascii="Arial" w:hAnsi="Arial" w:cs="Arial"/>
          <w:color w:val="292929"/>
        </w:rPr>
        <w:t>+</w:t>
      </w:r>
      <w:proofErr w:type="gramEnd"/>
      <w:r w:rsidRPr="0019689C">
        <w:rPr>
          <w:rFonts w:ascii="Arial" w:hAnsi="Arial" w:cs="Arial"/>
          <w:color w:val="292929"/>
        </w:rPr>
        <w:t>33 (0)4 74 99 11 41</w:t>
      </w:r>
    </w:p>
    <w:p w14:paraId="2427FA4F" w14:textId="77777777" w:rsidR="00697B3F" w:rsidRPr="0019689C" w:rsidRDefault="00697B3F" w:rsidP="00697B3F">
      <w:pPr>
        <w:pStyle w:val="NormalWeb"/>
        <w:spacing w:before="0" w:beforeAutospacing="0" w:after="0" w:afterAutospacing="0"/>
        <w:rPr>
          <w:rFonts w:ascii="Arial" w:hAnsi="Arial" w:cs="Arial"/>
          <w:color w:val="292929"/>
        </w:rPr>
      </w:pPr>
      <w:r w:rsidRPr="0019689C">
        <w:rPr>
          <w:rStyle w:val="Strong"/>
          <w:rFonts w:ascii="Arial" w:hAnsi="Arial" w:cs="Arial"/>
          <w:color w:val="4472C4"/>
        </w:rPr>
        <w:t>www:</w:t>
      </w:r>
      <w:r w:rsidRPr="0019689C">
        <w:rPr>
          <w:rFonts w:ascii="Arial" w:hAnsi="Arial" w:cs="Arial"/>
          <w:color w:val="FF9933"/>
        </w:rPr>
        <w:t xml:space="preserve"> </w:t>
      </w:r>
      <w:hyperlink r:id="rId18" w:tgtFrame="_blank" w:history="1">
        <w:r w:rsidRPr="0019689C">
          <w:rPr>
            <w:rStyle w:val="Hyperlink"/>
            <w:rFonts w:ascii="Arial" w:hAnsi="Arial" w:cs="Arial"/>
          </w:rPr>
          <w:t>www.weg.net</w:t>
        </w:r>
      </w:hyperlink>
      <w:r w:rsidRPr="0019689C">
        <w:rPr>
          <w:rFonts w:ascii="Arial" w:hAnsi="Arial" w:cs="Arial"/>
          <w:color w:val="292929"/>
        </w:rPr>
        <w:t xml:space="preserve"> </w:t>
      </w:r>
    </w:p>
    <w:p w14:paraId="2CBA7EF1" w14:textId="77777777" w:rsidR="00697B3F" w:rsidRPr="0019689C" w:rsidRDefault="00697B3F" w:rsidP="00697B3F">
      <w:pPr>
        <w:pStyle w:val="NormalWeb"/>
        <w:spacing w:before="0" w:beforeAutospacing="0" w:after="0" w:afterAutospacing="0"/>
        <w:rPr>
          <w:rFonts w:ascii="Arial" w:hAnsi="Arial" w:cs="Arial"/>
          <w:color w:val="292929"/>
        </w:rPr>
      </w:pPr>
      <w:proofErr w:type="gramStart"/>
      <w:r w:rsidRPr="0019689C">
        <w:rPr>
          <w:rStyle w:val="Strong"/>
          <w:rFonts w:ascii="Arial" w:hAnsi="Arial" w:cs="Arial"/>
          <w:color w:val="4472C4"/>
        </w:rPr>
        <w:t>e-mail</w:t>
      </w:r>
      <w:proofErr w:type="gramEnd"/>
      <w:r w:rsidRPr="0019689C">
        <w:rPr>
          <w:rStyle w:val="Strong"/>
          <w:rFonts w:ascii="Arial" w:hAnsi="Arial" w:cs="Arial"/>
          <w:color w:val="4472C4"/>
        </w:rPr>
        <w:t> :</w:t>
      </w:r>
      <w:r w:rsidRPr="0019689C">
        <w:rPr>
          <w:rFonts w:ascii="Arial" w:hAnsi="Arial" w:cs="Arial"/>
          <w:color w:val="00B4EC"/>
        </w:rPr>
        <w:t xml:space="preserve"> </w:t>
      </w:r>
      <w:hyperlink r:id="rId19" w:tgtFrame="_blank" w:history="1">
        <w:r w:rsidRPr="0019689C">
          <w:rPr>
            <w:rStyle w:val="Hyperlink"/>
            <w:rFonts w:ascii="Arial" w:hAnsi="Arial" w:cs="Arial"/>
            <w:shd w:val="clear" w:color="auto" w:fill="FFFFFF"/>
          </w:rPr>
          <w:t>info-fr@weg.net</w:t>
        </w:r>
      </w:hyperlink>
    </w:p>
    <w:p w14:paraId="09A4C004" w14:textId="77777777" w:rsidR="00697B3F" w:rsidRPr="00097CE4" w:rsidRDefault="00697B3F" w:rsidP="00697B3F">
      <w:pPr>
        <w:rPr>
          <w:rFonts w:eastAsia="MS Mincho"/>
          <w:color w:val="0C7289"/>
        </w:rPr>
      </w:pPr>
    </w:p>
    <w:p w14:paraId="1067127A" w14:textId="77777777" w:rsidR="00697B3F" w:rsidRPr="00E860B5" w:rsidRDefault="00697B3F" w:rsidP="00697B3F">
      <w:pPr>
        <w:rPr>
          <w:rFonts w:eastAsia="MS Mincho"/>
          <w:spacing w:val="-3"/>
          <w:lang w:val="en-GB"/>
        </w:rPr>
      </w:pPr>
      <w:r w:rsidRPr="00E860B5">
        <w:rPr>
          <w:b/>
          <w:color w:val="4472C4"/>
          <w:lang w:val="en-GB"/>
        </w:rPr>
        <w:t xml:space="preserve">Contact </w:t>
      </w:r>
      <w:proofErr w:type="spellStart"/>
      <w:proofErr w:type="gramStart"/>
      <w:r w:rsidRPr="00E860B5">
        <w:rPr>
          <w:b/>
          <w:color w:val="4472C4"/>
          <w:lang w:val="en-GB"/>
        </w:rPr>
        <w:t>presse</w:t>
      </w:r>
      <w:proofErr w:type="spellEnd"/>
      <w:r w:rsidRPr="00E860B5">
        <w:rPr>
          <w:b/>
          <w:color w:val="4472C4"/>
          <w:lang w:val="en-GB"/>
        </w:rPr>
        <w:t> :</w:t>
      </w:r>
      <w:proofErr w:type="gramEnd"/>
      <w:r w:rsidRPr="00E860B5">
        <w:rPr>
          <w:b/>
          <w:color w:val="00B4EC"/>
          <w:lang w:val="en-GB"/>
        </w:rPr>
        <w:t xml:space="preserve"> </w:t>
      </w:r>
      <w:r w:rsidRPr="00E860B5">
        <w:rPr>
          <w:lang w:val="en-GB"/>
        </w:rPr>
        <w:t xml:space="preserve">Laura England </w:t>
      </w:r>
      <w:proofErr w:type="spellStart"/>
      <w:r w:rsidRPr="00E860B5">
        <w:rPr>
          <w:lang w:val="en-GB"/>
        </w:rPr>
        <w:t>ou</w:t>
      </w:r>
      <w:proofErr w:type="spellEnd"/>
      <w:r w:rsidRPr="00E860B5">
        <w:rPr>
          <w:lang w:val="en-GB"/>
        </w:rPr>
        <w:t xml:space="preserve"> Stephanie Wood – Stone Junction Ltd</w:t>
      </w:r>
    </w:p>
    <w:p w14:paraId="14415A2B" w14:textId="77777777" w:rsidR="00FF451B" w:rsidRDefault="00FF451B" w:rsidP="00697B3F">
      <w:pPr>
        <w:rPr>
          <w:rFonts w:cs="Arial"/>
          <w:color w:val="000000"/>
          <w:lang w:eastAsia="en-GB"/>
        </w:rPr>
      </w:pPr>
      <w:r w:rsidRPr="00B20A0A">
        <w:rPr>
          <w:rFonts w:cs="Arial"/>
          <w:color w:val="000000"/>
          <w:lang w:eastAsia="en-GB"/>
        </w:rPr>
        <w:t xml:space="preserve">Suites 1&amp;2 The </w:t>
      </w:r>
      <w:proofErr w:type="spellStart"/>
      <w:r w:rsidRPr="00B20A0A">
        <w:rPr>
          <w:rFonts w:cs="Arial"/>
          <w:color w:val="000000"/>
          <w:lang w:eastAsia="en-GB"/>
        </w:rPr>
        <w:t>Malthouse</w:t>
      </w:r>
      <w:proofErr w:type="spellEnd"/>
      <w:r w:rsidRPr="00B20A0A">
        <w:rPr>
          <w:rFonts w:cs="Arial"/>
          <w:color w:val="000000"/>
          <w:lang w:eastAsia="en-GB"/>
        </w:rPr>
        <w:t>, Water Street, Stafford, Staffordshire, ST16 1AR </w:t>
      </w:r>
    </w:p>
    <w:p w14:paraId="5D3C8E90" w14:textId="1E5DEC5C" w:rsidR="00697B3F" w:rsidRPr="00E860B5" w:rsidRDefault="00697B3F" w:rsidP="00697B3F">
      <w:pPr>
        <w:rPr>
          <w:rFonts w:eastAsia="MS Mincho"/>
          <w:color w:val="002060"/>
          <w:spacing w:val="-3"/>
          <w:lang w:val="en-GB"/>
        </w:rPr>
      </w:pPr>
      <w:proofErr w:type="spellStart"/>
      <w:proofErr w:type="gramStart"/>
      <w:r w:rsidRPr="00E860B5">
        <w:rPr>
          <w:b/>
          <w:color w:val="4472C4"/>
          <w:lang w:val="en-GB"/>
        </w:rPr>
        <w:t>Téléphone</w:t>
      </w:r>
      <w:proofErr w:type="spellEnd"/>
      <w:r w:rsidRPr="00E860B5">
        <w:rPr>
          <w:b/>
          <w:color w:val="4472C4"/>
          <w:lang w:val="en-GB"/>
        </w:rPr>
        <w:t> :</w:t>
      </w:r>
      <w:proofErr w:type="gramEnd"/>
      <w:r w:rsidRPr="00E860B5">
        <w:rPr>
          <w:color w:val="002060"/>
          <w:lang w:val="en-GB"/>
        </w:rPr>
        <w:t xml:space="preserve"> </w:t>
      </w:r>
      <w:r w:rsidRPr="00E860B5">
        <w:rPr>
          <w:lang w:val="en-GB"/>
        </w:rPr>
        <w:t>+44 (0) 1785 225 416</w:t>
      </w:r>
    </w:p>
    <w:p w14:paraId="773605A6" w14:textId="77777777" w:rsidR="00697B3F" w:rsidRPr="008A6A7A" w:rsidRDefault="00697B3F" w:rsidP="00697B3F">
      <w:pPr>
        <w:rPr>
          <w:rFonts w:eastAsia="MS Mincho"/>
          <w:spacing w:val="-3"/>
        </w:rPr>
      </w:pPr>
      <w:proofErr w:type="gramStart"/>
      <w:r>
        <w:rPr>
          <w:b/>
          <w:color w:val="4472C4"/>
        </w:rPr>
        <w:t>e-mail</w:t>
      </w:r>
      <w:proofErr w:type="gramEnd"/>
      <w:r>
        <w:rPr>
          <w:b/>
          <w:color w:val="4472C4"/>
        </w:rPr>
        <w:t> :</w:t>
      </w:r>
      <w:r>
        <w:rPr>
          <w:color w:val="00B050"/>
        </w:rPr>
        <w:t xml:space="preserve"> </w:t>
      </w:r>
      <w:hyperlink r:id="rId20" w:history="1">
        <w:r>
          <w:rPr>
            <w:rStyle w:val="Hyperlink"/>
          </w:rPr>
          <w:t>laura@stonejunction.co.uk</w:t>
        </w:r>
      </w:hyperlink>
      <w:r>
        <w:t xml:space="preserve"> ou </w:t>
      </w:r>
      <w:hyperlink r:id="rId21" w:history="1">
        <w:r>
          <w:rPr>
            <w:rStyle w:val="Hyperlink"/>
          </w:rPr>
          <w:t>stephanie@stonejunction.co.uk</w:t>
        </w:r>
      </w:hyperlink>
      <w:r>
        <w:t xml:space="preserve"> </w:t>
      </w:r>
    </w:p>
    <w:p w14:paraId="6E839B40" w14:textId="77777777" w:rsidR="00697B3F" w:rsidRPr="0022579A" w:rsidRDefault="00697B3F" w:rsidP="00697B3F">
      <w:pPr>
        <w:rPr>
          <w:rFonts w:eastAsia="MS Mincho"/>
          <w:spacing w:val="-3"/>
          <w:lang w:val="nl-NL"/>
        </w:rPr>
      </w:pPr>
      <w:r w:rsidRPr="0022579A">
        <w:rPr>
          <w:b/>
          <w:color w:val="4472C4"/>
          <w:lang w:val="nl-NL"/>
        </w:rPr>
        <w:t>www:</w:t>
      </w:r>
      <w:r w:rsidRPr="0022579A">
        <w:rPr>
          <w:color w:val="00B050"/>
          <w:lang w:val="nl-NL"/>
        </w:rPr>
        <w:t xml:space="preserve"> </w:t>
      </w:r>
      <w:hyperlink r:id="rId22" w:history="1">
        <w:r w:rsidRPr="0022579A">
          <w:rPr>
            <w:rStyle w:val="Hyperlink"/>
            <w:lang w:val="nl-NL"/>
          </w:rPr>
          <w:t>www.stonejunction.co.uk</w:t>
        </w:r>
      </w:hyperlink>
      <w:r w:rsidRPr="0022579A">
        <w:rPr>
          <w:lang w:val="nl-NL"/>
        </w:rPr>
        <w:t xml:space="preserve">  </w:t>
      </w:r>
    </w:p>
    <w:p w14:paraId="49E7E075" w14:textId="77777777" w:rsidR="00697B3F" w:rsidRPr="0022579A" w:rsidRDefault="00697B3F" w:rsidP="00697B3F">
      <w:pPr>
        <w:rPr>
          <w:rFonts w:eastAsia="MS Mincho"/>
          <w:b/>
          <w:bCs/>
          <w:color w:val="CC0000"/>
          <w:spacing w:val="-3"/>
          <w:lang w:val="nl-NL"/>
        </w:rPr>
      </w:pPr>
      <w:r w:rsidRPr="0022579A">
        <w:rPr>
          <w:b/>
          <w:color w:val="4472C4"/>
          <w:lang w:val="nl-NL"/>
        </w:rPr>
        <w:t>Blog :</w:t>
      </w:r>
      <w:r w:rsidRPr="0022579A">
        <w:rPr>
          <w:b/>
          <w:color w:val="FF9933"/>
          <w:lang w:val="nl-NL"/>
        </w:rPr>
        <w:t xml:space="preserve"> </w:t>
      </w:r>
      <w:hyperlink r:id="rId23" w:history="1">
        <w:r w:rsidRPr="0022579A">
          <w:rPr>
            <w:rStyle w:val="Hyperlink"/>
            <w:lang w:val="nl-NL"/>
          </w:rPr>
          <w:t>www.stone-junction.blogspot.com</w:t>
        </w:r>
      </w:hyperlink>
      <w:r w:rsidRPr="0022579A">
        <w:rPr>
          <w:b/>
          <w:color w:val="CC0000"/>
          <w:lang w:val="nl-NL"/>
        </w:rPr>
        <w:t xml:space="preserve"> </w:t>
      </w:r>
    </w:p>
    <w:p w14:paraId="5F9ACC3B" w14:textId="77777777" w:rsidR="00697B3F" w:rsidRPr="0022579A" w:rsidRDefault="00697B3F" w:rsidP="00697B3F">
      <w:pPr>
        <w:rPr>
          <w:rFonts w:eastAsia="MS Mincho"/>
          <w:bCs/>
          <w:color w:val="002060"/>
          <w:spacing w:val="-3"/>
        </w:rPr>
      </w:pPr>
      <w:r w:rsidRPr="0022579A">
        <w:rPr>
          <w:b/>
          <w:color w:val="4472C4"/>
        </w:rPr>
        <w:t>Twitter :</w:t>
      </w:r>
      <w:r w:rsidRPr="0022579A">
        <w:rPr>
          <w:b/>
          <w:color w:val="00529C"/>
        </w:rPr>
        <w:t xml:space="preserve"> </w:t>
      </w:r>
      <w:hyperlink r:id="rId24" w:history="1">
        <w:r w:rsidRPr="0022579A">
          <w:rPr>
            <w:rStyle w:val="Hyperlink"/>
          </w:rPr>
          <w:t>www.twitter.com/StoneJunctionPR</w:t>
        </w:r>
      </w:hyperlink>
    </w:p>
    <w:p w14:paraId="5099EA92" w14:textId="77777777" w:rsidR="00697B3F" w:rsidRPr="0022579A" w:rsidRDefault="00697B3F" w:rsidP="00697B3F">
      <w:pPr>
        <w:rPr>
          <w:rFonts w:eastAsia="MS Mincho"/>
          <w:bCs/>
          <w:color w:val="002060"/>
          <w:spacing w:val="-3"/>
        </w:rPr>
      </w:pPr>
      <w:r w:rsidRPr="0022579A">
        <w:rPr>
          <w:b/>
          <w:color w:val="4472C4"/>
        </w:rPr>
        <w:t>Facebook :</w:t>
      </w:r>
      <w:r w:rsidRPr="0022579A">
        <w:rPr>
          <w:b/>
          <w:color w:val="00B050"/>
        </w:rPr>
        <w:t xml:space="preserve"> </w:t>
      </w:r>
      <w:hyperlink r:id="rId25" w:history="1">
        <w:r w:rsidRPr="0022579A">
          <w:rPr>
            <w:rStyle w:val="Hyperlink"/>
          </w:rPr>
          <w:t>http://www.facebook.com/technicalPR</w:t>
        </w:r>
      </w:hyperlink>
    </w:p>
    <w:p w14:paraId="3BC8B589" w14:textId="77777777" w:rsidR="00697B3F" w:rsidRPr="0022579A" w:rsidRDefault="00697B3F" w:rsidP="00697B3F">
      <w:pPr>
        <w:rPr>
          <w:rFonts w:eastAsia="MS Mincho"/>
          <w:b/>
          <w:bCs/>
          <w:color w:val="002060"/>
          <w:spacing w:val="-3"/>
        </w:rPr>
      </w:pPr>
      <w:r w:rsidRPr="0022579A">
        <w:rPr>
          <w:b/>
          <w:color w:val="4472C4"/>
        </w:rPr>
        <w:t>LinkedIn :</w:t>
      </w:r>
      <w:r w:rsidRPr="0022579A">
        <w:rPr>
          <w:color w:val="4472C4"/>
        </w:rPr>
        <w:t xml:space="preserve"> </w:t>
      </w:r>
      <w:hyperlink r:id="rId26" w:history="1">
        <w:r w:rsidRPr="0022579A">
          <w:rPr>
            <w:rStyle w:val="Hyperlink"/>
          </w:rPr>
          <w:t>https://www.linkedin.com/company/stone-junction-ltd</w:t>
        </w:r>
      </w:hyperlink>
    </w:p>
    <w:p w14:paraId="1DE92216" w14:textId="77777777" w:rsidR="00697B3F" w:rsidRPr="0022579A" w:rsidRDefault="00697B3F" w:rsidP="00697B3F">
      <w:pPr>
        <w:rPr>
          <w:rFonts w:eastAsia="MS Mincho"/>
          <w:b/>
          <w:bCs/>
          <w:color w:val="439639"/>
        </w:rPr>
      </w:pPr>
    </w:p>
    <w:p w14:paraId="13CD6D41" w14:textId="77777777" w:rsidR="00697B3F" w:rsidRDefault="00697B3F" w:rsidP="00697B3F">
      <w:pPr>
        <w:pStyle w:val="NormalWeb"/>
        <w:jc w:val="both"/>
        <w:rPr>
          <w:rFonts w:ascii="Arial" w:hAnsi="Arial" w:cs="Arial"/>
        </w:rPr>
      </w:pPr>
      <w:r>
        <w:rPr>
          <w:rFonts w:ascii="Arial" w:hAnsi="Arial"/>
          <w:b/>
          <w:color w:val="4472C4"/>
        </w:rPr>
        <w:lastRenderedPageBreak/>
        <w:t>À propos de WEG :</w:t>
      </w:r>
      <w:r>
        <w:rPr>
          <w:rFonts w:ascii="Arial" w:hAnsi="Arial"/>
          <w:color w:val="2D2B2B"/>
          <w:shd w:val="clear" w:color="auto" w:fill="FFFFFF"/>
        </w:rPr>
        <w:t xml:space="preserve"> </w:t>
      </w:r>
      <w:r>
        <w:rPr>
          <w:rFonts w:ascii="Arial" w:hAnsi="Arial"/>
        </w:rPr>
        <w:t xml:space="preserve">Fondée en 1961, WEG est une entreprise mondiale de fabrication d’équipements électriques et électroniques, qui opère principalement dans le secteur des biens d’équipements et propose des solutions adaptées aux machines électriques, à l’automatisation et à la peinture dans de nombreux secteurs, notamment les infrastructures, les industries de l’acier, de la pâte à papier, du pétrole et du gaz, et l’industrie minière, entre autres. </w:t>
      </w:r>
    </w:p>
    <w:p w14:paraId="4AE50020" w14:textId="77777777" w:rsidR="00697B3F" w:rsidRPr="00ED54F5" w:rsidRDefault="00697B3F" w:rsidP="00697B3F">
      <w:pPr>
        <w:pStyle w:val="NormalWeb"/>
        <w:jc w:val="both"/>
        <w:rPr>
          <w:rFonts w:ascii="Arial" w:hAnsi="Arial" w:cs="Arial"/>
        </w:rPr>
      </w:pPr>
      <w:r>
        <w:rPr>
          <w:rFonts w:ascii="Arial" w:hAnsi="Arial"/>
        </w:rPr>
        <w:t xml:space="preserve">WEG se distingue par son innovation et son développement constant de solutions répondant aux grandes tendances de rendement énergétique, d’énergies renouvelables et de mobilité électrique. Avec des unités de fabrication dans 12 pays et une présence dans plus de 135 pays, l’entreprise emploie plus de 33 800 collaborateurs dans le monde. En 2020, WEG a dégagé un </w:t>
      </w:r>
      <w:r w:rsidRPr="00C7693E">
        <w:rPr>
          <w:rFonts w:ascii="Arial" w:hAnsi="Arial" w:cs="Arial"/>
        </w:rPr>
        <w:t xml:space="preserve">chiffre d'affaires net de 17,47 milliards de BRL, dont 56 % à l’export.  Pour en savoir plus, visitez le site : </w:t>
      </w:r>
      <w:hyperlink r:id="rId27" w:history="1">
        <w:r w:rsidRPr="00C7693E">
          <w:rPr>
            <w:rStyle w:val="Hyperlink"/>
            <w:rFonts w:ascii="Arial" w:hAnsi="Arial" w:cs="Arial"/>
          </w:rPr>
          <w:t>www.weg.net</w:t>
        </w:r>
      </w:hyperlink>
    </w:p>
    <w:p w14:paraId="265AA830" w14:textId="0E3CD9AC" w:rsidR="00B86E1F" w:rsidRPr="00C7693E" w:rsidRDefault="00697B3F" w:rsidP="00E03D45">
      <w:r>
        <w:rPr>
          <w:rFonts w:eastAsia="MS Mincho" w:cs="Arial"/>
          <w:b/>
          <w:bCs/>
          <w:color w:val="4472C4"/>
        </w:rPr>
        <w:t>Réf. :</w:t>
      </w:r>
      <w:r w:rsidR="00C7693E">
        <w:rPr>
          <w:rFonts w:eastAsia="MS Mincho" w:cs="Arial"/>
          <w:b/>
          <w:bCs/>
          <w:color w:val="4472C4"/>
        </w:rPr>
        <w:t xml:space="preserve"> </w:t>
      </w:r>
      <w:r w:rsidR="00C7693E">
        <w:t>WEG512/08/2</w:t>
      </w:r>
      <w:r w:rsidR="00C7693E">
        <w:t>2</w:t>
      </w:r>
    </w:p>
    <w:sectPr w:rsidR="00B86E1F" w:rsidRPr="00C7693E" w:rsidSect="006D0EBA">
      <w:headerReference w:type="first" r:id="rId2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EE2623" w14:textId="77777777" w:rsidR="00ED45B8" w:rsidRDefault="00ED45B8" w:rsidP="00C0175F">
      <w:r>
        <w:separator/>
      </w:r>
    </w:p>
  </w:endnote>
  <w:endnote w:type="continuationSeparator" w:id="0">
    <w:p w14:paraId="0F743117" w14:textId="77777777" w:rsidR="00ED45B8" w:rsidRDefault="00ED45B8"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angal">
    <w:altName w:val="Nirmala UI"/>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3E139" w14:textId="77777777" w:rsidR="00ED45B8" w:rsidRDefault="00ED45B8" w:rsidP="00C0175F">
      <w:r>
        <w:separator/>
      </w:r>
    </w:p>
  </w:footnote>
  <w:footnote w:type="continuationSeparator" w:id="0">
    <w:p w14:paraId="5DE9DC27" w14:textId="77777777" w:rsidR="00ED45B8" w:rsidRDefault="00ED45B8"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CFDCF6"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1211504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drawingGridHorizontalSpacing w:val="120"/>
  <w:displayHorizontalDrawingGridEvery w:val="2"/>
  <w:characterSpacingControl w:val="doNotCompress"/>
  <w:hdrShapeDefaults>
    <o:shapedefaults v:ext="edit" spidmax="2051"/>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3646FD"/>
    <w:rsid w:val="00012707"/>
    <w:rsid w:val="000245BC"/>
    <w:rsid w:val="00027D32"/>
    <w:rsid w:val="00045BF8"/>
    <w:rsid w:val="0005012E"/>
    <w:rsid w:val="000543D4"/>
    <w:rsid w:val="00095561"/>
    <w:rsid w:val="000C2851"/>
    <w:rsid w:val="000D6C36"/>
    <w:rsid w:val="000F78F9"/>
    <w:rsid w:val="001008D4"/>
    <w:rsid w:val="0010339A"/>
    <w:rsid w:val="00155C9B"/>
    <w:rsid w:val="00165FE6"/>
    <w:rsid w:val="001749B1"/>
    <w:rsid w:val="0019689C"/>
    <w:rsid w:val="001B2D8F"/>
    <w:rsid w:val="001C062A"/>
    <w:rsid w:val="001C4B73"/>
    <w:rsid w:val="001D6804"/>
    <w:rsid w:val="002221A6"/>
    <w:rsid w:val="002729EE"/>
    <w:rsid w:val="00285081"/>
    <w:rsid w:val="0029126B"/>
    <w:rsid w:val="002A1459"/>
    <w:rsid w:val="002A4040"/>
    <w:rsid w:val="002B2F32"/>
    <w:rsid w:val="002B5A47"/>
    <w:rsid w:val="002E4C50"/>
    <w:rsid w:val="002E58A3"/>
    <w:rsid w:val="002F3C7C"/>
    <w:rsid w:val="0030281F"/>
    <w:rsid w:val="00302AA3"/>
    <w:rsid w:val="00344857"/>
    <w:rsid w:val="00351818"/>
    <w:rsid w:val="003646FD"/>
    <w:rsid w:val="003708FC"/>
    <w:rsid w:val="00382C38"/>
    <w:rsid w:val="00387BB5"/>
    <w:rsid w:val="00396D46"/>
    <w:rsid w:val="003A7BBA"/>
    <w:rsid w:val="003E5474"/>
    <w:rsid w:val="00403A6B"/>
    <w:rsid w:val="004046B9"/>
    <w:rsid w:val="00422412"/>
    <w:rsid w:val="004225DF"/>
    <w:rsid w:val="00456F5F"/>
    <w:rsid w:val="00463485"/>
    <w:rsid w:val="00492E4F"/>
    <w:rsid w:val="004948DB"/>
    <w:rsid w:val="004A2AA0"/>
    <w:rsid w:val="004C1153"/>
    <w:rsid w:val="004D1123"/>
    <w:rsid w:val="00500E9F"/>
    <w:rsid w:val="005076D1"/>
    <w:rsid w:val="00520749"/>
    <w:rsid w:val="00522573"/>
    <w:rsid w:val="00524B55"/>
    <w:rsid w:val="00551987"/>
    <w:rsid w:val="00575480"/>
    <w:rsid w:val="00580101"/>
    <w:rsid w:val="005973B5"/>
    <w:rsid w:val="005A1A69"/>
    <w:rsid w:val="005C3A2D"/>
    <w:rsid w:val="005C3DF8"/>
    <w:rsid w:val="005C72BE"/>
    <w:rsid w:val="005F0A68"/>
    <w:rsid w:val="0061053B"/>
    <w:rsid w:val="006154AA"/>
    <w:rsid w:val="006320A8"/>
    <w:rsid w:val="0064285E"/>
    <w:rsid w:val="00685357"/>
    <w:rsid w:val="00685A84"/>
    <w:rsid w:val="00687C41"/>
    <w:rsid w:val="00697B3F"/>
    <w:rsid w:val="006A1D50"/>
    <w:rsid w:val="006B63D4"/>
    <w:rsid w:val="006B7A4C"/>
    <w:rsid w:val="006C5423"/>
    <w:rsid w:val="006D0EBA"/>
    <w:rsid w:val="00726E08"/>
    <w:rsid w:val="00737F3E"/>
    <w:rsid w:val="007438EA"/>
    <w:rsid w:val="00746018"/>
    <w:rsid w:val="00756D16"/>
    <w:rsid w:val="00763095"/>
    <w:rsid w:val="00766108"/>
    <w:rsid w:val="007B2663"/>
    <w:rsid w:val="007E5B66"/>
    <w:rsid w:val="007F48F2"/>
    <w:rsid w:val="00804F8C"/>
    <w:rsid w:val="00831D84"/>
    <w:rsid w:val="00857350"/>
    <w:rsid w:val="008575DB"/>
    <w:rsid w:val="008A6A7A"/>
    <w:rsid w:val="008C1134"/>
    <w:rsid w:val="008D63D5"/>
    <w:rsid w:val="00910E33"/>
    <w:rsid w:val="009213B5"/>
    <w:rsid w:val="00921C88"/>
    <w:rsid w:val="00924FCE"/>
    <w:rsid w:val="009701B9"/>
    <w:rsid w:val="00981A09"/>
    <w:rsid w:val="009D7744"/>
    <w:rsid w:val="00A1260E"/>
    <w:rsid w:val="00A33F1E"/>
    <w:rsid w:val="00A832B5"/>
    <w:rsid w:val="00A97965"/>
    <w:rsid w:val="00AB0D7F"/>
    <w:rsid w:val="00AC2C85"/>
    <w:rsid w:val="00AE226D"/>
    <w:rsid w:val="00B02318"/>
    <w:rsid w:val="00B04F8D"/>
    <w:rsid w:val="00B1798B"/>
    <w:rsid w:val="00B258B4"/>
    <w:rsid w:val="00B678CC"/>
    <w:rsid w:val="00B8312E"/>
    <w:rsid w:val="00B86129"/>
    <w:rsid w:val="00B86E1F"/>
    <w:rsid w:val="00B900D7"/>
    <w:rsid w:val="00BD0366"/>
    <w:rsid w:val="00BD1859"/>
    <w:rsid w:val="00C00639"/>
    <w:rsid w:val="00C0175F"/>
    <w:rsid w:val="00C03BA0"/>
    <w:rsid w:val="00C07DAB"/>
    <w:rsid w:val="00C20A04"/>
    <w:rsid w:val="00C21BCE"/>
    <w:rsid w:val="00C53825"/>
    <w:rsid w:val="00C5721F"/>
    <w:rsid w:val="00C7693E"/>
    <w:rsid w:val="00C94AB3"/>
    <w:rsid w:val="00C94B4E"/>
    <w:rsid w:val="00CA0066"/>
    <w:rsid w:val="00CA611D"/>
    <w:rsid w:val="00CB5356"/>
    <w:rsid w:val="00CF666D"/>
    <w:rsid w:val="00D14E83"/>
    <w:rsid w:val="00D151AE"/>
    <w:rsid w:val="00D52945"/>
    <w:rsid w:val="00D57F17"/>
    <w:rsid w:val="00D80086"/>
    <w:rsid w:val="00D84B54"/>
    <w:rsid w:val="00D951A4"/>
    <w:rsid w:val="00DB3099"/>
    <w:rsid w:val="00DB57D6"/>
    <w:rsid w:val="00DB75D6"/>
    <w:rsid w:val="00DE1B48"/>
    <w:rsid w:val="00DE3409"/>
    <w:rsid w:val="00E008B8"/>
    <w:rsid w:val="00E03D45"/>
    <w:rsid w:val="00E10654"/>
    <w:rsid w:val="00E14628"/>
    <w:rsid w:val="00E527AD"/>
    <w:rsid w:val="00E70F9A"/>
    <w:rsid w:val="00E8641C"/>
    <w:rsid w:val="00EA0673"/>
    <w:rsid w:val="00EA0F72"/>
    <w:rsid w:val="00EB1D2A"/>
    <w:rsid w:val="00EB2DE2"/>
    <w:rsid w:val="00EB4C49"/>
    <w:rsid w:val="00ED45B8"/>
    <w:rsid w:val="00EE04DD"/>
    <w:rsid w:val="00F24E50"/>
    <w:rsid w:val="00F603CF"/>
    <w:rsid w:val="00F65F0B"/>
    <w:rsid w:val="00F668D0"/>
    <w:rsid w:val="00F70DD1"/>
    <w:rsid w:val="00FA03F5"/>
    <w:rsid w:val="00FB0C7F"/>
    <w:rsid w:val="00FC33CB"/>
    <w:rsid w:val="00FC409F"/>
    <w:rsid w:val="00FF18BF"/>
    <w:rsid w:val="00FF451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013452A5"/>
  <w15:docId w15:val="{4A418CD4-D1E8-49E9-9EBB-2836EB74F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val="fr-FR" w:eastAsia="fr-FR" w:bidi="fr-FR"/>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bidi="ar-SA"/>
    </w:rPr>
  </w:style>
  <w:style w:type="paragraph" w:styleId="Heading2">
    <w:name w:val="heading 2"/>
    <w:basedOn w:val="Normal"/>
    <w:next w:val="Normal"/>
    <w:link w:val="Heading2Char"/>
    <w:uiPriority w:val="9"/>
    <w:qFormat/>
    <w:rsid w:val="003646FD"/>
    <w:pPr>
      <w:keepNext/>
      <w:outlineLvl w:val="1"/>
    </w:pPr>
    <w:rPr>
      <w:b/>
      <w:bCs/>
      <w:color w:val="80808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bidi="ar-SA"/>
    </w:rPr>
  </w:style>
  <w:style w:type="character" w:customStyle="1" w:styleId="BalloonTextChar">
    <w:name w:val="Balloon Text Char"/>
    <w:link w:val="BalloonText"/>
    <w:uiPriority w:val="99"/>
    <w:semiHidden/>
    <w:locked/>
    <w:rsid w:val="003646FD"/>
    <w:rPr>
      <w:rFonts w:ascii="Tahoma" w:hAnsi="Tahoma" w:cs="Tahoma"/>
      <w:sz w:val="16"/>
      <w:szCs w:val="16"/>
      <w:lang w:val="fr-FR"/>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fr-FR"/>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bidi="ar-SA"/>
    </w:rPr>
  </w:style>
  <w:style w:type="character" w:customStyle="1" w:styleId="HeaderChar">
    <w:name w:val="Header Char"/>
    <w:link w:val="Header"/>
    <w:uiPriority w:val="99"/>
    <w:rsid w:val="00C0175F"/>
    <w:rPr>
      <w:rFonts w:ascii="Arial" w:hAnsi="Arial"/>
      <w:sz w:val="24"/>
      <w:szCs w:val="24"/>
      <w:lang w:eastAsia="fr-FR"/>
    </w:rPr>
  </w:style>
  <w:style w:type="paragraph" w:styleId="Footer">
    <w:name w:val="footer"/>
    <w:basedOn w:val="Normal"/>
    <w:link w:val="FooterChar"/>
    <w:uiPriority w:val="99"/>
    <w:unhideWhenUsed/>
    <w:rsid w:val="00C0175F"/>
    <w:pPr>
      <w:tabs>
        <w:tab w:val="center" w:pos="4513"/>
        <w:tab w:val="right" w:pos="9026"/>
      </w:tabs>
    </w:pPr>
    <w:rPr>
      <w:lang w:bidi="ar-SA"/>
    </w:rPr>
  </w:style>
  <w:style w:type="character" w:customStyle="1" w:styleId="FooterChar">
    <w:name w:val="Footer Char"/>
    <w:link w:val="Footer"/>
    <w:uiPriority w:val="99"/>
    <w:rsid w:val="00C0175F"/>
    <w:rPr>
      <w:rFonts w:ascii="Arial" w:hAnsi="Arial"/>
      <w:sz w:val="24"/>
      <w:szCs w:val="24"/>
      <w:lang w:eastAsia="fr-FR"/>
    </w:rPr>
  </w:style>
  <w:style w:type="paragraph" w:customStyle="1" w:styleId="wp-body-text---col-p">
    <w:name w:val="wp-body-text---col-p"/>
    <w:basedOn w:val="Normal"/>
    <w:rsid w:val="005076D1"/>
    <w:pPr>
      <w:spacing w:before="100" w:beforeAutospacing="1" w:after="100" w:afterAutospacing="1"/>
    </w:pPr>
    <w:rPr>
      <w:rFonts w:ascii="Times New Roman" w:hAnsi="Times New Roman"/>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rPr>
  </w:style>
  <w:style w:type="paragraph" w:customStyle="1" w:styleId="size-xl">
    <w:name w:val="size-xl"/>
    <w:basedOn w:val="Normal"/>
    <w:rsid w:val="009213B5"/>
    <w:pPr>
      <w:spacing w:before="100" w:beforeAutospacing="1" w:after="100" w:afterAutospacing="1"/>
    </w:pPr>
    <w:rPr>
      <w:rFonts w:ascii="Times New Roman" w:hAnsi="Times New Roman"/>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lang w:bidi="ar-SA"/>
    </w:rPr>
  </w:style>
  <w:style w:type="character" w:customStyle="1" w:styleId="CommentTextChar">
    <w:name w:val="Comment Text Char"/>
    <w:link w:val="CommentText"/>
    <w:rsid w:val="000245BC"/>
    <w:rPr>
      <w:rFonts w:eastAsia="Calibri"/>
      <w:lang w:eastAsia="fr-FR"/>
    </w:rPr>
  </w:style>
  <w:style w:type="paragraph" w:styleId="NoSpacing">
    <w:name w:val="No Spacing"/>
    <w:uiPriority w:val="1"/>
    <w:qFormat/>
    <w:rsid w:val="00403A6B"/>
    <w:rPr>
      <w:rFonts w:eastAsia="Calibri" w:cs="Mangal"/>
      <w:sz w:val="22"/>
      <w:szCs w:val="22"/>
      <w:lang w:val="fr-FR" w:eastAsia="fr-FR" w:bidi="fr-FR"/>
    </w:rPr>
  </w:style>
  <w:style w:type="paragraph" w:styleId="CommentSubject">
    <w:name w:val="annotation subject"/>
    <w:basedOn w:val="CommentText"/>
    <w:next w:val="CommentText"/>
    <w:link w:val="CommentSubjectChar"/>
    <w:uiPriority w:val="99"/>
    <w:semiHidden/>
    <w:unhideWhenUsed/>
    <w:rsid w:val="00EA0F72"/>
    <w:pPr>
      <w:suppressAutoHyphens w:val="0"/>
      <w:autoSpaceDN/>
      <w:spacing w:after="0"/>
      <w:textAlignment w:val="auto"/>
    </w:pPr>
    <w:rPr>
      <w:rFonts w:ascii="Arial" w:hAnsi="Arial"/>
      <w:b/>
      <w:bCs/>
    </w:rPr>
  </w:style>
  <w:style w:type="character" w:customStyle="1" w:styleId="CommentSubjectChar">
    <w:name w:val="Comment Subject Char"/>
    <w:link w:val="CommentSubject"/>
    <w:uiPriority w:val="99"/>
    <w:semiHidden/>
    <w:rsid w:val="00EA0F72"/>
    <w:rPr>
      <w:rFonts w:ascii="Arial" w:eastAsia="Calibri" w:hAnsi="Arial"/>
      <w:b/>
      <w:bCs/>
      <w:lang w:eastAsia="fr-FR"/>
    </w:rPr>
  </w:style>
  <w:style w:type="character" w:customStyle="1" w:styleId="hgkelc">
    <w:name w:val="hgkelc"/>
    <w:basedOn w:val="DefaultParagraphFont"/>
    <w:rsid w:val="00766108"/>
  </w:style>
  <w:style w:type="paragraph" w:styleId="Revision">
    <w:name w:val="Revision"/>
    <w:hidden/>
    <w:uiPriority w:val="99"/>
    <w:semiHidden/>
    <w:rsid w:val="00422412"/>
    <w:rPr>
      <w:rFonts w:ascii="Arial" w:hAnsi="Arial"/>
      <w:sz w:val="24"/>
      <w:szCs w:val="24"/>
      <w:lang w:val="fr-FR"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US/en/Digital-Solutions/Condition-Monitoring/WEG-Motion-Fleet-Management/WEG-Motion-Fleet-Management/p/MKT_WDC_GLOBAL_PRODUCT_DIGITAL_MOTION_FLEET_MANAGEMENT?utm_source=stone%20junction&amp;utm_campaign=weg698" TargetMode="External"/><Relationship Id="rId18" Type="http://schemas.openxmlformats.org/officeDocument/2006/relationships/hyperlink" Target="http://click.agilitypr.delivery/ls/click?upn=jTKQcwL9Txrq-2F1hg-2FNC8TgqY17sJIzwd-2Fu6C9f-2FrkHU-3DI0WZ_m1-2B5T0y9KKTFwH14HcV3Jw66jvAamgo6JLiwo5vZsQKyARkLMgUM-2FkbMEQkXDerd35W2l1lskPZXhnllerRPXhpJbKZUeAONHnL-2BdGLqIEw3Cnab2dTMiT36ovuPlFJlxdlJh0X-2F3L0u3DEwbKXU0jkfCy6gK00uQpcBdQtqM8T1Hy9DvQiJR5UQR7XACAHJDbJNbnPziZXnhjIBOwiT0xEm4szr8YF0XwQt10WLyNfemW9XrVRvg6FGIfpQ9xGO1Z-2FmNLv-2FZXpYaCvsqNc1-2BAXGB5EBbBGkWt2KbK-2F7UF8lnfc7pu0o2TpLfdAjf-2Fd1sm17g8x1h02IplM9shqUp-2FsVPSK9r2FLYFixQQ20Ik2CHieb20IUTMH0mHJBT14a01dPx5NJoJIe4KimlVuYqGvJwlJ74a83e3iW2vzhnZU-3D" TargetMode="External"/><Relationship Id="rId26" Type="http://schemas.openxmlformats.org/officeDocument/2006/relationships/hyperlink" Target="https://www.linkedin.com/company/stone-junction-ltd" TargetMode="External"/><Relationship Id="rId3" Type="http://schemas.openxmlformats.org/officeDocument/2006/relationships/customXml" Target="../customXml/item3.xml"/><Relationship Id="rId21" Type="http://schemas.openxmlformats.org/officeDocument/2006/relationships/hyperlink" Target="mailto:stephanie@stonejunction.co.uk" TargetMode="External"/><Relationship Id="rId7" Type="http://schemas.openxmlformats.org/officeDocument/2006/relationships/webSettings" Target="webSettings.xml"/><Relationship Id="rId12" Type="http://schemas.openxmlformats.org/officeDocument/2006/relationships/hyperlink" Target="file:///C:/Users/Annie/Google%20Drive/Annie%26apos;s%20translations/MTT/WEG/G158-23/" TargetMode="External"/><Relationship Id="rId17" Type="http://schemas.openxmlformats.org/officeDocument/2006/relationships/hyperlink" Target="https://www.weg.net/institutional/MR/en/all-news/all" TargetMode="External"/><Relationship Id="rId25" Type="http://schemas.openxmlformats.org/officeDocument/2006/relationships/hyperlink" Target="http://www.facebook.com/technicalPR" TargetMode="External"/><Relationship Id="rId2" Type="http://schemas.openxmlformats.org/officeDocument/2006/relationships/customXml" Target="../customXml/item2.xml"/><Relationship Id="rId16" Type="http://schemas.openxmlformats.org/officeDocument/2006/relationships/hyperlink" Target="https://www.eceee.org/static/media/uploads/site-2/ecodesign/final_report_fan_review_-_16_mar_2015.pdf" TargetMode="External"/><Relationship Id="rId20" Type="http://schemas.openxmlformats.org/officeDocument/2006/relationships/hyperlink" Target="mailto:laura@stonejunction.co.uk"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ES/es/?utm_source=PR&amp;utm_medium=Stone+Junction&amp;utm_campaign=WEG706&amp;utm_source=Stone%20Junction&amp;utm_campaign=WEG512" TargetMode="External"/><Relationship Id="rId24" Type="http://schemas.openxmlformats.org/officeDocument/2006/relationships/hyperlink" Target="http://www.twitter.com/StoneJunctionPR" TargetMode="External"/><Relationship Id="rId5" Type="http://schemas.openxmlformats.org/officeDocument/2006/relationships/styles" Target="styles.xml"/><Relationship Id="rId15" Type="http://schemas.openxmlformats.org/officeDocument/2006/relationships/hyperlink" Target="https://eur-lex.europa.eu/legal-content/EN/TXT/?uri=CELEX:32011R0327" TargetMode="External"/><Relationship Id="rId23" Type="http://schemas.openxmlformats.org/officeDocument/2006/relationships/hyperlink" Target="http://www.stone-junction.blogspot.com" TargetMode="External"/><Relationship Id="rId28"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mailto:info-uk@weg.ne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US/en/Digital-Solutions/Condition-Monitoring/WEG-Motion-Fleet-Management/WEG-Motion-Fleet-Management/p/MKT_WDC_GLOBAL_PRODUCT_DIGITAL_MOTION_FLEET_MANAGEMENT?utm_source=stone%20junction&amp;utm_campaign=weg698" TargetMode="External"/><Relationship Id="rId22" Type="http://schemas.openxmlformats.org/officeDocument/2006/relationships/hyperlink" Target="http://www.stonejunction.co.uk/" TargetMode="External"/><Relationship Id="rId27" Type="http://schemas.openxmlformats.org/officeDocument/2006/relationships/hyperlink" Target="http://www.weg.net"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F70285-3858-451F-9F0C-F99D23CB51CA}">
  <ds:schemaRefs>
    <ds:schemaRef ds:uri="http://schemas.microsoft.com/office/2006/metadata/properties"/>
    <ds:schemaRef ds:uri="57045ca7-eb12-4a0b-9112-d762b432b210"/>
    <ds:schemaRef ds:uri="83137320-08c7-41f4-8e31-d7d186c713fc"/>
  </ds:schemaRefs>
</ds:datastoreItem>
</file>

<file path=customXml/itemProps2.xml><?xml version="1.0" encoding="utf-8"?>
<ds:datastoreItem xmlns:ds="http://schemas.openxmlformats.org/officeDocument/2006/customXml" ds:itemID="{4B550603-8255-4B7C-A614-C95EE98B98E7}">
  <ds:schemaRefs>
    <ds:schemaRef ds:uri="http://schemas.microsoft.com/sharepoint/v3/contenttype/forms"/>
  </ds:schemaRefs>
</ds:datastoreItem>
</file>

<file path=customXml/itemProps3.xml><?xml version="1.0" encoding="utf-8"?>
<ds:datastoreItem xmlns:ds="http://schemas.openxmlformats.org/officeDocument/2006/customXml" ds:itemID="{CCC29193-FA42-47D9-B1E3-2D842A8E130F}"/>
</file>

<file path=docProps/app.xml><?xml version="1.0" encoding="utf-8"?>
<Properties xmlns="http://schemas.openxmlformats.org/officeDocument/2006/extended-properties" xmlns:vt="http://schemas.openxmlformats.org/officeDocument/2006/docPropsVTypes">
  <Template>Normal</Template>
  <TotalTime>27</TotalTime>
  <Pages>6</Pages>
  <Words>1516</Words>
  <Characters>8646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10142</CharactersWithSpaces>
  <SharedDoc>false</SharedDoc>
  <HLinks>
    <vt:vector size="102" baseType="variant">
      <vt:variant>
        <vt:i4>2162814</vt:i4>
      </vt:variant>
      <vt:variant>
        <vt:i4>48</vt:i4>
      </vt:variant>
      <vt:variant>
        <vt:i4>0</vt:i4>
      </vt:variant>
      <vt:variant>
        <vt:i4>5</vt:i4>
      </vt:variant>
      <vt:variant>
        <vt:lpwstr>http://www.weg.net/</vt:lpwstr>
      </vt:variant>
      <vt:variant>
        <vt:lpwstr/>
      </vt:variant>
      <vt:variant>
        <vt:i4>6750260</vt:i4>
      </vt:variant>
      <vt:variant>
        <vt:i4>45</vt:i4>
      </vt:variant>
      <vt:variant>
        <vt:i4>0</vt:i4>
      </vt:variant>
      <vt:variant>
        <vt:i4>5</vt:i4>
      </vt:variant>
      <vt:variant>
        <vt:lpwstr>https://www.linkedin.com/company/stone-junction-ltd</vt:lpwstr>
      </vt:variant>
      <vt:variant>
        <vt:lpwstr/>
      </vt:variant>
      <vt:variant>
        <vt:i4>3670056</vt:i4>
      </vt:variant>
      <vt:variant>
        <vt:i4>42</vt:i4>
      </vt:variant>
      <vt:variant>
        <vt:i4>0</vt:i4>
      </vt:variant>
      <vt:variant>
        <vt:i4>5</vt:i4>
      </vt:variant>
      <vt:variant>
        <vt:lpwstr>http://www.facebook.com/technicalPR</vt:lpwstr>
      </vt:variant>
      <vt:variant>
        <vt:lpwstr/>
      </vt:variant>
      <vt:variant>
        <vt:i4>2359341</vt:i4>
      </vt:variant>
      <vt:variant>
        <vt:i4>39</vt:i4>
      </vt:variant>
      <vt:variant>
        <vt:i4>0</vt:i4>
      </vt:variant>
      <vt:variant>
        <vt:i4>5</vt:i4>
      </vt:variant>
      <vt:variant>
        <vt:lpwstr>http://www.twitter.com/StoneJunctionPR</vt:lpwstr>
      </vt:variant>
      <vt:variant>
        <vt:lpwstr/>
      </vt:variant>
      <vt:variant>
        <vt:i4>6422566</vt:i4>
      </vt:variant>
      <vt:variant>
        <vt:i4>36</vt:i4>
      </vt:variant>
      <vt:variant>
        <vt:i4>0</vt:i4>
      </vt:variant>
      <vt:variant>
        <vt:i4>5</vt:i4>
      </vt:variant>
      <vt:variant>
        <vt:lpwstr>http://www.stone-junction.blogspot.com/</vt:lpwstr>
      </vt:variant>
      <vt:variant>
        <vt:lpwstr/>
      </vt:variant>
      <vt:variant>
        <vt:i4>6619233</vt:i4>
      </vt:variant>
      <vt:variant>
        <vt:i4>33</vt:i4>
      </vt:variant>
      <vt:variant>
        <vt:i4>0</vt:i4>
      </vt:variant>
      <vt:variant>
        <vt:i4>5</vt:i4>
      </vt:variant>
      <vt:variant>
        <vt:lpwstr>http://www.stonejunction.co.uk/</vt:lpwstr>
      </vt:variant>
      <vt:variant>
        <vt:lpwstr/>
      </vt:variant>
      <vt:variant>
        <vt:i4>5832759</vt:i4>
      </vt:variant>
      <vt:variant>
        <vt:i4>30</vt:i4>
      </vt:variant>
      <vt:variant>
        <vt:i4>0</vt:i4>
      </vt:variant>
      <vt:variant>
        <vt:i4>5</vt:i4>
      </vt:variant>
      <vt:variant>
        <vt:lpwstr>mailto:stephanie@stonejunction.co.uk</vt:lpwstr>
      </vt:variant>
      <vt:variant>
        <vt:lpwstr/>
      </vt:variant>
      <vt:variant>
        <vt:i4>5505064</vt:i4>
      </vt:variant>
      <vt:variant>
        <vt:i4>27</vt:i4>
      </vt:variant>
      <vt:variant>
        <vt:i4>0</vt:i4>
      </vt:variant>
      <vt:variant>
        <vt:i4>5</vt:i4>
      </vt:variant>
      <vt:variant>
        <vt:lpwstr>mailto:laura@stonejunction.co.uk</vt:lpwstr>
      </vt:variant>
      <vt:variant>
        <vt:lpwstr/>
      </vt:variant>
      <vt:variant>
        <vt:i4>2162768</vt:i4>
      </vt:variant>
      <vt:variant>
        <vt:i4>24</vt:i4>
      </vt:variant>
      <vt:variant>
        <vt:i4>0</vt:i4>
      </vt:variant>
      <vt:variant>
        <vt:i4>5</vt:i4>
      </vt:variant>
      <vt:variant>
        <vt:lpwstr>mailto:info-uk@weg.net</vt:lpwstr>
      </vt:variant>
      <vt:variant>
        <vt:lpwstr/>
      </vt:variant>
      <vt:variant>
        <vt:i4>2162814</vt:i4>
      </vt:variant>
      <vt:variant>
        <vt:i4>21</vt:i4>
      </vt:variant>
      <vt:variant>
        <vt:i4>0</vt:i4>
      </vt:variant>
      <vt:variant>
        <vt:i4>5</vt:i4>
      </vt:variant>
      <vt:variant>
        <vt:lpwstr>http://www.weg.net/</vt:lpwstr>
      </vt:variant>
      <vt:variant>
        <vt:lpwstr/>
      </vt:variant>
      <vt:variant>
        <vt:i4>1048668</vt:i4>
      </vt:variant>
      <vt:variant>
        <vt:i4>18</vt:i4>
      </vt:variant>
      <vt:variant>
        <vt:i4>0</vt:i4>
      </vt:variant>
      <vt:variant>
        <vt:i4>5</vt:i4>
      </vt:variant>
      <vt:variant>
        <vt:lpwstr>https://www.weg.net/institutional/MR/en/all-news/all</vt:lpwstr>
      </vt:variant>
      <vt:variant>
        <vt:lpwstr/>
      </vt:variant>
      <vt:variant>
        <vt:i4>2359390</vt:i4>
      </vt:variant>
      <vt:variant>
        <vt:i4>15</vt:i4>
      </vt:variant>
      <vt:variant>
        <vt:i4>0</vt:i4>
      </vt:variant>
      <vt:variant>
        <vt:i4>5</vt:i4>
      </vt:variant>
      <vt:variant>
        <vt:lpwstr>https://www.eceee.org/static/media/uploads/site-2/ecodesign/final_report_fan_review_-_16_mar_2015.pdf</vt:lpwstr>
      </vt:variant>
      <vt:variant>
        <vt:lpwstr/>
      </vt:variant>
      <vt:variant>
        <vt:i4>7274609</vt:i4>
      </vt:variant>
      <vt:variant>
        <vt:i4>12</vt:i4>
      </vt:variant>
      <vt:variant>
        <vt:i4>0</vt:i4>
      </vt:variant>
      <vt:variant>
        <vt:i4>5</vt:i4>
      </vt:variant>
      <vt:variant>
        <vt:lpwstr>https://eur-lex.europa.eu/legal-content/EN/TXT/?uri=CELEX%3A32011R0327</vt:lpwstr>
      </vt:variant>
      <vt:variant>
        <vt:lpwstr/>
      </vt:variant>
      <vt:variant>
        <vt:i4>7405597</vt:i4>
      </vt:variant>
      <vt:variant>
        <vt:i4>9</vt:i4>
      </vt:variant>
      <vt:variant>
        <vt:i4>0</vt:i4>
      </vt:variant>
      <vt:variant>
        <vt:i4>5</vt:i4>
      </vt:variant>
      <vt:variant>
        <vt:lpwstr>https://www.weg.net/catalog/weg/US/en/Connectivity-and-Monitoring-Devices/Condition-Monitoring-Sensors/WEG-Motor-Scan---Sensor/WEG-Motor-Scan---Sensor/p/MKT_WDC_GLOBAL_EDGE_DEVICE_MOTOR_SCAN_SENSOR?utm_source=stone%20junction&amp;utm_campaign=weg698</vt:lpwstr>
      </vt:variant>
      <vt:variant>
        <vt:lpwstr/>
      </vt:variant>
      <vt:variant>
        <vt:i4>7536725</vt:i4>
      </vt:variant>
      <vt:variant>
        <vt:i4>6</vt:i4>
      </vt:variant>
      <vt:variant>
        <vt:i4>0</vt:i4>
      </vt:variant>
      <vt:variant>
        <vt:i4>5</vt:i4>
      </vt:variant>
      <vt:variant>
        <vt:lpwstr>https://www.weg.net/catalog/weg/US/en/Digital-Solutions/Condition-Monitoring/WEG-Motion-Fleet-Management/WEG-Motion-Fleet-Management/p/MKT_WDC_GLOBAL_PRODUCT_DIGITAL_MOTION_FLEET_MANAGEMENT?utm_source=stone%20junction&amp;utm_campaign=weg698</vt:lpwstr>
      </vt:variant>
      <vt:variant>
        <vt:lpwstr/>
      </vt:variant>
      <vt:variant>
        <vt:i4>1114114</vt:i4>
      </vt:variant>
      <vt:variant>
        <vt:i4>3</vt:i4>
      </vt:variant>
      <vt:variant>
        <vt:i4>0</vt:i4>
      </vt:variant>
      <vt:variant>
        <vt:i4>5</vt:i4>
      </vt:variant>
      <vt:variant>
        <vt:lpwstr>?utm_source=Stone%20Junction&amp;utm_campaign=WEG512</vt:lpwstr>
      </vt:variant>
      <vt:variant>
        <vt:lpwstr/>
      </vt:variant>
      <vt:variant>
        <vt:i4>5767208</vt:i4>
      </vt:variant>
      <vt:variant>
        <vt:i4>0</vt:i4>
      </vt:variant>
      <vt:variant>
        <vt:i4>0</vt:i4>
      </vt:variant>
      <vt:variant>
        <vt:i4>5</vt:i4>
      </vt:variant>
      <vt:variant>
        <vt:lpwstr>https://www.weg.net/institutional/ES/es/?utm_source=PR&amp;utm_medium=Stone+Junction&amp;utm_campaign=WEG706&amp;utm_source=Stone%20Junction&amp;utm_campaign=WEG512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Wood</cp:lastModifiedBy>
  <cp:revision>11</cp:revision>
  <cp:lastPrinted>2013-11-27T12:43:00Z</cp:lastPrinted>
  <dcterms:created xsi:type="dcterms:W3CDTF">2023-06-06T06:23:00Z</dcterms:created>
  <dcterms:modified xsi:type="dcterms:W3CDTF">2023-08-18T09:01:00Z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0x0101006DB590B2C076D34293AC619A9DEC14B8</vt:lpwstr>
  </property>
</Properties>
</file>