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552BF" w14:textId="77E71558" w:rsidR="00B86E1F" w:rsidRPr="005076D1" w:rsidRDefault="00BB5D60" w:rsidP="005076D1">
      <w:pPr>
        <w:pStyle w:val="BodyCopy"/>
        <w:jc w:val="left"/>
        <w:rPr>
          <w:rFonts w:eastAsia="MS Mincho" w:cs="Arial"/>
        </w:rPr>
      </w:pPr>
      <w:r>
        <w:rPr>
          <w:rFonts w:eastAsia="MS Mincho" w:cs="Arial"/>
          <w:noProof/>
        </w:rPr>
        <w:drawing>
          <wp:inline distT="0" distB="0" distL="0" distR="0" wp14:anchorId="4646A548" wp14:editId="5E40D2E2">
            <wp:extent cx="1350645" cy="946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0645" cy="946150"/>
                    </a:xfrm>
                    <a:prstGeom prst="rect">
                      <a:avLst/>
                    </a:prstGeom>
                    <a:noFill/>
                    <a:ln>
                      <a:noFill/>
                    </a:ln>
                  </pic:spPr>
                </pic:pic>
              </a:graphicData>
            </a:graphic>
          </wp:inline>
        </w:drawing>
      </w:r>
    </w:p>
    <w:p w14:paraId="729444DF" w14:textId="77777777" w:rsidR="00FA03F5" w:rsidRPr="005076D1" w:rsidRDefault="00FA03F5" w:rsidP="006154AA">
      <w:pPr>
        <w:pStyle w:val="Heading1"/>
        <w:spacing w:line="360" w:lineRule="auto"/>
        <w:rPr>
          <w:rFonts w:ascii="Arial" w:hAnsi="Arial" w:cs="Arial"/>
          <w:sz w:val="24"/>
          <w:szCs w:val="24"/>
        </w:rPr>
      </w:pPr>
    </w:p>
    <w:p w14:paraId="3D2316E6" w14:textId="7CFC82DD" w:rsidR="000F78F9" w:rsidRPr="000F78F9" w:rsidRDefault="00F42494" w:rsidP="000F78F9">
      <w:pPr>
        <w:spacing w:line="480" w:lineRule="auto"/>
        <w:jc w:val="center"/>
        <w:rPr>
          <w:rFonts w:cs="Arial"/>
          <w:b/>
          <w:sz w:val="32"/>
        </w:rPr>
      </w:pPr>
      <w:r>
        <w:rPr>
          <w:rFonts w:cs="Arial"/>
          <w:b/>
          <w:sz w:val="32"/>
        </w:rPr>
        <w:t>WEG releases safety features for VSDs whitepaper</w:t>
      </w:r>
    </w:p>
    <w:p w14:paraId="06324103" w14:textId="1A860C68" w:rsidR="000F78F9" w:rsidRPr="000F78F9" w:rsidRDefault="000F78F9" w:rsidP="000F78F9">
      <w:pPr>
        <w:spacing w:line="480" w:lineRule="auto"/>
        <w:jc w:val="center"/>
        <w:rPr>
          <w:rFonts w:cs="Arial"/>
          <w:b/>
        </w:rPr>
      </w:pPr>
      <w:r w:rsidRPr="000F78F9">
        <w:rPr>
          <w:rFonts w:cs="Arial"/>
          <w:b/>
        </w:rPr>
        <w:t xml:space="preserve">~ </w:t>
      </w:r>
      <w:r w:rsidR="00BB5D60">
        <w:rPr>
          <w:rFonts w:cs="Arial"/>
          <w:b/>
        </w:rPr>
        <w:t>VSDs can improve functional safety and efficiency</w:t>
      </w:r>
      <w:r w:rsidRPr="000F78F9">
        <w:rPr>
          <w:rFonts w:cs="Arial"/>
          <w:b/>
        </w:rPr>
        <w:t xml:space="preserve"> ~</w:t>
      </w:r>
    </w:p>
    <w:p w14:paraId="50F4C031" w14:textId="77777777" w:rsidR="000F78F9" w:rsidRDefault="000F78F9" w:rsidP="000F78F9">
      <w:pPr>
        <w:spacing w:line="480" w:lineRule="auto"/>
        <w:jc w:val="both"/>
        <w:rPr>
          <w:b/>
        </w:rPr>
      </w:pPr>
    </w:p>
    <w:p w14:paraId="763289A3" w14:textId="507C223B" w:rsidR="000F78F9" w:rsidRPr="00B900D7" w:rsidRDefault="00AF0EFC" w:rsidP="000F78F9">
      <w:pPr>
        <w:spacing w:line="480" w:lineRule="auto"/>
        <w:jc w:val="both"/>
        <w:rPr>
          <w:b/>
          <w:bCs/>
          <w:szCs w:val="20"/>
        </w:rPr>
      </w:pPr>
      <w:r>
        <w:rPr>
          <w:b/>
          <w:szCs w:val="20"/>
        </w:rPr>
        <w:t xml:space="preserve">Production systems are constantly evolving and becoming more </w:t>
      </w:r>
      <w:r w:rsidR="00D66A44">
        <w:rPr>
          <w:b/>
          <w:szCs w:val="20"/>
        </w:rPr>
        <w:t>sophisticated,</w:t>
      </w:r>
      <w:r w:rsidR="00584B65">
        <w:rPr>
          <w:b/>
          <w:szCs w:val="20"/>
        </w:rPr>
        <w:t xml:space="preserve"> and this</w:t>
      </w:r>
      <w:r>
        <w:rPr>
          <w:b/>
          <w:szCs w:val="20"/>
        </w:rPr>
        <w:t xml:space="preserve"> brings an increased need for safety. Leading </w:t>
      </w:r>
      <w:hyperlink r:id="rId11" w:history="1">
        <w:r w:rsidR="003541A3">
          <w:rPr>
            <w:rStyle w:val="Hyperlink"/>
            <w:b/>
            <w:szCs w:val="20"/>
          </w:rPr>
          <w:t xml:space="preserve">automation </w:t>
        </w:r>
        <w:r w:rsidRPr="009C1F29">
          <w:rPr>
            <w:rStyle w:val="Hyperlink"/>
            <w:b/>
            <w:szCs w:val="20"/>
          </w:rPr>
          <w:t>manufacturer</w:t>
        </w:r>
      </w:hyperlink>
      <w:r>
        <w:rPr>
          <w:b/>
          <w:szCs w:val="20"/>
        </w:rPr>
        <w:t xml:space="preserve"> WEG has published a </w:t>
      </w:r>
      <w:hyperlink r:id="rId12" w:history="1">
        <w:r w:rsidRPr="00BB5D60">
          <w:rPr>
            <w:rStyle w:val="Hyperlink"/>
            <w:b/>
            <w:szCs w:val="20"/>
          </w:rPr>
          <w:t>free whitepaper</w:t>
        </w:r>
      </w:hyperlink>
      <w:r>
        <w:rPr>
          <w:b/>
          <w:szCs w:val="20"/>
        </w:rPr>
        <w:t xml:space="preserve"> providing a straightforward guide to functional safety and how </w:t>
      </w:r>
      <w:r w:rsidR="00584B65">
        <w:rPr>
          <w:b/>
          <w:szCs w:val="20"/>
        </w:rPr>
        <w:t>variable speed drives (</w:t>
      </w:r>
      <w:r>
        <w:rPr>
          <w:b/>
          <w:szCs w:val="20"/>
        </w:rPr>
        <w:t>VSDs</w:t>
      </w:r>
      <w:r w:rsidR="00584B65">
        <w:rPr>
          <w:b/>
          <w:szCs w:val="20"/>
        </w:rPr>
        <w:t>)</w:t>
      </w:r>
      <w:r>
        <w:rPr>
          <w:b/>
          <w:szCs w:val="20"/>
        </w:rPr>
        <w:t xml:space="preserve"> can be used to implement safety functions</w:t>
      </w:r>
      <w:r w:rsidRPr="006A1032">
        <w:rPr>
          <w:b/>
          <w:szCs w:val="20"/>
        </w:rPr>
        <w:t>.</w:t>
      </w:r>
    </w:p>
    <w:p w14:paraId="5B31738C" w14:textId="77777777" w:rsidR="000F78F9" w:rsidRPr="00B900D7" w:rsidRDefault="000F78F9" w:rsidP="000F78F9">
      <w:pPr>
        <w:spacing w:line="480" w:lineRule="auto"/>
        <w:jc w:val="both"/>
      </w:pPr>
    </w:p>
    <w:p w14:paraId="132A9B54" w14:textId="11ABF71C" w:rsidR="000F78F9" w:rsidRPr="00AF0EFC" w:rsidRDefault="00AF0EFC" w:rsidP="000F78F9">
      <w:pPr>
        <w:spacing w:line="480" w:lineRule="auto"/>
        <w:jc w:val="both"/>
        <w:rPr>
          <w:bCs/>
        </w:rPr>
      </w:pPr>
      <w:r w:rsidRPr="00AF0EFC">
        <w:rPr>
          <w:bCs/>
        </w:rPr>
        <w:t>Functional safety covers features designed to detect and prevent dangerous failures, or to mitigate their impact when they occur</w:t>
      </w:r>
      <w:r w:rsidR="008F6686" w:rsidRPr="00AF0EFC">
        <w:rPr>
          <w:bCs/>
        </w:rPr>
        <w:t xml:space="preserve">. </w:t>
      </w:r>
      <w:r w:rsidRPr="00AF0EFC">
        <w:rPr>
          <w:bCs/>
        </w:rPr>
        <w:t>It involves ensuring the safety of machines and processes at every level, from design through to operation and training. It is already a legal requirement in many regions, but functional safety is a vast and complex subject.</w:t>
      </w:r>
      <w:r w:rsidR="000F78F9" w:rsidRPr="00AF0EFC">
        <w:rPr>
          <w:bCs/>
        </w:rPr>
        <w:t xml:space="preserve"> </w:t>
      </w:r>
    </w:p>
    <w:p w14:paraId="64959458" w14:textId="77777777" w:rsidR="000F78F9" w:rsidRPr="00B900D7" w:rsidRDefault="000F78F9" w:rsidP="000F78F9">
      <w:pPr>
        <w:spacing w:line="480" w:lineRule="auto"/>
        <w:jc w:val="both"/>
      </w:pPr>
    </w:p>
    <w:p w14:paraId="5968E1F6" w14:textId="760A8DD3" w:rsidR="000F78F9" w:rsidRDefault="00AF0EFC" w:rsidP="000F78F9">
      <w:pPr>
        <w:spacing w:line="480" w:lineRule="auto"/>
        <w:jc w:val="both"/>
      </w:pPr>
      <w:r w:rsidRPr="00AF0EFC">
        <w:t>Plant operators and engineers should have a good understanding of functional safety requirements and the key terms and regulations. WEG’s whitepaper aims to simplify this information and to offer a comprehensive and informative introduction to the most important functional safety standards required for industrial processes.</w:t>
      </w:r>
    </w:p>
    <w:p w14:paraId="27B18D16" w14:textId="77777777" w:rsidR="000F78F9" w:rsidRPr="00B900D7" w:rsidRDefault="000F78F9" w:rsidP="000F78F9">
      <w:pPr>
        <w:spacing w:line="480" w:lineRule="auto"/>
        <w:jc w:val="both"/>
      </w:pPr>
    </w:p>
    <w:p w14:paraId="617E3BFD" w14:textId="1AF7EF2E" w:rsidR="000F78F9" w:rsidRPr="00B900D7" w:rsidRDefault="00AF0EFC" w:rsidP="000F78F9">
      <w:pPr>
        <w:spacing w:line="480" w:lineRule="auto"/>
        <w:jc w:val="both"/>
      </w:pPr>
      <w:r w:rsidRPr="00AF0EFC">
        <w:lastRenderedPageBreak/>
        <w:t xml:space="preserve">The whitepaper also discusses </w:t>
      </w:r>
      <w:r w:rsidR="00584B65">
        <w:t>VSDs</w:t>
      </w:r>
      <w:r w:rsidRPr="00AF0EFC">
        <w:t xml:space="preserve"> and how they can implement safety functions across all stages. WEG’s high performance VSDs have integrated safety features in line with functional safety requirements and can reduce the number of additional devices needed </w:t>
      </w:r>
      <w:r>
        <w:t xml:space="preserve">for </w:t>
      </w:r>
      <w:r w:rsidRPr="00AF0EFC">
        <w:t>compliance</w:t>
      </w:r>
      <w:r>
        <w:t xml:space="preserve"> to standards</w:t>
      </w:r>
      <w:r w:rsidRPr="00AF0EFC">
        <w:t>. VSDs with built</w:t>
      </w:r>
      <w:r>
        <w:t>-</w:t>
      </w:r>
      <w:r w:rsidRPr="00AF0EFC">
        <w:t xml:space="preserve">in features are easier to install and incur lower </w:t>
      </w:r>
      <w:r>
        <w:t xml:space="preserve">maintenance </w:t>
      </w:r>
      <w:r w:rsidRPr="00AF0EFC">
        <w:t>costs. In the event of a failure, VSDs can also offer faster safety actuation and system restarts than external contactors</w:t>
      </w:r>
      <w:proofErr w:type="gramStart"/>
      <w:r w:rsidRPr="00AF0EFC">
        <w:t xml:space="preserve">. </w:t>
      </w:r>
      <w:r w:rsidR="000F78F9" w:rsidRPr="00B900D7">
        <w:t xml:space="preserve"> </w:t>
      </w:r>
      <w:proofErr w:type="gramEnd"/>
    </w:p>
    <w:p w14:paraId="42D03F30" w14:textId="77777777" w:rsidR="000F78F9" w:rsidRPr="00B900D7" w:rsidRDefault="000F78F9" w:rsidP="000F78F9">
      <w:pPr>
        <w:spacing w:line="480" w:lineRule="auto"/>
        <w:jc w:val="both"/>
      </w:pPr>
    </w:p>
    <w:p w14:paraId="1FACCF7A" w14:textId="181813FA" w:rsidR="000F78F9" w:rsidRDefault="00AF0EFC" w:rsidP="000F78F9">
      <w:pPr>
        <w:spacing w:line="480" w:lineRule="auto"/>
        <w:jc w:val="both"/>
      </w:pPr>
      <w:r w:rsidRPr="00AF0EFC">
        <w:t>The guide provides useful advice on selecting a VSD for a range of applications and includes useful architecture examples of how they can be integrated into a system for maximum efficiency.</w:t>
      </w:r>
    </w:p>
    <w:p w14:paraId="52176D9B" w14:textId="77777777" w:rsidR="00AF0EFC" w:rsidRPr="00B900D7" w:rsidRDefault="00AF0EFC" w:rsidP="000F78F9">
      <w:pPr>
        <w:spacing w:line="480" w:lineRule="auto"/>
        <w:jc w:val="both"/>
      </w:pPr>
    </w:p>
    <w:p w14:paraId="4E80343C" w14:textId="3A2F8025" w:rsidR="00AF0EFC" w:rsidRDefault="00AF0EFC" w:rsidP="00AF0EFC">
      <w:pPr>
        <w:spacing w:line="480" w:lineRule="auto"/>
        <w:jc w:val="both"/>
      </w:pPr>
      <w:r>
        <w:t>“At WEG, we understand the increasing importance of functional safety in industrial processes. This guide is designed to demystify the important concepts and to advise on how to meet safety requirements,” explained Marek Lukaszczyk, European marketing manager at WEG. “Our high-performance VSDs have a range of built-in safety features and can contribute significantly to the overall safety of an operation.”</w:t>
      </w:r>
    </w:p>
    <w:p w14:paraId="2760BC89" w14:textId="77777777" w:rsidR="00AF0EFC" w:rsidRDefault="00AF0EFC" w:rsidP="00AF0EFC">
      <w:pPr>
        <w:spacing w:line="480" w:lineRule="auto"/>
        <w:jc w:val="both"/>
      </w:pPr>
    </w:p>
    <w:p w14:paraId="4EC9B19D" w14:textId="147CD268" w:rsidR="000F78F9" w:rsidRDefault="00AF0EFC" w:rsidP="00AF0EFC">
      <w:pPr>
        <w:spacing w:line="480" w:lineRule="auto"/>
        <w:jc w:val="both"/>
      </w:pPr>
      <w:r>
        <w:t xml:space="preserve">Though functional safety is a complex area, understanding the regulations and knowing how to effectively implement functions using a VSD can make compliance easier and more cost effective. Download the whitepaper </w:t>
      </w:r>
      <w:hyperlink r:id="rId13" w:history="1">
        <w:r w:rsidRPr="00866F25">
          <w:rPr>
            <w:rStyle w:val="Hyperlink"/>
          </w:rPr>
          <w:t>here</w:t>
        </w:r>
      </w:hyperlink>
      <w:r>
        <w:t xml:space="preserve"> to find out more.</w:t>
      </w:r>
    </w:p>
    <w:p w14:paraId="20950038" w14:textId="77777777" w:rsidR="00AF0EFC" w:rsidRPr="00B900D7" w:rsidRDefault="00AF0EFC" w:rsidP="00AF0EFC">
      <w:pPr>
        <w:spacing w:line="480" w:lineRule="auto"/>
        <w:jc w:val="both"/>
      </w:pPr>
    </w:p>
    <w:p w14:paraId="3180129B" w14:textId="77777777" w:rsidR="003E5474" w:rsidRPr="005076D1" w:rsidRDefault="003E5474" w:rsidP="003E5474">
      <w:pPr>
        <w:rPr>
          <w:rFonts w:cs="Arial"/>
        </w:rPr>
      </w:pPr>
    </w:p>
    <w:p w14:paraId="1956A3C5" w14:textId="16B95E75"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AF0EFC">
        <w:rPr>
          <w:rFonts w:eastAsia="MS Mincho" w:cs="Arial"/>
        </w:rPr>
        <w:t>3</w:t>
      </w:r>
      <w:r w:rsidR="00F42494">
        <w:rPr>
          <w:rFonts w:eastAsia="MS Mincho" w:cs="Arial"/>
        </w:rPr>
        <w:t>49</w:t>
      </w:r>
      <w:r w:rsidRPr="005076D1">
        <w:rPr>
          <w:rFonts w:eastAsia="MS Mincho" w:cs="Arial"/>
        </w:rPr>
        <w:t xml:space="preserve"> words</w:t>
      </w:r>
    </w:p>
    <w:p w14:paraId="2BD57FC7" w14:textId="77777777" w:rsidR="00E03D45" w:rsidRPr="008A6A7A" w:rsidRDefault="00E03D45" w:rsidP="008A6A7A">
      <w:pPr>
        <w:rPr>
          <w:rFonts w:eastAsia="MS Mincho"/>
        </w:rPr>
      </w:pPr>
    </w:p>
    <w:p w14:paraId="3893CC83"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1919818D" w14:textId="77777777" w:rsidR="00924FCE" w:rsidRPr="008A6A7A" w:rsidRDefault="00924FCE" w:rsidP="008A6A7A">
      <w:pPr>
        <w:rPr>
          <w:rFonts w:eastAsia="MS Mincho"/>
        </w:rPr>
      </w:pPr>
    </w:p>
    <w:p w14:paraId="028BCE66"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4879E02B" w14:textId="77777777" w:rsidR="00E03D45" w:rsidRPr="008A6A7A" w:rsidRDefault="00E03D45" w:rsidP="008A6A7A">
      <w:pPr>
        <w:rPr>
          <w:rFonts w:eastAsia="MS Mincho"/>
          <w:b/>
          <w:bCs/>
          <w:color w:val="00529C"/>
        </w:rPr>
      </w:pPr>
    </w:p>
    <w:p w14:paraId="0699A58C"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4F70A0C2"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2ED41575"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5" w:history="1">
        <w:r w:rsidR="008A6A7A" w:rsidRPr="008A6A7A">
          <w:rPr>
            <w:rStyle w:val="Hyperlink"/>
            <w:rFonts w:cs="Arial"/>
          </w:rPr>
          <w:t>www.weg.net</w:t>
        </w:r>
      </w:hyperlink>
      <w:r w:rsidR="005076D1" w:rsidRPr="008A6A7A">
        <w:rPr>
          <w:bCs/>
        </w:rPr>
        <w:t xml:space="preserve"> </w:t>
      </w:r>
    </w:p>
    <w:p w14:paraId="19480153"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008A6A7A" w:rsidRPr="008A6A7A">
          <w:rPr>
            <w:rStyle w:val="Hyperlink"/>
            <w:rFonts w:cs="Arial"/>
            <w:color w:val="auto"/>
            <w:shd w:val="clear" w:color="auto" w:fill="FFFFFF"/>
          </w:rPr>
          <w:t>info-uk@weg.net</w:t>
        </w:r>
      </w:hyperlink>
    </w:p>
    <w:p w14:paraId="7A677C21" w14:textId="77777777" w:rsidR="00E03D45" w:rsidRPr="008A6A7A" w:rsidRDefault="00E03D45" w:rsidP="008A6A7A">
      <w:pPr>
        <w:rPr>
          <w:rFonts w:eastAsia="MS Mincho"/>
          <w:color w:val="0C7289"/>
          <w:lang w:val="it-IT"/>
        </w:rPr>
      </w:pPr>
    </w:p>
    <w:p w14:paraId="6F11F9EB"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1FAD96FF"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1867A65"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8" w:history="1">
        <w:r w:rsidR="0010339A" w:rsidRPr="00CD5A26">
          <w:rPr>
            <w:rStyle w:val="Hyperlink"/>
            <w:rFonts w:eastAsia="MS Mincho"/>
            <w:spacing w:val="-3"/>
          </w:rPr>
          <w:t>stephanie@stonejunction.co.uk</w:t>
        </w:r>
      </w:hyperlink>
      <w:r w:rsidR="0010339A">
        <w:rPr>
          <w:rFonts w:eastAsia="MS Mincho"/>
          <w:spacing w:val="-3"/>
        </w:rPr>
        <w:t xml:space="preserve"> </w:t>
      </w:r>
    </w:p>
    <w:p w14:paraId="7F1252A6"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7CF9A1F6"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0FC75DB8"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6E631F5A"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6BB6B2C8"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5AF5A2DB" w14:textId="77777777" w:rsidR="00E03D45" w:rsidRPr="008A6A7A" w:rsidRDefault="00E03D45" w:rsidP="008A6A7A">
      <w:pPr>
        <w:rPr>
          <w:rFonts w:eastAsia="MS Mincho"/>
          <w:b/>
          <w:bCs/>
          <w:color w:val="439639"/>
          <w:lang w:val="de-DE"/>
        </w:rPr>
      </w:pPr>
    </w:p>
    <w:p w14:paraId="1C75A3AC" w14:textId="77777777" w:rsidR="00382C38" w:rsidRPr="00382C38" w:rsidRDefault="00382C38" w:rsidP="00382C38">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382C38">
        <w:rPr>
          <w:rFonts w:ascii="Arial" w:hAnsi="Arial" w:cs="Arial"/>
        </w:rPr>
        <w:t>Founded in 1961, WEG is a global manufacturer of electrical and mechanical equipment for industrial sectors across all continents. With manufacturing units in 12 countries and present in more than 135 countries, the company has more than 3</w:t>
      </w:r>
      <w:r w:rsidR="00C00639">
        <w:rPr>
          <w:rFonts w:ascii="Arial" w:hAnsi="Arial" w:cs="Arial"/>
        </w:rPr>
        <w:t>3</w:t>
      </w:r>
      <w:r w:rsidRPr="00382C38">
        <w:rPr>
          <w:rFonts w:ascii="Arial" w:hAnsi="Arial" w:cs="Arial"/>
        </w:rPr>
        <w:t xml:space="preserve">,000 employees worldwide with net revenue of over </w:t>
      </w:r>
      <w:r w:rsidR="00685A84">
        <w:rPr>
          <w:rFonts w:ascii="Arial" w:hAnsi="Arial" w:cs="Arial"/>
        </w:rPr>
        <w:t>R</w:t>
      </w:r>
      <w:r w:rsidRPr="00382C38">
        <w:rPr>
          <w:rFonts w:ascii="Arial" w:hAnsi="Arial" w:cs="Arial"/>
        </w:rPr>
        <w:t>$1</w:t>
      </w:r>
      <w:r w:rsidR="00C00639">
        <w:rPr>
          <w:rFonts w:ascii="Arial" w:hAnsi="Arial" w:cs="Arial"/>
        </w:rPr>
        <w:t>7</w:t>
      </w:r>
      <w:r w:rsidRPr="00382C38">
        <w:rPr>
          <w:rFonts w:ascii="Arial" w:hAnsi="Arial" w:cs="Arial"/>
        </w:rPr>
        <w:t>.</w:t>
      </w:r>
      <w:r w:rsidR="00C00639">
        <w:rPr>
          <w:rFonts w:ascii="Arial" w:hAnsi="Arial" w:cs="Arial"/>
        </w:rPr>
        <w:t>47</w:t>
      </w:r>
      <w:r w:rsidRPr="00382C38">
        <w:rPr>
          <w:rFonts w:ascii="Arial" w:hAnsi="Arial" w:cs="Arial"/>
        </w:rPr>
        <w:t xml:space="preserve"> billion in 20</w:t>
      </w:r>
      <w:r w:rsidR="00C00639">
        <w:rPr>
          <w:rFonts w:ascii="Arial" w:hAnsi="Arial" w:cs="Arial"/>
        </w:rPr>
        <w:t>20</w:t>
      </w:r>
      <w:r w:rsidRPr="00382C38">
        <w:rPr>
          <w:rFonts w:ascii="Arial" w:hAnsi="Arial" w:cs="Arial"/>
        </w:rPr>
        <w:t xml:space="preserve">. </w:t>
      </w:r>
    </w:p>
    <w:p w14:paraId="6814B77A" w14:textId="77777777" w:rsidR="00382C38" w:rsidRPr="00382C38" w:rsidRDefault="00382C38" w:rsidP="00382C38">
      <w:pPr>
        <w:pStyle w:val="NormalWeb"/>
        <w:jc w:val="both"/>
        <w:rPr>
          <w:rFonts w:ascii="Arial" w:hAnsi="Arial" w:cs="Arial"/>
        </w:rPr>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w:t>
      </w:r>
      <w:proofErr w:type="gramStart"/>
      <w:r w:rsidRPr="00382C38">
        <w:rPr>
          <w:rFonts w:ascii="Arial" w:hAnsi="Arial" w:cs="Arial"/>
        </w:rPr>
        <w:t>sustainability</w:t>
      </w:r>
      <w:proofErr w:type="gramEnd"/>
      <w:r w:rsidRPr="00382C38">
        <w:rPr>
          <w:rFonts w:ascii="Arial" w:hAnsi="Arial" w:cs="Arial"/>
        </w:rPr>
        <w:t xml:space="preserve"> and electric mobility.  For more information, visit </w:t>
      </w:r>
      <w:hyperlink r:id="rId24" w:history="1">
        <w:r w:rsidRPr="00382C38">
          <w:rPr>
            <w:rStyle w:val="Hyperlink"/>
            <w:rFonts w:ascii="Arial" w:hAnsi="Arial" w:cs="Arial"/>
          </w:rPr>
          <w:t>www.weg.net</w:t>
        </w:r>
      </w:hyperlink>
    </w:p>
    <w:p w14:paraId="7DCFB3C9" w14:textId="77777777" w:rsidR="008A6A7A" w:rsidRPr="005076D1" w:rsidRDefault="008A6A7A" w:rsidP="00E03D45">
      <w:pPr>
        <w:rPr>
          <w:rFonts w:cs="Arial"/>
          <w:bCs/>
        </w:rPr>
      </w:pPr>
    </w:p>
    <w:p w14:paraId="24311883" w14:textId="53EB1D26"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BB5D60">
        <w:rPr>
          <w:rFonts w:eastAsia="MS Mincho" w:cs="Arial"/>
          <w:spacing w:val="-3"/>
        </w:rPr>
        <w:t>471</w:t>
      </w:r>
      <w:r w:rsidRPr="005076D1">
        <w:rPr>
          <w:rFonts w:eastAsia="MS Mincho" w:cs="Arial"/>
          <w:spacing w:val="-3"/>
        </w:rPr>
        <w:t>/</w:t>
      </w:r>
      <w:r w:rsidR="00BB5D60">
        <w:rPr>
          <w:rFonts w:eastAsia="MS Mincho" w:cs="Arial"/>
          <w:spacing w:val="-3"/>
        </w:rPr>
        <w:t>07</w:t>
      </w:r>
      <w:r w:rsidRPr="005076D1">
        <w:rPr>
          <w:rFonts w:eastAsia="MS Mincho" w:cs="Arial"/>
          <w:spacing w:val="-3"/>
        </w:rPr>
        <w:t>/</w:t>
      </w:r>
      <w:r w:rsidR="00BB5D60">
        <w:rPr>
          <w:rFonts w:eastAsia="MS Mincho" w:cs="Arial"/>
          <w:spacing w:val="-3"/>
        </w:rPr>
        <w:t>21</w:t>
      </w:r>
    </w:p>
    <w:p w14:paraId="0A86220D"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F8CC6" w14:textId="77777777" w:rsidR="00074B71" w:rsidRDefault="00074B71" w:rsidP="00C0175F">
      <w:r>
        <w:separator/>
      </w:r>
    </w:p>
  </w:endnote>
  <w:endnote w:type="continuationSeparator" w:id="0">
    <w:p w14:paraId="7D69D461" w14:textId="77777777" w:rsidR="00074B71" w:rsidRDefault="00074B71"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660D1" w14:textId="77777777" w:rsidR="00074B71" w:rsidRDefault="00074B71" w:rsidP="00C0175F">
      <w:r>
        <w:separator/>
      </w:r>
    </w:p>
  </w:footnote>
  <w:footnote w:type="continuationSeparator" w:id="0">
    <w:p w14:paraId="469B8D37" w14:textId="77777777" w:rsidR="00074B71" w:rsidRDefault="00074B71"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51E3E"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74B71"/>
    <w:rsid w:val="000C2851"/>
    <w:rsid w:val="000D6C36"/>
    <w:rsid w:val="000F78F9"/>
    <w:rsid w:val="0010339A"/>
    <w:rsid w:val="00155C9B"/>
    <w:rsid w:val="00165FE6"/>
    <w:rsid w:val="001749B1"/>
    <w:rsid w:val="001B2D8F"/>
    <w:rsid w:val="001C062A"/>
    <w:rsid w:val="001D6804"/>
    <w:rsid w:val="0025144D"/>
    <w:rsid w:val="002729EE"/>
    <w:rsid w:val="002A1459"/>
    <w:rsid w:val="002A4040"/>
    <w:rsid w:val="002B2F32"/>
    <w:rsid w:val="002B5A47"/>
    <w:rsid w:val="002E58A3"/>
    <w:rsid w:val="0030281F"/>
    <w:rsid w:val="00302AA3"/>
    <w:rsid w:val="00344857"/>
    <w:rsid w:val="00346505"/>
    <w:rsid w:val="00351818"/>
    <w:rsid w:val="003541A3"/>
    <w:rsid w:val="003646FD"/>
    <w:rsid w:val="003708FC"/>
    <w:rsid w:val="00382C38"/>
    <w:rsid w:val="00387BB5"/>
    <w:rsid w:val="00396D46"/>
    <w:rsid w:val="003A7BBA"/>
    <w:rsid w:val="003E5474"/>
    <w:rsid w:val="004046B9"/>
    <w:rsid w:val="004225DF"/>
    <w:rsid w:val="00463485"/>
    <w:rsid w:val="00492E4F"/>
    <w:rsid w:val="004948DB"/>
    <w:rsid w:val="004A2AA0"/>
    <w:rsid w:val="004D1123"/>
    <w:rsid w:val="00500E9F"/>
    <w:rsid w:val="005076D1"/>
    <w:rsid w:val="00522573"/>
    <w:rsid w:val="00524B55"/>
    <w:rsid w:val="00551987"/>
    <w:rsid w:val="00575480"/>
    <w:rsid w:val="00580101"/>
    <w:rsid w:val="00584B65"/>
    <w:rsid w:val="005973B5"/>
    <w:rsid w:val="005C3A2D"/>
    <w:rsid w:val="005C3DF8"/>
    <w:rsid w:val="005C72BE"/>
    <w:rsid w:val="005F0A68"/>
    <w:rsid w:val="0061053B"/>
    <w:rsid w:val="006154AA"/>
    <w:rsid w:val="006320A8"/>
    <w:rsid w:val="0064285E"/>
    <w:rsid w:val="00685357"/>
    <w:rsid w:val="00685A84"/>
    <w:rsid w:val="00687C41"/>
    <w:rsid w:val="006B7A4C"/>
    <w:rsid w:val="006C5423"/>
    <w:rsid w:val="006D0EBA"/>
    <w:rsid w:val="00726E08"/>
    <w:rsid w:val="00737F3E"/>
    <w:rsid w:val="00763095"/>
    <w:rsid w:val="007B2663"/>
    <w:rsid w:val="007E5B66"/>
    <w:rsid w:val="00857350"/>
    <w:rsid w:val="008575DB"/>
    <w:rsid w:val="00866F25"/>
    <w:rsid w:val="008A6A7A"/>
    <w:rsid w:val="008D63D5"/>
    <w:rsid w:val="008F6686"/>
    <w:rsid w:val="00910E33"/>
    <w:rsid w:val="009213B5"/>
    <w:rsid w:val="00924FCE"/>
    <w:rsid w:val="009701B9"/>
    <w:rsid w:val="009D7744"/>
    <w:rsid w:val="00A240E2"/>
    <w:rsid w:val="00A33F1E"/>
    <w:rsid w:val="00A47260"/>
    <w:rsid w:val="00A832B5"/>
    <w:rsid w:val="00AF0EFC"/>
    <w:rsid w:val="00B02318"/>
    <w:rsid w:val="00B04F8D"/>
    <w:rsid w:val="00B1798B"/>
    <w:rsid w:val="00B258B4"/>
    <w:rsid w:val="00B8312E"/>
    <w:rsid w:val="00B86129"/>
    <w:rsid w:val="00B86E1F"/>
    <w:rsid w:val="00B900D7"/>
    <w:rsid w:val="00BB5D60"/>
    <w:rsid w:val="00BD0366"/>
    <w:rsid w:val="00BD1859"/>
    <w:rsid w:val="00C00639"/>
    <w:rsid w:val="00C0175F"/>
    <w:rsid w:val="00C03BA0"/>
    <w:rsid w:val="00C07DAB"/>
    <w:rsid w:val="00C20A04"/>
    <w:rsid w:val="00C53825"/>
    <w:rsid w:val="00C94AB3"/>
    <w:rsid w:val="00C94B4E"/>
    <w:rsid w:val="00CA611D"/>
    <w:rsid w:val="00CB5356"/>
    <w:rsid w:val="00CF666D"/>
    <w:rsid w:val="00D048AD"/>
    <w:rsid w:val="00D151AE"/>
    <w:rsid w:val="00D52945"/>
    <w:rsid w:val="00D57F17"/>
    <w:rsid w:val="00D66A44"/>
    <w:rsid w:val="00D80086"/>
    <w:rsid w:val="00D84B54"/>
    <w:rsid w:val="00D951A4"/>
    <w:rsid w:val="00DB57D6"/>
    <w:rsid w:val="00DB75D6"/>
    <w:rsid w:val="00DE1B48"/>
    <w:rsid w:val="00DE3409"/>
    <w:rsid w:val="00E008B8"/>
    <w:rsid w:val="00E03D45"/>
    <w:rsid w:val="00E10654"/>
    <w:rsid w:val="00E14628"/>
    <w:rsid w:val="00E527AD"/>
    <w:rsid w:val="00E70F9A"/>
    <w:rsid w:val="00E8641C"/>
    <w:rsid w:val="00EB1D2A"/>
    <w:rsid w:val="00EB2DE2"/>
    <w:rsid w:val="00EB4C49"/>
    <w:rsid w:val="00EE04DD"/>
    <w:rsid w:val="00F24E50"/>
    <w:rsid w:val="00F42494"/>
    <w:rsid w:val="00F603CF"/>
    <w:rsid w:val="00F65F0B"/>
    <w:rsid w:val="00F668D0"/>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F485DE2"/>
  <w15:chartTrackingRefBased/>
  <w15:docId w15:val="{58286B85-5344-4199-A1D0-73188F996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584B65"/>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584B65"/>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automation.com/?utm_source=sj&amp;utm_medium=referral&amp;utm_campaign=weg471_stonejunction&amp;utm_content=weg471"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automation.com/?utm_source=sj&amp;utm_medium=referral&amp;utm_campaign=weg471_stonejunction&amp;utm_content=weg471"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j&amp;utm_medium=referral&amp;utm_campaign=weg471_stonejunction&amp;utm_content=weg471"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A25285-915E-448E-8146-E924D9F21A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4014107-4DD7-481B-BEE1-FCF6B46D2980}">
  <ds:schemaRefs>
    <ds:schemaRef ds:uri="http://schemas.microsoft.com/sharepoint/v3/contenttype/forms"/>
  </ds:schemaRefs>
</ds:datastoreItem>
</file>

<file path=customXml/itemProps3.xml><?xml version="1.0" encoding="utf-8"?>
<ds:datastoreItem xmlns:ds="http://schemas.openxmlformats.org/officeDocument/2006/customXml" ds:itemID="{F209D209-ED98-4575-B7B1-994787A43BA8}"/>
</file>

<file path=docProps/app.xml><?xml version="1.0" encoding="utf-8"?>
<Properties xmlns="http://schemas.openxmlformats.org/officeDocument/2006/extended-properties" xmlns:vt="http://schemas.openxmlformats.org/officeDocument/2006/docPropsVTypes">
  <Template>Normal</Template>
  <TotalTime>11</TotalTime>
  <Pages>3</Pages>
  <Words>553</Words>
  <Characters>4392</Characters>
  <Application>Microsoft Office Word</Application>
  <DocSecurity>0</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4936</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6</cp:revision>
  <cp:lastPrinted>2013-11-27T13:43:00Z</cp:lastPrinted>
  <dcterms:created xsi:type="dcterms:W3CDTF">2021-07-20T13:04:00Z</dcterms:created>
  <dcterms:modified xsi:type="dcterms:W3CDTF">2021-10-11T07:15:00Z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