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5F3962" w14:textId="39A15B9C" w:rsidR="00B86E1F" w:rsidRPr="005076D1" w:rsidRDefault="005546E0" w:rsidP="005076D1">
      <w:pPr>
        <w:pStyle w:val="BodyCopy"/>
        <w:jc w:val="left"/>
        <w:rPr>
          <w:rFonts w:eastAsia="MS Mincho" w:cs="Arial"/>
        </w:rPr>
      </w:pPr>
      <w:r>
        <w:rPr>
          <w:rFonts w:eastAsia="MS Mincho" w:cs="Arial"/>
          <w:noProof/>
          <w:lang w:val="en-GB" w:eastAsia="en-GB" w:bidi="ar-SA"/>
        </w:rPr>
        <w:drawing>
          <wp:inline distT="0" distB="0" distL="0" distR="0" wp14:anchorId="7693AA37" wp14:editId="684852E7">
            <wp:extent cx="1348740" cy="9448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8740" cy="944880"/>
                    </a:xfrm>
                    <a:prstGeom prst="rect">
                      <a:avLst/>
                    </a:prstGeom>
                    <a:noFill/>
                    <a:ln>
                      <a:noFill/>
                    </a:ln>
                  </pic:spPr>
                </pic:pic>
              </a:graphicData>
            </a:graphic>
          </wp:inline>
        </w:drawing>
      </w:r>
    </w:p>
    <w:p w14:paraId="7C295105" w14:textId="77777777" w:rsidR="00FA03F5" w:rsidRPr="005076D1" w:rsidRDefault="00FA03F5" w:rsidP="006154AA">
      <w:pPr>
        <w:pStyle w:val="Heading1"/>
        <w:spacing w:line="360" w:lineRule="auto"/>
        <w:rPr>
          <w:rFonts w:ascii="Arial" w:hAnsi="Arial" w:cs="Arial"/>
          <w:sz w:val="24"/>
          <w:szCs w:val="24"/>
        </w:rPr>
      </w:pPr>
    </w:p>
    <w:p w14:paraId="581626A6" w14:textId="77777777" w:rsidR="000F78F9" w:rsidRPr="000F78F9" w:rsidRDefault="0017668B" w:rsidP="000F78F9">
      <w:pPr>
        <w:spacing w:line="480" w:lineRule="auto"/>
        <w:jc w:val="center"/>
        <w:rPr>
          <w:rFonts w:cs="Arial"/>
          <w:b/>
          <w:sz w:val="32"/>
        </w:rPr>
      </w:pPr>
      <w:r>
        <w:rPr>
          <w:b/>
          <w:sz w:val="32"/>
        </w:rPr>
        <w:t>Atténuation des harmoniques pour les onduleurs</w:t>
      </w:r>
    </w:p>
    <w:p w14:paraId="64D595A1" w14:textId="77777777" w:rsidR="000F78F9" w:rsidRPr="000F78F9" w:rsidRDefault="000F78F9" w:rsidP="000F78F9">
      <w:pPr>
        <w:spacing w:line="480" w:lineRule="auto"/>
        <w:jc w:val="center"/>
        <w:rPr>
          <w:rFonts w:cs="Arial"/>
          <w:b/>
        </w:rPr>
      </w:pPr>
      <w:r>
        <w:rPr>
          <w:b/>
        </w:rPr>
        <w:t>~ WEG formule des recommandations techniques pour les harmoniques dans les applications de variateurs de vitesse ~</w:t>
      </w:r>
    </w:p>
    <w:p w14:paraId="70DA2DD5" w14:textId="77777777" w:rsidR="000F78F9" w:rsidRDefault="000F78F9" w:rsidP="000F78F9">
      <w:pPr>
        <w:spacing w:line="480" w:lineRule="auto"/>
        <w:jc w:val="both"/>
        <w:rPr>
          <w:b/>
        </w:rPr>
      </w:pPr>
    </w:p>
    <w:p w14:paraId="7D1D373E" w14:textId="77777777" w:rsidR="007F1AC6" w:rsidRDefault="007F1AC6" w:rsidP="007F1AC6">
      <w:pPr>
        <w:spacing w:line="480" w:lineRule="auto"/>
        <w:jc w:val="both"/>
        <w:rPr>
          <w:b/>
          <w:szCs w:val="20"/>
        </w:rPr>
      </w:pPr>
      <w:r>
        <w:rPr>
          <w:b/>
        </w:rPr>
        <w:t xml:space="preserve">Les variateurs de vitesse </w:t>
      </w:r>
      <w:r>
        <w:rPr>
          <w:color w:val="202124"/>
          <w:sz w:val="21"/>
          <w:shd w:val="clear" w:color="auto" w:fill="FFFFFF"/>
        </w:rPr>
        <w:t>-</w:t>
      </w:r>
      <w:r>
        <w:rPr>
          <w:b/>
        </w:rPr>
        <w:t xml:space="preserve"> parfois appelés onduleurs </w:t>
      </w:r>
      <w:r>
        <w:rPr>
          <w:color w:val="202124"/>
          <w:sz w:val="21"/>
          <w:shd w:val="clear" w:color="auto" w:fill="FFFFFF"/>
        </w:rPr>
        <w:t>-</w:t>
      </w:r>
      <w:r>
        <w:rPr>
          <w:b/>
        </w:rPr>
        <w:t xml:space="preserve"> sont connus pour générer des harmoniques dans les systèmes électriques. Afin d'aider à minimiser les harmoniques nuisibles, le</w:t>
      </w:r>
      <w:r w:rsidR="00AA5F0E">
        <w:rPr>
          <w:b/>
        </w:rPr>
        <w:t xml:space="preserve"> </w:t>
      </w:r>
      <w:hyperlink r:id="rId11">
        <w:r>
          <w:rPr>
            <w:rStyle w:val="Hyperlink"/>
            <w:b/>
          </w:rPr>
          <w:t>fabricant mondial de variateurs de vitesse</w:t>
        </w:r>
      </w:hyperlink>
      <w:r>
        <w:rPr>
          <w:b/>
        </w:rPr>
        <w:t>, WEG, a publié un guide à télécharger intitulé</w:t>
      </w:r>
      <w:r w:rsidR="00A63635">
        <w:rPr>
          <w:b/>
        </w:rPr>
        <w:t xml:space="preserve"> </w:t>
      </w:r>
      <w:r>
        <w:rPr>
          <w:b/>
          <w:i/>
        </w:rPr>
        <w:t>Solutions WEG pour l'atténuation des harmoniques dans les applications d'onduleurs.</w:t>
      </w:r>
      <w:r>
        <w:rPr>
          <w:b/>
        </w:rPr>
        <w:t xml:space="preserve"> Ce guide peut être téléchargé sur </w:t>
      </w:r>
      <w:hyperlink r:id="rId12">
        <w:r>
          <w:rPr>
            <w:rStyle w:val="Hyperlink"/>
            <w:b/>
          </w:rPr>
          <w:t>www.weg-automation.com</w:t>
        </w:r>
      </w:hyperlink>
      <w:r>
        <w:rPr>
          <w:b/>
        </w:rPr>
        <w:t xml:space="preserve">. </w:t>
      </w:r>
    </w:p>
    <w:p w14:paraId="64DD30E5" w14:textId="77777777" w:rsidR="007F1AC6" w:rsidRDefault="007F1AC6" w:rsidP="007F1AC6">
      <w:pPr>
        <w:spacing w:line="480" w:lineRule="auto"/>
        <w:jc w:val="both"/>
        <w:rPr>
          <w:b/>
          <w:szCs w:val="20"/>
        </w:rPr>
      </w:pPr>
    </w:p>
    <w:p w14:paraId="14A9A646" w14:textId="77777777" w:rsidR="0017668B" w:rsidRDefault="007F1AC6" w:rsidP="007F1AC6">
      <w:pPr>
        <w:spacing w:line="480" w:lineRule="auto"/>
        <w:jc w:val="both"/>
      </w:pPr>
      <w:r>
        <w:t xml:space="preserve">Les harmoniques sont des composantes de fréquence plus élevées que la fréquence fondamentale, qui peuvent déformer les formes d'onde de tension d'un système, et finir par entraîner une surchauffe ou une panne de l'équipement. Ceci est particulièrement problématique dans le cas des onduleurs et autres charges non linéaires, où les courants harmoniques ont une forme non sinusoïdale. </w:t>
      </w:r>
    </w:p>
    <w:p w14:paraId="4B5C802E" w14:textId="77777777" w:rsidR="0017668B" w:rsidRDefault="0017668B" w:rsidP="007F1AC6">
      <w:pPr>
        <w:spacing w:line="480" w:lineRule="auto"/>
        <w:jc w:val="both"/>
      </w:pPr>
    </w:p>
    <w:p w14:paraId="36AE39C1" w14:textId="77777777" w:rsidR="007F1AC6" w:rsidRDefault="000777B1" w:rsidP="0017668B">
      <w:pPr>
        <w:spacing w:line="480" w:lineRule="auto"/>
        <w:jc w:val="both"/>
        <w:rPr>
          <w:rFonts w:cs="Arial"/>
          <w:color w:val="4D5156"/>
          <w:sz w:val="21"/>
          <w:szCs w:val="21"/>
          <w:shd w:val="clear" w:color="auto" w:fill="FFFFFF"/>
        </w:rPr>
      </w:pPr>
      <w:r>
        <w:t xml:space="preserve">Le guide </w:t>
      </w:r>
      <w:r>
        <w:rPr>
          <w:i/>
        </w:rPr>
        <w:t>Solutions WEG pour l'atténuation des harmoniques dans les applications d'onduleurs,</w:t>
      </w:r>
      <w:r>
        <w:rPr>
          <w:b/>
          <w:i/>
        </w:rPr>
        <w:t xml:space="preserve"> </w:t>
      </w:r>
      <w:r>
        <w:t xml:space="preserve">fournit des informations sur la façon de réduire ce problème courant. Ce </w:t>
      </w:r>
      <w:r>
        <w:lastRenderedPageBreak/>
        <w:t xml:space="preserve">guide a été élaboré conformément à la norme internationale </w:t>
      </w:r>
      <w:r>
        <w:rPr>
          <w:i/>
        </w:rPr>
        <w:t xml:space="preserve">IEEE 519-2014 - Pratiques et exigences recommandées pour le contrôle des harmoniques dans les réseaux électriques </w:t>
      </w:r>
      <w:r>
        <w:t>- qui fixe des objectifs pour la conception des systèmes électriques avec charges linéaires et non linéaires.</w:t>
      </w:r>
    </w:p>
    <w:p w14:paraId="54EA812C" w14:textId="77777777" w:rsidR="000777B1" w:rsidRDefault="000777B1" w:rsidP="0017668B">
      <w:pPr>
        <w:spacing w:line="480" w:lineRule="auto"/>
        <w:jc w:val="both"/>
        <w:rPr>
          <w:rFonts w:cs="Arial"/>
          <w:color w:val="4D5156"/>
          <w:sz w:val="21"/>
          <w:szCs w:val="21"/>
          <w:shd w:val="clear" w:color="auto" w:fill="FFFFFF"/>
        </w:rPr>
      </w:pPr>
    </w:p>
    <w:p w14:paraId="436A4994" w14:textId="77777777" w:rsidR="007F1AC6" w:rsidRDefault="000777B1" w:rsidP="0017668B">
      <w:pPr>
        <w:spacing w:line="480" w:lineRule="auto"/>
        <w:jc w:val="both"/>
      </w:pPr>
      <w:r>
        <w:t>Dans ce guide, WEG offre plusieurs suggestions pratiques pour atténuer les harmoniques dans les applications d'onduleurs. Parmi les recommandations figure</w:t>
      </w:r>
      <w:r w:rsidR="003E1061">
        <w:t>nt</w:t>
      </w:r>
      <w:r>
        <w:t xml:space="preserve"> l'utilisation d'onduleurs avec une inductance CC et </w:t>
      </w:r>
      <w:r w:rsidR="00A63635">
        <w:t xml:space="preserve">l’utilisation </w:t>
      </w:r>
      <w:r>
        <w:t xml:space="preserve">d'une réactance de réseau dans le cas d'onduleurs sans liaison CC. </w:t>
      </w:r>
    </w:p>
    <w:p w14:paraId="5F958F60" w14:textId="77777777" w:rsidR="000777B1" w:rsidRDefault="000777B1" w:rsidP="0017668B">
      <w:pPr>
        <w:spacing w:line="480" w:lineRule="auto"/>
        <w:jc w:val="both"/>
      </w:pPr>
    </w:p>
    <w:p w14:paraId="07AA4333" w14:textId="1A2D7148" w:rsidR="0017668B" w:rsidRDefault="0017668B" w:rsidP="0017668B">
      <w:pPr>
        <w:spacing w:line="480" w:lineRule="auto"/>
        <w:jc w:val="both"/>
      </w:pPr>
      <w:r>
        <w:t>« L'atténuation des harmoniques dans les applications d'onduleurs peut favoriser des gains importants de coûts, de temps et de ressources</w:t>
      </w:r>
      <w:r w:rsidR="001D0B97">
        <w:t>.</w:t>
      </w:r>
      <w:r>
        <w:t> » explique Marek Lukaszczyk, directeur du marketing WEG Europe et Moyen-Orient</w:t>
      </w:r>
      <w:r>
        <w:rPr>
          <w:color w:val="000000"/>
        </w:rPr>
        <w:t>.</w:t>
      </w:r>
      <w:r>
        <w:t xml:space="preserve"> « Une fois le niveau d'harmoniques identifié par mesure ou simulation, il existe de nombreuses méthodes permettant de les minimiser </w:t>
      </w:r>
      <w:r w:rsidR="00A63635">
        <w:t>pour</w:t>
      </w:r>
      <w:r>
        <w:t xml:space="preserve"> les maintenir dans des limites acceptables. Malheureusement, d'un point de vue économique, il n'est ni </w:t>
      </w:r>
      <w:r w:rsidR="003E1061">
        <w:t>concevable</w:t>
      </w:r>
      <w:r>
        <w:t xml:space="preserve"> ni possible d'éliminer toutes les harmoniques. </w:t>
      </w:r>
    </w:p>
    <w:p w14:paraId="29E0AF87" w14:textId="77777777" w:rsidR="0017668B" w:rsidRDefault="0017668B" w:rsidP="0017668B">
      <w:pPr>
        <w:spacing w:line="480" w:lineRule="auto"/>
        <w:jc w:val="both"/>
      </w:pPr>
    </w:p>
    <w:p w14:paraId="2BBAAA22" w14:textId="77777777" w:rsidR="000777B1" w:rsidRDefault="0017668B" w:rsidP="0017668B">
      <w:pPr>
        <w:spacing w:line="480" w:lineRule="auto"/>
        <w:jc w:val="both"/>
      </w:pPr>
      <w:r>
        <w:t>La norme IEEE 519 recommande de maintenir la distorsion harmonique totale (V) ≤</w:t>
      </w:r>
      <w:r w:rsidR="00A63635">
        <w:t> </w:t>
      </w:r>
      <w:r>
        <w:t xml:space="preserve">5 % au point commun de couplage et, dans de nombreuses applications, cette limite est adoptée comme seule exigence. Par conséquent, dans de nombreux cas, il suffit d'utiliser des convertisseurs avec un redresseur à 6 impulsions et une réactance d'entrée ou une inductance de liaison CC pour répondre aux recommandations de distorsion de tension maximale de la normes IEEE 519. » </w:t>
      </w:r>
    </w:p>
    <w:p w14:paraId="331D96E5" w14:textId="77777777" w:rsidR="0017668B" w:rsidRDefault="0017668B" w:rsidP="0017668B">
      <w:pPr>
        <w:spacing w:line="480" w:lineRule="auto"/>
        <w:jc w:val="both"/>
      </w:pPr>
    </w:p>
    <w:p w14:paraId="1132A00B" w14:textId="77777777" w:rsidR="0017668B" w:rsidRDefault="0017668B" w:rsidP="0017668B">
      <w:pPr>
        <w:spacing w:line="480" w:lineRule="auto"/>
        <w:jc w:val="both"/>
      </w:pPr>
      <w:r>
        <w:rPr>
          <w:i/>
        </w:rPr>
        <w:lastRenderedPageBreak/>
        <w:t>Solutions pour l'atténuation des harmoniques dans les applications d'onduleurs</w:t>
      </w:r>
      <w:r>
        <w:t xml:space="preserve"> peut être </w:t>
      </w:r>
      <w:hyperlink r:id="rId13">
        <w:r>
          <w:rPr>
            <w:rStyle w:val="Hyperlink"/>
          </w:rPr>
          <w:t>téléchargé gratuitement</w:t>
        </w:r>
      </w:hyperlink>
      <w:r>
        <w:t xml:space="preserve"> et contient des informations, des suggestions et des diagrammes créés par l'équipe d'ingénieurs compétents WEG. Ce document présente également une comparaison utile de solutions WEG conformes à la norme IEEE 519,</w:t>
      </w:r>
      <w:r w:rsidR="00AA5F0E">
        <w:t xml:space="preserve"> </w:t>
      </w:r>
      <w:r>
        <w:t>apportant de nouvelles assurances.</w:t>
      </w:r>
    </w:p>
    <w:p w14:paraId="5E327918" w14:textId="77777777" w:rsidR="0017668B" w:rsidRDefault="0017668B" w:rsidP="0017668B">
      <w:pPr>
        <w:spacing w:line="480" w:lineRule="auto"/>
        <w:jc w:val="both"/>
      </w:pPr>
    </w:p>
    <w:p w14:paraId="515C8946" w14:textId="77777777" w:rsidR="0017668B" w:rsidRDefault="00A63635" w:rsidP="0017668B">
      <w:pPr>
        <w:spacing w:line="480" w:lineRule="auto"/>
        <w:jc w:val="both"/>
      </w:pPr>
      <w:r w:rsidRPr="00A63635">
        <w:t>Pour le télécharger gratuitement, rendez-vous sur</w:t>
      </w:r>
      <w:r w:rsidR="0017668B">
        <w:t xml:space="preserve"> </w:t>
      </w:r>
      <w:hyperlink r:id="rId14">
        <w:r w:rsidR="0017668B">
          <w:rPr>
            <w:rStyle w:val="Hyperlink"/>
          </w:rPr>
          <w:t>www.weg-automation.com</w:t>
        </w:r>
      </w:hyperlink>
      <w:r w:rsidR="0017668B">
        <w:t>.</w:t>
      </w:r>
    </w:p>
    <w:p w14:paraId="660B306C" w14:textId="77777777" w:rsidR="000777B1" w:rsidRDefault="000777B1" w:rsidP="003E5474"/>
    <w:p w14:paraId="564D91F3" w14:textId="77777777" w:rsidR="0017668B" w:rsidRDefault="0017668B" w:rsidP="003E5474"/>
    <w:p w14:paraId="78E4F4A3" w14:textId="6543E7EC" w:rsidR="00E03D45" w:rsidRPr="005076D1" w:rsidRDefault="00E03D45" w:rsidP="00E03D45">
      <w:pPr>
        <w:rPr>
          <w:rFonts w:eastAsia="MS Mincho" w:cs="Arial"/>
        </w:rPr>
      </w:pPr>
      <w:r>
        <w:rPr>
          <w:b/>
          <w:color w:val="4472C4"/>
        </w:rPr>
        <w:t>Ends:</w:t>
      </w:r>
      <w:r>
        <w:t xml:space="preserve"> </w:t>
      </w:r>
      <w:r w:rsidR="00106D02">
        <w:t>4</w:t>
      </w:r>
      <w:r w:rsidR="00AD1616">
        <w:t>23</w:t>
      </w:r>
      <w:r>
        <w:t xml:space="preserve"> words</w:t>
      </w:r>
    </w:p>
    <w:p w14:paraId="0289F77F" w14:textId="77777777" w:rsidR="00E03D45" w:rsidRPr="008A6A7A" w:rsidRDefault="00E03D45" w:rsidP="008A6A7A">
      <w:pPr>
        <w:rPr>
          <w:rFonts w:eastAsia="MS Mincho"/>
        </w:rPr>
      </w:pPr>
    </w:p>
    <w:p w14:paraId="01E8745E" w14:textId="77777777" w:rsidR="00924FCE" w:rsidRPr="008A6A7A" w:rsidRDefault="00924FCE" w:rsidP="008A6A7A">
      <w:pPr>
        <w:rPr>
          <w:rFonts w:eastAsia="MS Mincho"/>
        </w:rPr>
      </w:pPr>
    </w:p>
    <w:p w14:paraId="4644E51E" w14:textId="77777777" w:rsidR="006249A4" w:rsidRPr="008A6A7A" w:rsidRDefault="006249A4" w:rsidP="006249A4">
      <w:r>
        <w:rPr>
          <w:rFonts w:eastAsia="MS Mincho"/>
          <w:b/>
          <w:bCs/>
          <w:color w:val="4472C4"/>
          <w:lang w:val="fr"/>
        </w:rPr>
        <w:t>Légende :</w:t>
      </w:r>
    </w:p>
    <w:p w14:paraId="5C169068" w14:textId="77777777" w:rsidR="006249A4" w:rsidRPr="008A6A7A" w:rsidRDefault="006249A4" w:rsidP="006249A4">
      <w:pPr>
        <w:rPr>
          <w:rFonts w:eastAsia="MS Mincho"/>
        </w:rPr>
      </w:pPr>
    </w:p>
    <w:p w14:paraId="68AEBDD2" w14:textId="77777777" w:rsidR="006249A4" w:rsidRPr="008A6A7A" w:rsidRDefault="006249A4" w:rsidP="006249A4">
      <w:r>
        <w:rPr>
          <w:b/>
          <w:bCs/>
          <w:color w:val="4472C4"/>
          <w:lang w:val="fr"/>
        </w:rPr>
        <w:t>Remarques à l'intention des éditeurs :</w:t>
      </w:r>
      <w:r>
        <w:rPr>
          <w:b/>
          <w:bCs/>
          <w:color w:val="439639"/>
          <w:lang w:val="fr"/>
        </w:rPr>
        <w:t xml:space="preserve"> </w:t>
      </w:r>
      <w:r>
        <w:rPr>
          <w:lang w:val="fr"/>
        </w:rPr>
        <w:t xml:space="preserve">Pour rester au courant des documents destinés à la presse, des contenus d'opinion et des études de cas de WEG, rendez-vous sur </w:t>
      </w:r>
      <w:hyperlink r:id="rId15" w:history="1">
        <w:r>
          <w:rPr>
            <w:rStyle w:val="Hyperlink"/>
            <w:rFonts w:cs="Arial"/>
            <w:lang w:val="fr"/>
          </w:rPr>
          <w:t>https://www.weg.net/institutional/MR/en/all-news/all</w:t>
        </w:r>
      </w:hyperlink>
    </w:p>
    <w:p w14:paraId="12B50B8A" w14:textId="77777777" w:rsidR="006249A4" w:rsidRPr="008A6A7A" w:rsidRDefault="006249A4" w:rsidP="006249A4">
      <w:pPr>
        <w:rPr>
          <w:rFonts w:eastAsia="MS Mincho"/>
          <w:b/>
          <w:bCs/>
          <w:color w:val="00529C"/>
        </w:rPr>
      </w:pPr>
    </w:p>
    <w:p w14:paraId="46887656" w14:textId="77777777" w:rsidR="006249A4" w:rsidRDefault="006249A4" w:rsidP="006249A4">
      <w:pPr>
        <w:rPr>
          <w:color w:val="000000"/>
        </w:rPr>
      </w:pPr>
      <w:r>
        <w:rPr>
          <w:b/>
          <w:bCs/>
          <w:color w:val="4472C4"/>
          <w:lang w:val="fr"/>
        </w:rPr>
        <w:t>Pour de plus amples informations, veuillez contacter :</w:t>
      </w:r>
      <w:r>
        <w:rPr>
          <w:b/>
          <w:bCs/>
          <w:color w:val="439639"/>
          <w:lang w:val="fr"/>
        </w:rPr>
        <w:t xml:space="preserve"> </w:t>
      </w:r>
      <w:r>
        <w:rPr>
          <w:color w:val="000000"/>
          <w:lang w:val="fr"/>
        </w:rPr>
        <w:t>Loïc Kentrotis</w:t>
      </w:r>
    </w:p>
    <w:p w14:paraId="7C30ACD6" w14:textId="77777777" w:rsidR="006249A4" w:rsidRPr="005F3492" w:rsidRDefault="006249A4" w:rsidP="006249A4">
      <w:pPr>
        <w:rPr>
          <w:color w:val="000000"/>
        </w:rPr>
      </w:pPr>
      <w:r>
        <w:rPr>
          <w:color w:val="000000"/>
          <w:lang w:val="fr"/>
        </w:rPr>
        <w:t>ZI de Chesnes La Noirée – 60 avenue des arrivaux – 38070 Saint-Quentin-Fallavier</w:t>
      </w:r>
    </w:p>
    <w:p w14:paraId="726387A6" w14:textId="77777777" w:rsidR="006249A4" w:rsidRPr="001949E8" w:rsidRDefault="006249A4" w:rsidP="006249A4">
      <w:r>
        <w:rPr>
          <w:lang w:val="fr"/>
        </w:rPr>
        <w:t>Tél. : +33 (0)4 74 99 11 35</w:t>
      </w:r>
    </w:p>
    <w:p w14:paraId="6F57D986" w14:textId="77777777" w:rsidR="006249A4" w:rsidRPr="005F3492" w:rsidRDefault="006249A4" w:rsidP="006249A4">
      <w:pPr>
        <w:rPr>
          <w:rFonts w:eastAsia="MS Mincho"/>
          <w:bCs/>
        </w:rPr>
      </w:pPr>
      <w:r>
        <w:rPr>
          <w:b/>
          <w:bCs/>
          <w:color w:val="4472C4"/>
          <w:lang w:val="fr"/>
        </w:rPr>
        <w:t>www :</w:t>
      </w:r>
      <w:r>
        <w:rPr>
          <w:color w:val="FF9933"/>
          <w:lang w:val="fr"/>
        </w:rPr>
        <w:t xml:space="preserve"> </w:t>
      </w:r>
      <w:hyperlink r:id="rId16" w:history="1">
        <w:r>
          <w:rPr>
            <w:rStyle w:val="Hyperlink"/>
            <w:rFonts w:cs="Arial"/>
            <w:lang w:val="fr"/>
          </w:rPr>
          <w:t>www.weg.net</w:t>
        </w:r>
      </w:hyperlink>
      <w:r>
        <w:rPr>
          <w:lang w:val="fr"/>
        </w:rPr>
        <w:t xml:space="preserve"> </w:t>
      </w:r>
    </w:p>
    <w:p w14:paraId="1840CB04" w14:textId="77777777" w:rsidR="006249A4" w:rsidRPr="008A6A7A" w:rsidRDefault="006249A4" w:rsidP="006249A4">
      <w:r>
        <w:rPr>
          <w:rFonts w:eastAsia="MS Mincho"/>
          <w:b/>
          <w:bCs/>
          <w:color w:val="4472C4"/>
          <w:lang w:val="fr"/>
        </w:rPr>
        <w:t>E-mail :</w:t>
      </w:r>
      <w:r>
        <w:rPr>
          <w:rFonts w:eastAsia="MS Mincho"/>
          <w:color w:val="00B4EC"/>
          <w:lang w:val="fr"/>
        </w:rPr>
        <w:t xml:space="preserve"> </w:t>
      </w:r>
      <w:hyperlink r:id="rId17" w:history="1">
        <w:r>
          <w:rPr>
            <w:rStyle w:val="Hyperlink"/>
            <w:rFonts w:cs="Arial"/>
            <w:shd w:val="clear" w:color="auto" w:fill="FFFFFF"/>
            <w:lang w:val="fr"/>
          </w:rPr>
          <w:t>info-fr@weg.net</w:t>
        </w:r>
      </w:hyperlink>
    </w:p>
    <w:p w14:paraId="08B90A22" w14:textId="77777777" w:rsidR="006249A4" w:rsidRPr="008A6A7A" w:rsidRDefault="006249A4" w:rsidP="006249A4">
      <w:pPr>
        <w:rPr>
          <w:rFonts w:eastAsia="MS Mincho"/>
          <w:color w:val="0C7289"/>
        </w:rPr>
      </w:pPr>
    </w:p>
    <w:p w14:paraId="3DC67E3D" w14:textId="77777777" w:rsidR="006249A4" w:rsidRPr="008A6A7A" w:rsidRDefault="006249A4" w:rsidP="006249A4">
      <w:pPr>
        <w:rPr>
          <w:rFonts w:eastAsia="MS Mincho"/>
          <w:spacing w:val="-3"/>
        </w:rPr>
      </w:pPr>
      <w:r>
        <w:rPr>
          <w:rFonts w:eastAsia="MS Mincho"/>
          <w:b/>
          <w:bCs/>
          <w:color w:val="4472C4"/>
          <w:lang w:val="fr"/>
        </w:rPr>
        <w:t>Infos presse :</w:t>
      </w:r>
      <w:r>
        <w:rPr>
          <w:rFonts w:eastAsia="MS Mincho"/>
          <w:b/>
          <w:bCs/>
          <w:color w:val="00B4EC"/>
          <w:lang w:val="fr"/>
        </w:rPr>
        <w:t xml:space="preserve"> </w:t>
      </w:r>
      <w:r>
        <w:rPr>
          <w:rFonts w:eastAsia="MS Mincho"/>
          <w:lang w:val="fr"/>
        </w:rPr>
        <w:t>Laura England ou Stephanie Wood – Stone Junction Ltd</w:t>
      </w:r>
    </w:p>
    <w:p w14:paraId="02E5B35F" w14:textId="77777777" w:rsidR="006249A4" w:rsidRPr="008A6A7A" w:rsidRDefault="006249A4" w:rsidP="006249A4">
      <w:pPr>
        <w:rPr>
          <w:rFonts w:eastAsia="MS Mincho"/>
          <w:color w:val="002060"/>
          <w:spacing w:val="-3"/>
        </w:rPr>
      </w:pPr>
      <w:r>
        <w:rPr>
          <w:rFonts w:eastAsia="MS Mincho"/>
          <w:noProof/>
          <w:lang w:val="fr"/>
        </w:rPr>
        <w:t>1 St Mary's Gate, St Mary's Grove, Stafford, Staffordshire, ST16 2AW, Royaume-Uni</w:t>
      </w:r>
      <w:r>
        <w:rPr>
          <w:rFonts w:eastAsia="MS Mincho"/>
          <w:noProof/>
          <w:lang w:val="fr"/>
        </w:rPr>
        <w:br/>
      </w:r>
      <w:r>
        <w:rPr>
          <w:rFonts w:eastAsia="MS Mincho"/>
          <w:b/>
          <w:bCs/>
          <w:color w:val="4472C4"/>
          <w:lang w:val="fr"/>
        </w:rPr>
        <w:t>Téléphone :</w:t>
      </w:r>
      <w:r>
        <w:rPr>
          <w:rFonts w:eastAsia="MS Mincho"/>
          <w:color w:val="002060"/>
          <w:lang w:val="fr"/>
        </w:rPr>
        <w:t xml:space="preserve"> </w:t>
      </w:r>
      <w:r>
        <w:rPr>
          <w:rFonts w:eastAsia="MS Mincho"/>
          <w:lang w:val="fr"/>
        </w:rPr>
        <w:t>+44 (0) 1785 225416</w:t>
      </w:r>
    </w:p>
    <w:p w14:paraId="411EE262" w14:textId="77777777" w:rsidR="006249A4" w:rsidRPr="008A6A7A" w:rsidRDefault="006249A4" w:rsidP="006249A4">
      <w:pPr>
        <w:rPr>
          <w:rFonts w:eastAsia="MS Mincho"/>
          <w:spacing w:val="-3"/>
        </w:rPr>
      </w:pPr>
      <w:r>
        <w:rPr>
          <w:rFonts w:eastAsia="MS Mincho"/>
          <w:b/>
          <w:bCs/>
          <w:color w:val="4472C4"/>
          <w:lang w:val="fr"/>
        </w:rPr>
        <w:t>E-mail :</w:t>
      </w:r>
      <w:r>
        <w:rPr>
          <w:rFonts w:eastAsia="MS Mincho"/>
          <w:color w:val="00B050"/>
          <w:lang w:val="fr"/>
        </w:rPr>
        <w:t xml:space="preserve"> </w:t>
      </w:r>
      <w:hyperlink r:id="rId18" w:history="1">
        <w:r>
          <w:rPr>
            <w:rStyle w:val="Hyperlink"/>
            <w:rFonts w:eastAsia="MS Mincho" w:cs="Arial"/>
            <w:lang w:val="fr"/>
          </w:rPr>
          <w:t>laura@stonejunction.co.uk</w:t>
        </w:r>
      </w:hyperlink>
      <w:r>
        <w:rPr>
          <w:rFonts w:eastAsia="MS Mincho"/>
          <w:lang w:val="fr"/>
        </w:rPr>
        <w:t xml:space="preserve"> ou </w:t>
      </w:r>
      <w:hyperlink r:id="rId19" w:history="1">
        <w:r>
          <w:rPr>
            <w:rStyle w:val="Hyperlink"/>
            <w:rFonts w:eastAsia="MS Mincho"/>
            <w:lang w:val="fr"/>
          </w:rPr>
          <w:t>stephanie@stonejunction.co.uk</w:t>
        </w:r>
      </w:hyperlink>
      <w:r>
        <w:rPr>
          <w:rFonts w:eastAsia="MS Mincho"/>
          <w:lang w:val="fr"/>
        </w:rPr>
        <w:t xml:space="preserve"> </w:t>
      </w:r>
    </w:p>
    <w:p w14:paraId="58DF9D26" w14:textId="77777777" w:rsidR="006249A4" w:rsidRPr="008A6A7A" w:rsidRDefault="006249A4" w:rsidP="006249A4">
      <w:pPr>
        <w:rPr>
          <w:rFonts w:eastAsia="MS Mincho"/>
          <w:spacing w:val="-3"/>
        </w:rPr>
      </w:pPr>
      <w:r>
        <w:rPr>
          <w:rFonts w:eastAsia="MS Mincho"/>
          <w:b/>
          <w:bCs/>
          <w:color w:val="4472C4"/>
          <w:lang w:val="fr"/>
        </w:rPr>
        <w:t>www :</w:t>
      </w:r>
      <w:r>
        <w:rPr>
          <w:rFonts w:eastAsia="MS Mincho"/>
          <w:color w:val="00B050"/>
          <w:lang w:val="fr"/>
        </w:rPr>
        <w:t xml:space="preserve"> </w:t>
      </w:r>
      <w:hyperlink r:id="rId20" w:history="1">
        <w:r>
          <w:rPr>
            <w:rStyle w:val="Hyperlink"/>
            <w:rFonts w:eastAsia="MS Mincho" w:cs="Arial"/>
            <w:lang w:val="fr"/>
          </w:rPr>
          <w:t>www.stonejunction.co.uk</w:t>
        </w:r>
      </w:hyperlink>
      <w:r>
        <w:rPr>
          <w:rFonts w:eastAsia="MS Mincho"/>
          <w:lang w:val="fr"/>
        </w:rPr>
        <w:t xml:space="preserve">  </w:t>
      </w:r>
    </w:p>
    <w:p w14:paraId="159C9998" w14:textId="77777777" w:rsidR="006249A4" w:rsidRPr="008A6A7A" w:rsidRDefault="006249A4" w:rsidP="006249A4">
      <w:pPr>
        <w:rPr>
          <w:rFonts w:eastAsia="MS Mincho"/>
          <w:b/>
          <w:bCs/>
          <w:color w:val="CC0000"/>
          <w:spacing w:val="-3"/>
        </w:rPr>
      </w:pPr>
      <w:r>
        <w:rPr>
          <w:rFonts w:eastAsia="MS Mincho"/>
          <w:b/>
          <w:bCs/>
          <w:color w:val="4472C4"/>
          <w:lang w:val="fr"/>
        </w:rPr>
        <w:t>Blog :</w:t>
      </w:r>
      <w:r>
        <w:rPr>
          <w:rFonts w:eastAsia="MS Mincho"/>
          <w:b/>
          <w:bCs/>
          <w:color w:val="FF9933"/>
          <w:lang w:val="fr"/>
        </w:rPr>
        <w:t xml:space="preserve"> </w:t>
      </w:r>
      <w:hyperlink r:id="rId21" w:history="1">
        <w:r>
          <w:rPr>
            <w:rStyle w:val="Hyperlink"/>
            <w:rFonts w:eastAsia="MS Mincho" w:cs="Arial"/>
            <w:lang w:val="fr"/>
          </w:rPr>
          <w:t>www.stone-junction.blogspot.com</w:t>
        </w:r>
      </w:hyperlink>
      <w:r>
        <w:rPr>
          <w:rFonts w:eastAsia="MS Mincho"/>
          <w:b/>
          <w:bCs/>
          <w:color w:val="CC0000"/>
          <w:lang w:val="fr"/>
        </w:rPr>
        <w:t xml:space="preserve"> </w:t>
      </w:r>
    </w:p>
    <w:p w14:paraId="33BD0714" w14:textId="77777777" w:rsidR="006249A4" w:rsidRPr="008A6A7A" w:rsidRDefault="006249A4" w:rsidP="006249A4">
      <w:pPr>
        <w:rPr>
          <w:rFonts w:eastAsia="MS Mincho"/>
          <w:bCs/>
          <w:color w:val="002060"/>
          <w:spacing w:val="-3"/>
        </w:rPr>
      </w:pPr>
      <w:r>
        <w:rPr>
          <w:rFonts w:eastAsia="MS Mincho"/>
          <w:b/>
          <w:bCs/>
          <w:color w:val="4472C4"/>
          <w:lang w:val="fr"/>
        </w:rPr>
        <w:t>Twitter :</w:t>
      </w:r>
      <w:r>
        <w:rPr>
          <w:rFonts w:eastAsia="MS Mincho"/>
          <w:b/>
          <w:bCs/>
          <w:color w:val="00529C"/>
          <w:lang w:val="fr"/>
        </w:rPr>
        <w:t xml:space="preserve"> </w:t>
      </w:r>
      <w:hyperlink r:id="rId22" w:history="1">
        <w:r>
          <w:rPr>
            <w:rStyle w:val="Hyperlink"/>
            <w:rFonts w:eastAsia="MS Mincho" w:cs="Arial"/>
            <w:lang w:val="fr"/>
          </w:rPr>
          <w:t>www.twitter.com/StoneJunctionPR</w:t>
        </w:r>
      </w:hyperlink>
    </w:p>
    <w:p w14:paraId="75C56035" w14:textId="77777777" w:rsidR="006249A4" w:rsidRPr="008A6A7A" w:rsidRDefault="006249A4" w:rsidP="006249A4">
      <w:pPr>
        <w:rPr>
          <w:rFonts w:eastAsia="MS Mincho"/>
          <w:bCs/>
          <w:color w:val="002060"/>
          <w:spacing w:val="-3"/>
        </w:rPr>
      </w:pPr>
      <w:r>
        <w:rPr>
          <w:rFonts w:eastAsia="MS Mincho"/>
          <w:b/>
          <w:bCs/>
          <w:color w:val="4472C4"/>
          <w:lang w:val="fr"/>
        </w:rPr>
        <w:t>Facebook :</w:t>
      </w:r>
      <w:r>
        <w:rPr>
          <w:rFonts w:eastAsia="MS Mincho"/>
          <w:b/>
          <w:bCs/>
          <w:color w:val="00B050"/>
          <w:lang w:val="fr"/>
        </w:rPr>
        <w:t xml:space="preserve"> </w:t>
      </w:r>
      <w:hyperlink r:id="rId23" w:history="1">
        <w:r>
          <w:rPr>
            <w:rStyle w:val="Hyperlink"/>
            <w:rFonts w:eastAsia="MS Mincho" w:cs="Arial"/>
            <w:lang w:val="fr"/>
          </w:rPr>
          <w:t>http://www.facebook.com/technicalPR</w:t>
        </w:r>
      </w:hyperlink>
    </w:p>
    <w:p w14:paraId="3008B835" w14:textId="77777777" w:rsidR="006249A4" w:rsidRPr="008A6A7A" w:rsidRDefault="006249A4" w:rsidP="006249A4">
      <w:pPr>
        <w:rPr>
          <w:rFonts w:eastAsia="MS Mincho"/>
          <w:b/>
          <w:bCs/>
          <w:color w:val="002060"/>
          <w:spacing w:val="-3"/>
        </w:rPr>
      </w:pPr>
      <w:r>
        <w:rPr>
          <w:rFonts w:eastAsia="MS Mincho"/>
          <w:b/>
          <w:bCs/>
          <w:color w:val="4472C4"/>
          <w:lang w:val="fr"/>
        </w:rPr>
        <w:t>LinkedIn :</w:t>
      </w:r>
      <w:r>
        <w:rPr>
          <w:rFonts w:eastAsia="MS Mincho"/>
          <w:noProof/>
          <w:color w:val="4472C4"/>
          <w:lang w:val="fr"/>
        </w:rPr>
        <w:t xml:space="preserve"> </w:t>
      </w:r>
      <w:hyperlink r:id="rId24" w:history="1">
        <w:r>
          <w:rPr>
            <w:rStyle w:val="Hyperlink"/>
            <w:rFonts w:eastAsia="MS Mincho" w:cs="Arial"/>
            <w:lang w:val="fr"/>
          </w:rPr>
          <w:t>https://www.linkedin.com/company/stone-junction-ltd</w:t>
        </w:r>
      </w:hyperlink>
    </w:p>
    <w:p w14:paraId="598F92E8" w14:textId="77777777" w:rsidR="006249A4" w:rsidRPr="008A6A7A" w:rsidRDefault="006249A4" w:rsidP="006249A4">
      <w:pPr>
        <w:rPr>
          <w:rFonts w:eastAsia="MS Mincho"/>
          <w:b/>
          <w:bCs/>
          <w:color w:val="439639"/>
        </w:rPr>
      </w:pPr>
    </w:p>
    <w:p w14:paraId="7403BD52" w14:textId="77777777" w:rsidR="006249A4" w:rsidRDefault="006249A4" w:rsidP="006249A4">
      <w:pPr>
        <w:pStyle w:val="NormalWeb"/>
        <w:jc w:val="both"/>
        <w:rPr>
          <w:rFonts w:ascii="Arial" w:hAnsi="Arial" w:cs="Arial"/>
        </w:rPr>
      </w:pPr>
      <w:r>
        <w:rPr>
          <w:rFonts w:ascii="Arial" w:hAnsi="Arial" w:cs="Arial"/>
          <w:b/>
          <w:bCs/>
          <w:color w:val="4472C4"/>
          <w:lang w:val="fr"/>
        </w:rPr>
        <w:t>À propos de WEG :</w:t>
      </w:r>
      <w:r>
        <w:rPr>
          <w:rFonts w:ascii="Arial" w:hAnsi="Arial" w:cs="Arial"/>
          <w:color w:val="2D2B2B"/>
          <w:shd w:val="clear" w:color="auto" w:fill="FFFFFF"/>
          <w:lang w:val="fr"/>
        </w:rPr>
        <w:t xml:space="preserve"> </w:t>
      </w:r>
      <w:r>
        <w:rPr>
          <w:rFonts w:ascii="Arial" w:hAnsi="Arial" w:cs="Arial"/>
          <w:lang w:val="fr"/>
        </w:rPr>
        <w:t xml:space="preserve">Fondée en 1961, WEG est une entreprise mondiale d'équipement électrique et électronique présente plus particulièrement sur le secteur des biens d'équipement et fournissant des solutions dans les domaines des machines électriques, de l'automatisation et de la peinture, pour les secteurs tels que les infrastructures, les </w:t>
      </w:r>
      <w:r>
        <w:rPr>
          <w:rFonts w:ascii="Arial" w:hAnsi="Arial" w:cs="Arial"/>
          <w:lang w:val="fr"/>
        </w:rPr>
        <w:lastRenderedPageBreak/>
        <w:t xml:space="preserve">industries de l'acier, du pétrole et du gaz, la fabrication du papier, et l'exploitation minière, entre autres. </w:t>
      </w:r>
    </w:p>
    <w:p w14:paraId="4E82FA55" w14:textId="77777777" w:rsidR="006249A4" w:rsidRPr="00DF02B2" w:rsidRDefault="006249A4" w:rsidP="006249A4">
      <w:pPr>
        <w:pStyle w:val="NormalWeb"/>
        <w:jc w:val="both"/>
        <w:rPr>
          <w:rFonts w:ascii="Arial" w:hAnsi="Arial" w:cs="Arial"/>
        </w:rPr>
      </w:pPr>
      <w:r>
        <w:rPr>
          <w:rFonts w:ascii="Arial" w:hAnsi="Arial" w:cs="Arial"/>
          <w:lang w:val="fr"/>
        </w:rPr>
        <w:t xml:space="preserve">WEG se distingue par ses capacités d'innovation en développant constamment de nouvelles solutions répondant aux besoins de l'industrie en matière de rendement énergétique, d'énergies renouvelables et de mobilité électrique. Dotée d'installations de fabrication dans 12 pays et présente dans plus de 135 nations, l'entreprise emploie plus de 33 800 personnes dans le monde. WEG a réalisé un chiffre d'affaires net de 17,47 milliards de R$ en 2020, dont 56 % sur ses marchés extérieurs.  Pour en savoir plus, rendez-vous sur le site </w:t>
      </w:r>
      <w:hyperlink r:id="rId25" w:history="1">
        <w:r>
          <w:rPr>
            <w:rStyle w:val="Hyperlink"/>
            <w:rFonts w:ascii="Arial" w:hAnsi="Arial" w:cs="Arial"/>
            <w:lang w:val="fr"/>
          </w:rPr>
          <w:t>www.weg.net</w:t>
        </w:r>
      </w:hyperlink>
    </w:p>
    <w:p w14:paraId="5044B2FE" w14:textId="599274D0" w:rsidR="00B86E1F" w:rsidRPr="006249A4" w:rsidRDefault="006249A4" w:rsidP="00E03D45">
      <w:pPr>
        <w:rPr>
          <w:rFonts w:eastAsia="MS Mincho" w:cs="Arial"/>
          <w:b/>
          <w:color w:val="CC3300"/>
          <w:spacing w:val="-3"/>
        </w:rPr>
      </w:pPr>
      <w:r>
        <w:rPr>
          <w:rFonts w:eastAsia="MS Mincho" w:cs="Arial"/>
          <w:b/>
          <w:bCs/>
          <w:color w:val="4472C4"/>
          <w:lang w:val="fr"/>
        </w:rPr>
        <w:t>Réf. :</w:t>
      </w:r>
      <w:r>
        <w:rPr>
          <w:rFonts w:eastAsia="MS Mincho" w:cs="Arial"/>
          <w:lang w:val="fr"/>
        </w:rPr>
        <w:t xml:space="preserve"> WEG</w:t>
      </w:r>
      <w:r>
        <w:rPr>
          <w:rFonts w:eastAsia="MS Mincho" w:cs="Arial"/>
          <w:lang w:val="fr"/>
        </w:rPr>
        <w:t>451</w:t>
      </w:r>
      <w:r>
        <w:rPr>
          <w:rFonts w:eastAsia="MS Mincho" w:cs="Arial"/>
          <w:lang w:val="fr"/>
        </w:rPr>
        <w:t>/02/22</w:t>
      </w:r>
      <w:r>
        <w:rPr>
          <w:rFonts w:eastAsia="MS Mincho" w:cs="Arial"/>
          <w:b/>
          <w:color w:val="CC3300"/>
          <w:spacing w:val="-3"/>
        </w:rPr>
        <w:t xml:space="preserve"> </w:t>
      </w:r>
    </w:p>
    <w:sectPr w:rsidR="00B86E1F" w:rsidRPr="006249A4" w:rsidSect="006D0EBA">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A86A54" w14:textId="77777777" w:rsidR="004D5D17" w:rsidRDefault="004D5D17" w:rsidP="00C0175F">
      <w:r>
        <w:separator/>
      </w:r>
    </w:p>
  </w:endnote>
  <w:endnote w:type="continuationSeparator" w:id="0">
    <w:p w14:paraId="2F805BD6" w14:textId="77777777" w:rsidR="004D5D17" w:rsidRDefault="004D5D17"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773E31" w14:textId="77777777" w:rsidR="004D5D17" w:rsidRDefault="004D5D17" w:rsidP="00C0175F">
      <w:r>
        <w:separator/>
      </w:r>
    </w:p>
  </w:footnote>
  <w:footnote w:type="continuationSeparator" w:id="0">
    <w:p w14:paraId="2FBC0295" w14:textId="77777777" w:rsidR="004D5D17" w:rsidRDefault="004D5D17"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C95E6"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458FB"/>
    <w:rsid w:val="00045BF8"/>
    <w:rsid w:val="0005012E"/>
    <w:rsid w:val="000718B2"/>
    <w:rsid w:val="000777B1"/>
    <w:rsid w:val="00086140"/>
    <w:rsid w:val="000C2851"/>
    <w:rsid w:val="000C5073"/>
    <w:rsid w:val="000D6C36"/>
    <w:rsid w:val="000F78F9"/>
    <w:rsid w:val="0010339A"/>
    <w:rsid w:val="00106D02"/>
    <w:rsid w:val="00135623"/>
    <w:rsid w:val="00155C9B"/>
    <w:rsid w:val="00165FE6"/>
    <w:rsid w:val="001749B1"/>
    <w:rsid w:val="0017668B"/>
    <w:rsid w:val="001A6AC4"/>
    <w:rsid w:val="001B2D8F"/>
    <w:rsid w:val="001C062A"/>
    <w:rsid w:val="001D0B97"/>
    <w:rsid w:val="001D6804"/>
    <w:rsid w:val="00203067"/>
    <w:rsid w:val="002549A0"/>
    <w:rsid w:val="002729EE"/>
    <w:rsid w:val="00286561"/>
    <w:rsid w:val="002A1459"/>
    <w:rsid w:val="002A4040"/>
    <w:rsid w:val="002B2F32"/>
    <w:rsid w:val="002B5A47"/>
    <w:rsid w:val="002B749D"/>
    <w:rsid w:val="002E58A3"/>
    <w:rsid w:val="0030281F"/>
    <w:rsid w:val="00302AA3"/>
    <w:rsid w:val="00344857"/>
    <w:rsid w:val="00351818"/>
    <w:rsid w:val="003646FD"/>
    <w:rsid w:val="003708FC"/>
    <w:rsid w:val="00382C38"/>
    <w:rsid w:val="00387BB5"/>
    <w:rsid w:val="00396D46"/>
    <w:rsid w:val="003A7BBA"/>
    <w:rsid w:val="003B3ACF"/>
    <w:rsid w:val="003E1061"/>
    <w:rsid w:val="003E5474"/>
    <w:rsid w:val="004046B9"/>
    <w:rsid w:val="004225DF"/>
    <w:rsid w:val="00463485"/>
    <w:rsid w:val="00492E4F"/>
    <w:rsid w:val="004948DB"/>
    <w:rsid w:val="004A2AA0"/>
    <w:rsid w:val="004D1123"/>
    <w:rsid w:val="004D5D17"/>
    <w:rsid w:val="00500E9F"/>
    <w:rsid w:val="005076D1"/>
    <w:rsid w:val="0052199A"/>
    <w:rsid w:val="00522573"/>
    <w:rsid w:val="00524B55"/>
    <w:rsid w:val="00541C34"/>
    <w:rsid w:val="00551987"/>
    <w:rsid w:val="005546E0"/>
    <w:rsid w:val="00575480"/>
    <w:rsid w:val="00580101"/>
    <w:rsid w:val="005973B5"/>
    <w:rsid w:val="005C3A2D"/>
    <w:rsid w:val="005C3DF8"/>
    <w:rsid w:val="005C72BE"/>
    <w:rsid w:val="005D6279"/>
    <w:rsid w:val="005D7F3F"/>
    <w:rsid w:val="005F0A68"/>
    <w:rsid w:val="00607B3B"/>
    <w:rsid w:val="0061053B"/>
    <w:rsid w:val="006154AA"/>
    <w:rsid w:val="0062206B"/>
    <w:rsid w:val="006249A4"/>
    <w:rsid w:val="006320A8"/>
    <w:rsid w:val="0064285E"/>
    <w:rsid w:val="00652B8C"/>
    <w:rsid w:val="00685357"/>
    <w:rsid w:val="00685A84"/>
    <w:rsid w:val="00687C41"/>
    <w:rsid w:val="006B7A4C"/>
    <w:rsid w:val="006C5423"/>
    <w:rsid w:val="006C6B6B"/>
    <w:rsid w:val="006D0EBA"/>
    <w:rsid w:val="00720D7B"/>
    <w:rsid w:val="00726E08"/>
    <w:rsid w:val="00737F3E"/>
    <w:rsid w:val="00763095"/>
    <w:rsid w:val="007B2663"/>
    <w:rsid w:val="007E5B66"/>
    <w:rsid w:val="007F11B1"/>
    <w:rsid w:val="007F1AC6"/>
    <w:rsid w:val="00802B19"/>
    <w:rsid w:val="00857350"/>
    <w:rsid w:val="008575DB"/>
    <w:rsid w:val="008A6A7A"/>
    <w:rsid w:val="008D1791"/>
    <w:rsid w:val="008D63D5"/>
    <w:rsid w:val="00910E33"/>
    <w:rsid w:val="009213B5"/>
    <w:rsid w:val="00924FCE"/>
    <w:rsid w:val="009701B9"/>
    <w:rsid w:val="00993745"/>
    <w:rsid w:val="009D6EB9"/>
    <w:rsid w:val="009D7744"/>
    <w:rsid w:val="00A33F1E"/>
    <w:rsid w:val="00A63635"/>
    <w:rsid w:val="00A832B5"/>
    <w:rsid w:val="00AA5F0E"/>
    <w:rsid w:val="00AD1616"/>
    <w:rsid w:val="00B02318"/>
    <w:rsid w:val="00B04F8D"/>
    <w:rsid w:val="00B1798B"/>
    <w:rsid w:val="00B258B4"/>
    <w:rsid w:val="00B25A3C"/>
    <w:rsid w:val="00B66C69"/>
    <w:rsid w:val="00B8312E"/>
    <w:rsid w:val="00B86129"/>
    <w:rsid w:val="00B86E1F"/>
    <w:rsid w:val="00B900D7"/>
    <w:rsid w:val="00BD0366"/>
    <w:rsid w:val="00BD1859"/>
    <w:rsid w:val="00C00639"/>
    <w:rsid w:val="00C0175F"/>
    <w:rsid w:val="00C03BA0"/>
    <w:rsid w:val="00C07DAB"/>
    <w:rsid w:val="00C20A04"/>
    <w:rsid w:val="00C32455"/>
    <w:rsid w:val="00C53825"/>
    <w:rsid w:val="00C94AB3"/>
    <w:rsid w:val="00C94B4E"/>
    <w:rsid w:val="00CA611D"/>
    <w:rsid w:val="00CB5356"/>
    <w:rsid w:val="00CF666D"/>
    <w:rsid w:val="00D151AE"/>
    <w:rsid w:val="00D52945"/>
    <w:rsid w:val="00D57F17"/>
    <w:rsid w:val="00D80086"/>
    <w:rsid w:val="00D84B54"/>
    <w:rsid w:val="00D951A4"/>
    <w:rsid w:val="00D95D4F"/>
    <w:rsid w:val="00DB57D6"/>
    <w:rsid w:val="00DB75D6"/>
    <w:rsid w:val="00DE1B48"/>
    <w:rsid w:val="00DE3409"/>
    <w:rsid w:val="00E008B8"/>
    <w:rsid w:val="00E03D45"/>
    <w:rsid w:val="00E10654"/>
    <w:rsid w:val="00E14628"/>
    <w:rsid w:val="00E527AD"/>
    <w:rsid w:val="00E70F9A"/>
    <w:rsid w:val="00E8641C"/>
    <w:rsid w:val="00E925A7"/>
    <w:rsid w:val="00EB1D2A"/>
    <w:rsid w:val="00EB2DE2"/>
    <w:rsid w:val="00EB4C49"/>
    <w:rsid w:val="00EC0ABF"/>
    <w:rsid w:val="00EE04DD"/>
    <w:rsid w:val="00F24E50"/>
    <w:rsid w:val="00F53BC1"/>
    <w:rsid w:val="00F603CF"/>
    <w:rsid w:val="00F65F0B"/>
    <w:rsid w:val="00F668D0"/>
    <w:rsid w:val="00FA03F5"/>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00499F"/>
  <w15:docId w15:val="{124A9938-6B47-442F-B090-44CAEE7E6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fr-FR" w:eastAsia="fr-FR" w:bidi="fr-FR"/>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bidi="ar-SA"/>
    </w:rPr>
  </w:style>
  <w:style w:type="paragraph" w:styleId="Heading2">
    <w:name w:val="heading 2"/>
    <w:basedOn w:val="Normal"/>
    <w:next w:val="Normal"/>
    <w:link w:val="Heading2Char"/>
    <w:uiPriority w:val="9"/>
    <w:qFormat/>
    <w:rsid w:val="003646FD"/>
    <w:pPr>
      <w:keepNext/>
      <w:outlineLvl w:val="1"/>
    </w:pPr>
    <w:rPr>
      <w:b/>
      <w:bCs/>
      <w:color w:val="80808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bidi="ar-SA"/>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bidi="ar-SA"/>
    </w:r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rPr>
      <w:lang w:bidi="ar-SA"/>
    </w:r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lang w:bidi="ar-SA"/>
    </w:rPr>
  </w:style>
  <w:style w:type="character" w:customStyle="1" w:styleId="CommentTextChar">
    <w:name w:val="Comment Text Char"/>
    <w:link w:val="CommentText"/>
    <w:rsid w:val="000245BC"/>
    <w:rPr>
      <w:rFonts w:eastAsia="Calibri"/>
      <w:lang w:eastAsia="fr-FR"/>
    </w:rPr>
  </w:style>
  <w:style w:type="paragraph" w:styleId="CommentSubject">
    <w:name w:val="annotation subject"/>
    <w:basedOn w:val="CommentText"/>
    <w:next w:val="CommentText"/>
    <w:link w:val="CommentSubjectChar"/>
    <w:uiPriority w:val="99"/>
    <w:semiHidden/>
    <w:unhideWhenUsed/>
    <w:rsid w:val="00993745"/>
    <w:pPr>
      <w:suppressAutoHyphens w:val="0"/>
      <w:autoSpaceDN/>
      <w:spacing w:after="0"/>
      <w:textAlignment w:val="auto"/>
    </w:pPr>
    <w:rPr>
      <w:rFonts w:ascii="Arial" w:hAnsi="Arial"/>
      <w:b/>
      <w:bCs/>
    </w:rPr>
  </w:style>
  <w:style w:type="character" w:customStyle="1" w:styleId="CommentSubjectChar">
    <w:name w:val="Comment Subject Char"/>
    <w:link w:val="CommentSubject"/>
    <w:uiPriority w:val="99"/>
    <w:semiHidden/>
    <w:rsid w:val="00993745"/>
    <w:rPr>
      <w:rFonts w:ascii="Arial" w:eastAsia="Calibri" w:hAnsi="Arial"/>
      <w:b/>
      <w:bCs/>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automation.com/" TargetMode="External"/><Relationship Id="rId18" Type="http://schemas.openxmlformats.org/officeDocument/2006/relationships/hyperlink" Target="mailto:laura@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webSettings" Target="webSettings.xml"/><Relationship Id="rId12" Type="http://schemas.openxmlformats.org/officeDocument/2006/relationships/hyperlink" Target="http://www.weg-automation.com/" TargetMode="External"/><Relationship Id="rId17" Type="http://schemas.openxmlformats.org/officeDocument/2006/relationships/hyperlink" Target="mailto:info-fr@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net/" TargetMode="Externa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mailto:stephanie@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automation.com/"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7445D0-5166-46B6-9497-C69CCD1C3E6A}">
  <ds:schemaRefs>
    <ds:schemaRef ds:uri="http://schemas.microsoft.com/sharepoint/v3/contenttype/forms"/>
  </ds:schemaRefs>
</ds:datastoreItem>
</file>

<file path=customXml/itemProps2.xml><?xml version="1.0" encoding="utf-8"?>
<ds:datastoreItem xmlns:ds="http://schemas.openxmlformats.org/officeDocument/2006/customXml" ds:itemID="{8BC9B660-D067-4F9E-978D-700F8FB44714}">
  <ds:schemaRefs>
    <ds:schemaRef ds:uri="http://schemas.microsoft.com/office/2006/metadata/properties"/>
  </ds:schemaRefs>
</ds:datastoreItem>
</file>

<file path=customXml/itemProps3.xml><?xml version="1.0" encoding="utf-8"?>
<ds:datastoreItem xmlns:ds="http://schemas.openxmlformats.org/officeDocument/2006/customXml" ds:itemID="{F4EF0163-24F2-414C-8B6F-A1A51E6E787E}"/>
</file>

<file path=docProps/app.xml><?xml version="1.0" encoding="utf-8"?>
<Properties xmlns="http://schemas.openxmlformats.org/officeDocument/2006/extended-properties" xmlns:vt="http://schemas.openxmlformats.org/officeDocument/2006/docPropsVTypes">
  <Template>Normal</Template>
  <TotalTime>2</TotalTime>
  <Pages>4</Pages>
  <Words>871</Words>
  <Characters>4970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5830</CharactersWithSpaces>
  <SharedDoc>false</SharedDoc>
  <HLinks>
    <vt:vector size="90" baseType="variant">
      <vt:variant>
        <vt:i4>2162814</vt:i4>
      </vt:variant>
      <vt:variant>
        <vt:i4>42</vt:i4>
      </vt:variant>
      <vt:variant>
        <vt:i4>0</vt:i4>
      </vt:variant>
      <vt:variant>
        <vt:i4>5</vt:i4>
      </vt:variant>
      <vt:variant>
        <vt:lpwstr>http://www.weg.net/</vt:lpwstr>
      </vt:variant>
      <vt:variant>
        <vt:lpwstr/>
      </vt:variant>
      <vt:variant>
        <vt:i4>6750260</vt:i4>
      </vt:variant>
      <vt:variant>
        <vt:i4>39</vt:i4>
      </vt:variant>
      <vt:variant>
        <vt:i4>0</vt:i4>
      </vt:variant>
      <vt:variant>
        <vt:i4>5</vt:i4>
      </vt:variant>
      <vt:variant>
        <vt:lpwstr>https://www.linkedin.com/company/stone-junction-ltd</vt:lpwstr>
      </vt:variant>
      <vt:variant>
        <vt:lpwstr/>
      </vt:variant>
      <vt:variant>
        <vt:i4>3670056</vt:i4>
      </vt:variant>
      <vt:variant>
        <vt:i4>36</vt:i4>
      </vt:variant>
      <vt:variant>
        <vt:i4>0</vt:i4>
      </vt:variant>
      <vt:variant>
        <vt:i4>5</vt:i4>
      </vt:variant>
      <vt:variant>
        <vt:lpwstr>http://www.facebook.com/technicalPR</vt:lpwstr>
      </vt:variant>
      <vt:variant>
        <vt:lpwstr/>
      </vt:variant>
      <vt:variant>
        <vt:i4>2359341</vt:i4>
      </vt:variant>
      <vt:variant>
        <vt:i4>33</vt:i4>
      </vt:variant>
      <vt:variant>
        <vt:i4>0</vt:i4>
      </vt:variant>
      <vt:variant>
        <vt:i4>5</vt:i4>
      </vt:variant>
      <vt:variant>
        <vt:lpwstr>http://www.twitter.com/StoneJunctionPR</vt:lpwstr>
      </vt:variant>
      <vt:variant>
        <vt:lpwstr/>
      </vt:variant>
      <vt:variant>
        <vt:i4>6422566</vt:i4>
      </vt:variant>
      <vt:variant>
        <vt:i4>30</vt:i4>
      </vt:variant>
      <vt:variant>
        <vt:i4>0</vt:i4>
      </vt:variant>
      <vt:variant>
        <vt:i4>5</vt:i4>
      </vt:variant>
      <vt:variant>
        <vt:lpwstr>http://www.stone-junction.blogspot.com/</vt:lpwstr>
      </vt:variant>
      <vt:variant>
        <vt:lpwstr/>
      </vt:variant>
      <vt:variant>
        <vt:i4>6619233</vt:i4>
      </vt:variant>
      <vt:variant>
        <vt:i4>27</vt:i4>
      </vt:variant>
      <vt:variant>
        <vt:i4>0</vt:i4>
      </vt:variant>
      <vt:variant>
        <vt:i4>5</vt:i4>
      </vt:variant>
      <vt:variant>
        <vt:lpwstr>http://www.stonejunction.co.uk/</vt:lpwstr>
      </vt:variant>
      <vt:variant>
        <vt:lpwstr/>
      </vt:variant>
      <vt:variant>
        <vt:i4>5832759</vt:i4>
      </vt:variant>
      <vt:variant>
        <vt:i4>24</vt:i4>
      </vt:variant>
      <vt:variant>
        <vt:i4>0</vt:i4>
      </vt:variant>
      <vt:variant>
        <vt:i4>5</vt:i4>
      </vt:variant>
      <vt:variant>
        <vt:lpwstr>mailto:stephanie@stonejunction.co.uk</vt:lpwstr>
      </vt:variant>
      <vt:variant>
        <vt:lpwstr/>
      </vt:variant>
      <vt:variant>
        <vt:i4>5505064</vt:i4>
      </vt:variant>
      <vt:variant>
        <vt:i4>21</vt:i4>
      </vt:variant>
      <vt:variant>
        <vt:i4>0</vt:i4>
      </vt:variant>
      <vt:variant>
        <vt:i4>5</vt:i4>
      </vt:variant>
      <vt:variant>
        <vt:lpwstr>mailto:laura@stonejunction.co.uk</vt:lpwstr>
      </vt:variant>
      <vt:variant>
        <vt:lpwstr/>
      </vt:variant>
      <vt:variant>
        <vt:i4>2162768</vt:i4>
      </vt:variant>
      <vt:variant>
        <vt:i4>18</vt:i4>
      </vt:variant>
      <vt:variant>
        <vt:i4>0</vt:i4>
      </vt:variant>
      <vt:variant>
        <vt:i4>5</vt:i4>
      </vt:variant>
      <vt:variant>
        <vt:lpwstr>mailto:info-uk@weg.net</vt:lpwstr>
      </vt:variant>
      <vt:variant>
        <vt:lpwstr/>
      </vt:variant>
      <vt:variant>
        <vt:i4>2162814</vt:i4>
      </vt:variant>
      <vt:variant>
        <vt:i4>15</vt:i4>
      </vt:variant>
      <vt:variant>
        <vt:i4>0</vt:i4>
      </vt:variant>
      <vt:variant>
        <vt:i4>5</vt:i4>
      </vt:variant>
      <vt:variant>
        <vt:lpwstr>http://www.weg.net/</vt:lpwstr>
      </vt:variant>
      <vt:variant>
        <vt:lpwstr/>
      </vt:variant>
      <vt:variant>
        <vt:i4>1048668</vt:i4>
      </vt:variant>
      <vt:variant>
        <vt:i4>12</vt:i4>
      </vt:variant>
      <vt:variant>
        <vt:i4>0</vt:i4>
      </vt:variant>
      <vt:variant>
        <vt:i4>5</vt:i4>
      </vt:variant>
      <vt:variant>
        <vt:lpwstr>https://www.weg.net/institutional/MR/en/all-news/all</vt:lpwstr>
      </vt:variant>
      <vt:variant>
        <vt:lpwstr/>
      </vt:variant>
      <vt:variant>
        <vt:i4>3539050</vt:i4>
      </vt:variant>
      <vt:variant>
        <vt:i4>9</vt:i4>
      </vt:variant>
      <vt:variant>
        <vt:i4>0</vt:i4>
      </vt:variant>
      <vt:variant>
        <vt:i4>5</vt:i4>
      </vt:variant>
      <vt:variant>
        <vt:lpwstr>http://www.weg-automation.com/</vt:lpwstr>
      </vt:variant>
      <vt:variant>
        <vt:lpwstr/>
      </vt:variant>
      <vt:variant>
        <vt:i4>3539050</vt:i4>
      </vt:variant>
      <vt:variant>
        <vt:i4>6</vt:i4>
      </vt:variant>
      <vt:variant>
        <vt:i4>0</vt:i4>
      </vt:variant>
      <vt:variant>
        <vt:i4>5</vt:i4>
      </vt:variant>
      <vt:variant>
        <vt:lpwstr>http://www.weg-automation.com/</vt:lpwstr>
      </vt:variant>
      <vt:variant>
        <vt:lpwstr/>
      </vt:variant>
      <vt:variant>
        <vt:i4>3539050</vt:i4>
      </vt:variant>
      <vt:variant>
        <vt:i4>3</vt:i4>
      </vt:variant>
      <vt:variant>
        <vt:i4>0</vt:i4>
      </vt:variant>
      <vt:variant>
        <vt:i4>5</vt:i4>
      </vt:variant>
      <vt:variant>
        <vt:lpwstr>http://www.weg-automation.com/</vt:lpwstr>
      </vt:variant>
      <vt:variant>
        <vt:lpwstr/>
      </vt:variant>
      <vt:variant>
        <vt:i4>2162814</vt:i4>
      </vt:variant>
      <vt:variant>
        <vt:i4>0</vt:i4>
      </vt:variant>
      <vt:variant>
        <vt:i4>0</vt:i4>
      </vt:variant>
      <vt:variant>
        <vt:i4>5</vt:i4>
      </vt:variant>
      <vt:variant>
        <vt:lpwstr>http://www.weg.net/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Matthew Perry</cp:lastModifiedBy>
  <cp:revision>7</cp:revision>
  <cp:lastPrinted>2013-11-27T12:43:00Z</cp:lastPrinted>
  <dcterms:created xsi:type="dcterms:W3CDTF">2021-08-12T07:34:00Z</dcterms:created>
  <dcterms:modified xsi:type="dcterms:W3CDTF">2022-02-16T11:49:00Z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