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BE503" w14:textId="59B07563" w:rsidR="0008191A" w:rsidRDefault="0008191A" w:rsidP="0008191A">
      <w:pPr>
        <w:jc w:val="left"/>
        <w:rPr>
          <w:b/>
          <w:bCs/>
          <w:sz w:val="32"/>
          <w:szCs w:val="28"/>
        </w:rPr>
      </w:pPr>
      <w:r>
        <w:rPr>
          <w:rFonts w:eastAsia="MS Mincho"/>
          <w:noProof/>
          <w:lang w:eastAsia="en-GB"/>
        </w:rPr>
        <w:drawing>
          <wp:inline distT="0" distB="0" distL="0" distR="0" wp14:anchorId="4E41B549" wp14:editId="7944A665">
            <wp:extent cx="1348105" cy="946150"/>
            <wp:effectExtent l="0" t="0" r="444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8105" cy="946150"/>
                    </a:xfrm>
                    <a:prstGeom prst="rect">
                      <a:avLst/>
                    </a:prstGeom>
                    <a:noFill/>
                    <a:ln>
                      <a:noFill/>
                    </a:ln>
                  </pic:spPr>
                </pic:pic>
              </a:graphicData>
            </a:graphic>
          </wp:inline>
        </w:drawing>
      </w:r>
    </w:p>
    <w:p w14:paraId="53B47D8F" w14:textId="77777777" w:rsidR="0008191A" w:rsidRDefault="0008191A" w:rsidP="000A270B">
      <w:pPr>
        <w:jc w:val="center"/>
        <w:rPr>
          <w:b/>
          <w:bCs/>
          <w:sz w:val="32"/>
          <w:szCs w:val="28"/>
        </w:rPr>
      </w:pPr>
    </w:p>
    <w:p w14:paraId="1114F2FD" w14:textId="77777777" w:rsidR="0008191A" w:rsidRDefault="0008191A" w:rsidP="000A270B">
      <w:pPr>
        <w:jc w:val="center"/>
        <w:rPr>
          <w:b/>
          <w:bCs/>
          <w:sz w:val="32"/>
          <w:szCs w:val="28"/>
        </w:rPr>
      </w:pPr>
    </w:p>
    <w:p w14:paraId="75CE9731" w14:textId="77777777" w:rsidR="0047352E" w:rsidRPr="005E104C" w:rsidRDefault="0047352E" w:rsidP="0047352E">
      <w:pPr>
        <w:jc w:val="center"/>
        <w:rPr>
          <w:b/>
          <w:bCs/>
          <w:sz w:val="32"/>
          <w:szCs w:val="28"/>
          <w:lang w:val="nl-BE"/>
        </w:rPr>
      </w:pPr>
      <w:r w:rsidRPr="005E104C">
        <w:rPr>
          <w:b/>
          <w:sz w:val="32"/>
          <w:lang w:val="nl-BE"/>
        </w:rPr>
        <w:t>Waarom variabel-toerentalregelingen essentieel zijn voor HVAC-toepassingen</w:t>
      </w:r>
    </w:p>
    <w:p w14:paraId="118B29DD" w14:textId="77777777" w:rsidR="0047352E" w:rsidRPr="005E104C" w:rsidRDefault="0047352E" w:rsidP="0047352E">
      <w:pPr>
        <w:rPr>
          <w:lang w:val="nl-BE"/>
        </w:rPr>
      </w:pPr>
    </w:p>
    <w:p w14:paraId="22D1CEE4" w14:textId="77777777" w:rsidR="0047352E" w:rsidRPr="005E104C" w:rsidRDefault="0047352E" w:rsidP="0047352E">
      <w:pPr>
        <w:rPr>
          <w:b/>
          <w:bCs/>
          <w:lang w:val="nl-BE"/>
        </w:rPr>
      </w:pPr>
    </w:p>
    <w:p w14:paraId="65FABEDE" w14:textId="77777777" w:rsidR="0047352E" w:rsidRPr="00E814C7" w:rsidRDefault="0047352E" w:rsidP="0047352E">
      <w:pPr>
        <w:spacing w:line="480" w:lineRule="auto"/>
        <w:rPr>
          <w:b/>
          <w:bCs/>
          <w:lang w:val="de-DE"/>
        </w:rPr>
      </w:pPr>
      <w:r w:rsidRPr="005E104C">
        <w:rPr>
          <w:b/>
          <w:lang w:val="nl-BE"/>
        </w:rPr>
        <w:t xml:space="preserve">Het Internationaal Energieagentschap (IEA) voorspelt dat de verdubbeling van de energie-efficiëntie van airconditioning in 2050 een groei in het mondiale energieverbruik van 1300 Gigawatt zou voorkomen en een besparing van meer dan 2,9 biljoen dollar zou opleveren. </w:t>
      </w:r>
      <w:r w:rsidRPr="00E814C7">
        <w:rPr>
          <w:b/>
          <w:lang w:val="de-DE"/>
        </w:rPr>
        <w:t xml:space="preserve">Hoe kan deze energiebesparing worden gerealiseerd? Eén manier waarop de HVAC-systemen (voor verwarming, ventilatie en airconditioning) efficiënter gemaakt kunnen worden is het gebruik van variabel-toerentalregelingen, zoals Marek Lukaszczyk, marketingmanager voor Europa en het Midden-Oosten bij WEG, </w:t>
      </w:r>
      <w:hyperlink r:id="rId9" w:history="1">
        <w:r w:rsidRPr="00E814C7">
          <w:rPr>
            <w:rStyle w:val="Hyperlink"/>
            <w:b/>
            <w:lang w:val="de-DE"/>
          </w:rPr>
          <w:t>de wereldwijde producent en leverancier van motoren en aandrijftechnologie</w:t>
        </w:r>
      </w:hyperlink>
      <w:r w:rsidRPr="00E814C7">
        <w:rPr>
          <w:lang w:val="de-DE"/>
        </w:rPr>
        <w:t xml:space="preserve"> </w:t>
      </w:r>
      <w:r w:rsidRPr="00E814C7">
        <w:rPr>
          <w:b/>
          <w:lang w:val="de-DE"/>
        </w:rPr>
        <w:t>uitlegt.</w:t>
      </w:r>
    </w:p>
    <w:p w14:paraId="5F7933C5" w14:textId="77777777" w:rsidR="0047352E" w:rsidRPr="00E814C7" w:rsidRDefault="0047352E" w:rsidP="0047352E">
      <w:pPr>
        <w:spacing w:line="480" w:lineRule="auto"/>
        <w:rPr>
          <w:lang w:val="de-DE"/>
        </w:rPr>
      </w:pPr>
    </w:p>
    <w:p w14:paraId="47C406B3" w14:textId="77777777" w:rsidR="0047352E" w:rsidRPr="00E814C7" w:rsidRDefault="0047352E" w:rsidP="0047352E">
      <w:pPr>
        <w:spacing w:line="480" w:lineRule="auto"/>
        <w:rPr>
          <w:lang w:val="de-DE"/>
        </w:rPr>
      </w:pPr>
      <w:r w:rsidRPr="00E814C7">
        <w:rPr>
          <w:lang w:val="de-DE"/>
        </w:rPr>
        <w:t xml:space="preserve">Variabel-toerentalregelingen zijn meer dan ooit verbonden met motoren in HVAC-systemen omdat ze aanzienlijke energiebesparingen kunnen realiseren. Dit is te danken aan een beter toerentalbeheer. Bij toepassingen waar traditionele riemen of tandwielkasten worden gebruikt voor de verlaging van het toerental blijft de motor nog steeds op topsnelheid draaien. Wanneer men echter een variabel-toerentalregeling toepast, wordt het motortoerental verlaagd. Dit heeft tot gevolg dat de motor minder stroom trekt. Dat betekent een lager energieverbruik en dus lagere energierekeningen. </w:t>
      </w:r>
    </w:p>
    <w:p w14:paraId="4641DDB7" w14:textId="77777777" w:rsidR="0047352E" w:rsidRPr="00E814C7" w:rsidRDefault="0047352E" w:rsidP="0047352E">
      <w:pPr>
        <w:spacing w:line="480" w:lineRule="auto"/>
        <w:rPr>
          <w:lang w:val="de-DE"/>
        </w:rPr>
      </w:pPr>
    </w:p>
    <w:p w14:paraId="67E38367" w14:textId="77777777" w:rsidR="0047352E" w:rsidRPr="00E814C7" w:rsidRDefault="0047352E" w:rsidP="0047352E">
      <w:pPr>
        <w:spacing w:line="480" w:lineRule="auto"/>
        <w:rPr>
          <w:lang w:val="de-DE"/>
        </w:rPr>
      </w:pPr>
      <w:r w:rsidRPr="00E814C7">
        <w:rPr>
          <w:lang w:val="de-DE"/>
        </w:rPr>
        <w:lastRenderedPageBreak/>
        <w:t>Dat is echter niet de enige reden waarom variabel-toerentalregelingen de beste keuze zijn voor HVAC-systemen.</w:t>
      </w:r>
    </w:p>
    <w:p w14:paraId="1E350307" w14:textId="77777777" w:rsidR="0047352E" w:rsidRPr="00E814C7" w:rsidRDefault="0047352E" w:rsidP="0047352E">
      <w:pPr>
        <w:spacing w:line="480" w:lineRule="auto"/>
        <w:rPr>
          <w:b/>
          <w:bCs/>
          <w:lang w:val="de-DE"/>
        </w:rPr>
      </w:pPr>
    </w:p>
    <w:p w14:paraId="72C1D9A3" w14:textId="77777777" w:rsidR="0047352E" w:rsidRPr="00E814C7" w:rsidRDefault="0047352E" w:rsidP="0047352E">
      <w:pPr>
        <w:spacing w:line="480" w:lineRule="auto"/>
        <w:rPr>
          <w:b/>
          <w:bCs/>
          <w:lang w:val="de-DE"/>
        </w:rPr>
      </w:pPr>
      <w:r w:rsidRPr="00E814C7">
        <w:rPr>
          <w:b/>
          <w:lang w:val="de-DE"/>
        </w:rPr>
        <w:t xml:space="preserve">Optimale capaciteitsmodulatie </w:t>
      </w:r>
    </w:p>
    <w:p w14:paraId="11C747F7" w14:textId="57087A09" w:rsidR="0047352E" w:rsidRPr="00E814C7" w:rsidRDefault="0047352E" w:rsidP="0047352E">
      <w:pPr>
        <w:spacing w:line="480" w:lineRule="auto"/>
        <w:rPr>
          <w:lang w:val="de-DE"/>
        </w:rPr>
      </w:pPr>
      <w:r w:rsidRPr="00E814C7">
        <w:rPr>
          <w:lang w:val="de-DE"/>
        </w:rPr>
        <w:t>HVAC-</w:t>
      </w:r>
      <w:r w:rsidRPr="001D1004">
        <w:rPr>
          <w:lang w:val="de-DE"/>
        </w:rPr>
        <w:t xml:space="preserve">systemen zijn ontworpen </w:t>
      </w:r>
      <w:r w:rsidR="005E104C" w:rsidRPr="001D1004">
        <w:rPr>
          <w:lang w:val="de-DE"/>
        </w:rPr>
        <w:t xml:space="preserve">om te </w:t>
      </w:r>
      <w:r w:rsidRPr="001D1004">
        <w:rPr>
          <w:lang w:val="de-DE"/>
        </w:rPr>
        <w:t xml:space="preserve">functioneren bij piekbelasting, ook al doet deze situatie zich slechts gedurende vrij korte tijd in ieder jaar voor. Een van de meest effectieve manieren om de energie-efficiëntie van dergelijke systemen te verbeteren is dan ook de toepassing van een variabel-toerentalregeling. De variabel-toerentalregeling kan worden ingezet om het toerental van een of van meer motoren te variëren, rekening houdend met de vereisten </w:t>
      </w:r>
      <w:r w:rsidR="005E104C" w:rsidRPr="001D1004">
        <w:rPr>
          <w:lang w:val="de-DE"/>
        </w:rPr>
        <w:t>van</w:t>
      </w:r>
      <w:r w:rsidRPr="001D1004">
        <w:rPr>
          <w:lang w:val="de-DE"/>
        </w:rPr>
        <w:t xml:space="preserve"> de belasting. Daarmee kunnen </w:t>
      </w:r>
      <w:r w:rsidRPr="00E814C7">
        <w:rPr>
          <w:lang w:val="de-DE"/>
        </w:rPr>
        <w:t>opzienbarende besparingen in het energieverbruik worden gerealiseerd.</w:t>
      </w:r>
    </w:p>
    <w:p w14:paraId="25208B0D" w14:textId="77777777" w:rsidR="0047352E" w:rsidRPr="00E814C7" w:rsidRDefault="0047352E" w:rsidP="0047352E">
      <w:pPr>
        <w:spacing w:line="480" w:lineRule="auto"/>
        <w:rPr>
          <w:lang w:val="de-DE"/>
        </w:rPr>
      </w:pPr>
    </w:p>
    <w:p w14:paraId="6C832DAA" w14:textId="77777777" w:rsidR="0047352E" w:rsidRPr="00E814C7" w:rsidRDefault="0047352E" w:rsidP="0047352E">
      <w:pPr>
        <w:spacing w:line="480" w:lineRule="auto"/>
        <w:rPr>
          <w:b/>
          <w:bCs/>
          <w:lang w:val="de-DE"/>
        </w:rPr>
      </w:pPr>
      <w:r w:rsidRPr="00E814C7">
        <w:rPr>
          <w:b/>
          <w:lang w:val="de-DE"/>
        </w:rPr>
        <w:t xml:space="preserve">Precieze regeling </w:t>
      </w:r>
    </w:p>
    <w:p w14:paraId="7F7BB895" w14:textId="77777777" w:rsidR="0047352E" w:rsidRPr="00E814C7" w:rsidRDefault="0047352E" w:rsidP="0047352E">
      <w:pPr>
        <w:spacing w:line="480" w:lineRule="auto"/>
        <w:rPr>
          <w:lang w:val="de-DE"/>
        </w:rPr>
      </w:pPr>
      <w:r w:rsidRPr="00E814C7">
        <w:rPr>
          <w:lang w:val="de-DE"/>
        </w:rPr>
        <w:t>Het gebruik van variabel-toerentalregelingen bij HVAC-toepassingen betekent dat u de regeling kunt verfijnen. Een systeem dat van een variabel-toerentalregeling gebruikmaakt kan met grotere precisie het toerental regelen in een breder bereik van debieten en uitgangsvermogen, met als bijkomend voordeel dat er minder energie wordt verbruikt en de pomp minder snel slijt. Zo kan een druksensor in een luchtkanaal feedback geven aan een PID-regelaar (Proportioneel, Integrerend en Differentiërend) van de aandrijving, waarbij de gewenste druk wordt vergeleken met de werkelijke druk en optimalisering bereikt wordt door het toerental van de ventilator aan te passen. Naast een luchtbehandelingseenheid (AHU) voor verwarming, koeling en ventilatie kan proportionele regeling ook worden toegepast in de ventilatoren van koeltorens of koelwaterpompen.</w:t>
      </w:r>
    </w:p>
    <w:p w14:paraId="486526A3" w14:textId="77777777" w:rsidR="0047352E" w:rsidRPr="00E814C7" w:rsidRDefault="0047352E" w:rsidP="0047352E">
      <w:pPr>
        <w:spacing w:line="480" w:lineRule="auto"/>
        <w:rPr>
          <w:lang w:val="de-DE"/>
        </w:rPr>
      </w:pPr>
    </w:p>
    <w:p w14:paraId="6B881474" w14:textId="77777777" w:rsidR="0047352E" w:rsidRPr="005E104C" w:rsidRDefault="0047352E" w:rsidP="0047352E">
      <w:pPr>
        <w:spacing w:line="480" w:lineRule="auto"/>
        <w:rPr>
          <w:b/>
          <w:bCs/>
          <w:lang w:val="nl-BE"/>
        </w:rPr>
      </w:pPr>
      <w:r w:rsidRPr="005E104C">
        <w:rPr>
          <w:b/>
          <w:lang w:val="nl-BE"/>
        </w:rPr>
        <w:lastRenderedPageBreak/>
        <w:t xml:space="preserve">Eén variabel-toerentalregeling voor de regeling van twee of meer motoren </w:t>
      </w:r>
    </w:p>
    <w:p w14:paraId="5E858CCA" w14:textId="34BB0776" w:rsidR="0047352E" w:rsidRPr="001D1004" w:rsidRDefault="0047352E" w:rsidP="0047352E">
      <w:pPr>
        <w:spacing w:line="480" w:lineRule="auto"/>
        <w:rPr>
          <w:lang w:val="de-DE"/>
        </w:rPr>
      </w:pPr>
      <w:r w:rsidRPr="00E814C7">
        <w:rPr>
          <w:lang w:val="de-DE"/>
        </w:rPr>
        <w:t>Een variabel-toerentalregeling kan worden gebruikt voor de regeling van verscheidene motoren in enkele HVAC-configuraties. Het enige voorbehoud is dat er rekening is gehouden met de juiste factoren bij het ontwerp, vooral met betrekking tot de implementatie van afdoende bescherming tegen overbelasting voor iedere individuele motor. Dit is nodig omdat een variabel-toere</w:t>
      </w:r>
      <w:r w:rsidRPr="001D1004">
        <w:rPr>
          <w:lang w:val="de-DE"/>
        </w:rPr>
        <w:t xml:space="preserve">ntalregeling alleen de totale belasting kan detecteren, niet welke individuele motor </w:t>
      </w:r>
      <w:r w:rsidR="005E104C" w:rsidRPr="001D1004">
        <w:rPr>
          <w:lang w:val="de-DE"/>
        </w:rPr>
        <w:t>te</w:t>
      </w:r>
      <w:r w:rsidRPr="001D1004">
        <w:rPr>
          <w:lang w:val="de-DE"/>
        </w:rPr>
        <w:t>veel stroom trekt. Ook moet worden opgemerkt dat niet ieder type beveiliging tegen overbelasting kan worden toegepast bij de uitgang van de variabel-toerentalregeling. Een andere vereiste is de juiste</w:t>
      </w:r>
      <w:r w:rsidR="005E104C" w:rsidRPr="001D1004">
        <w:rPr>
          <w:lang w:val="de-DE"/>
        </w:rPr>
        <w:t xml:space="preserve"> selectie</w:t>
      </w:r>
      <w:r w:rsidRPr="001D1004">
        <w:rPr>
          <w:lang w:val="de-DE"/>
        </w:rPr>
        <w:t xml:space="preserve"> van de variabel-toerentalregeling. </w:t>
      </w:r>
    </w:p>
    <w:p w14:paraId="44771BE4" w14:textId="77777777" w:rsidR="0047352E" w:rsidRPr="00E814C7" w:rsidRDefault="0047352E" w:rsidP="0047352E">
      <w:pPr>
        <w:spacing w:line="480" w:lineRule="auto"/>
        <w:rPr>
          <w:lang w:val="de-DE"/>
        </w:rPr>
      </w:pPr>
    </w:p>
    <w:p w14:paraId="2875D2FF" w14:textId="77777777" w:rsidR="0047352E" w:rsidRPr="00E814C7" w:rsidRDefault="0047352E" w:rsidP="0047352E">
      <w:pPr>
        <w:spacing w:line="480" w:lineRule="auto"/>
        <w:rPr>
          <w:lang w:val="de-DE"/>
        </w:rPr>
      </w:pPr>
      <w:r w:rsidRPr="00E814C7">
        <w:rPr>
          <w:lang w:val="de-DE"/>
        </w:rPr>
        <w:t>Als aan deze voorwaarden is voldaan, kan een enkele variabel-toerentalregeling voor de regeling van motoren verscheidene voordelen opleveren afgezien van een simpele kostenbesparing. Zo kan de complexiteit van de regeling worden verminderd en ook paneelruimte worden beperkt.</w:t>
      </w:r>
    </w:p>
    <w:p w14:paraId="4B2C39F5" w14:textId="77777777" w:rsidR="0047352E" w:rsidRPr="00E814C7" w:rsidRDefault="0047352E" w:rsidP="0047352E">
      <w:pPr>
        <w:spacing w:line="480" w:lineRule="auto"/>
        <w:rPr>
          <w:lang w:val="de-DE"/>
        </w:rPr>
      </w:pPr>
    </w:p>
    <w:p w14:paraId="7AB8441E" w14:textId="77777777" w:rsidR="0047352E" w:rsidRPr="00E814C7" w:rsidRDefault="0047352E" w:rsidP="0047352E">
      <w:pPr>
        <w:spacing w:line="480" w:lineRule="auto"/>
        <w:rPr>
          <w:b/>
          <w:bCs/>
          <w:lang w:val="de-DE"/>
        </w:rPr>
      </w:pPr>
      <w:r w:rsidRPr="00E814C7">
        <w:rPr>
          <w:b/>
          <w:lang w:val="de-DE"/>
        </w:rPr>
        <w:t xml:space="preserve">Netwerkbewaking </w:t>
      </w:r>
    </w:p>
    <w:p w14:paraId="0A1A241E" w14:textId="77777777" w:rsidR="0047352E" w:rsidRPr="00E814C7" w:rsidRDefault="0047352E" w:rsidP="0047352E">
      <w:pPr>
        <w:spacing w:line="480" w:lineRule="auto"/>
        <w:rPr>
          <w:lang w:val="de-DE"/>
        </w:rPr>
      </w:pPr>
      <w:r w:rsidRPr="00E814C7">
        <w:rPr>
          <w:lang w:val="de-DE"/>
        </w:rPr>
        <w:t xml:space="preserve">Als netwerkfunctionaliteit vereist is voor het HVAC-systeem, zijn variabel-toerentalregelingen een verstandige keuze. De enige voorwaarde is dat er een geschikte communicatiekaart wordt gebruikt voor BACnet, Modbus of een ander eigen netwerk. In die situatie kunnen variabel-toerentalregelingen een breed scala aan gegevens verzenden en ontvangen over factoren zoals het energieverbruik van het systeem, de staat van de apparatuur en diagnostische gegevens. Gegevenspunten voor stroom en energieverbruik zijn beschikbaar bij de meeste variabel-toerentalregelingen. Een belangrijke vereiste voor gebouwen met HVAC-systemen is </w:t>
      </w:r>
      <w:r w:rsidRPr="00E814C7">
        <w:rPr>
          <w:lang w:val="de-DE"/>
        </w:rPr>
        <w:lastRenderedPageBreak/>
        <w:t xml:space="preserve">inzicht in de plaatsen waar stroom wordt gebruikt, dus bewaking van dit type parameter stelt personeel in de regelkamer van de installatie in staat om deze gegevens te verzamelen en trendanalyses te verrichten. </w:t>
      </w:r>
    </w:p>
    <w:p w14:paraId="27E8580F" w14:textId="77777777" w:rsidR="0047352E" w:rsidRPr="00E814C7" w:rsidRDefault="0047352E" w:rsidP="0047352E">
      <w:pPr>
        <w:spacing w:line="480" w:lineRule="auto"/>
        <w:rPr>
          <w:lang w:val="de-DE"/>
        </w:rPr>
      </w:pPr>
    </w:p>
    <w:p w14:paraId="17870407" w14:textId="77777777" w:rsidR="0047352E" w:rsidRPr="00E814C7" w:rsidRDefault="0047352E" w:rsidP="0047352E">
      <w:pPr>
        <w:spacing w:line="480" w:lineRule="auto"/>
        <w:rPr>
          <w:lang w:val="de-DE"/>
        </w:rPr>
      </w:pPr>
      <w:r w:rsidRPr="00E814C7">
        <w:rPr>
          <w:lang w:val="de-DE"/>
        </w:rPr>
        <w:t xml:space="preserve">De bestudering van het energieverbruik van een luchtbehandelingseenheid in een kantoorruimte of vergaderzaal kan bijvoorbeeld verschillen aan het licht brengen in het stroomverbruik op maandbasis. Er kunnen allerlei onderliggende factoren zijn voor de variatie in deze gegevens, waaronder schommelingen in de temperatuur van de buitenlucht, een hogere bezettingsgraad van de ruimte of filters van de luchtbehandelingseenheid die verstopt raken, waardoor de druk op de ventilator toeneemt. </w:t>
      </w:r>
    </w:p>
    <w:p w14:paraId="31B24C72" w14:textId="77777777" w:rsidR="0047352E" w:rsidRPr="00E814C7" w:rsidRDefault="0047352E" w:rsidP="0047352E">
      <w:pPr>
        <w:spacing w:line="480" w:lineRule="auto"/>
        <w:rPr>
          <w:lang w:val="de-DE"/>
        </w:rPr>
      </w:pPr>
    </w:p>
    <w:p w14:paraId="202B8B55" w14:textId="77777777" w:rsidR="0047352E" w:rsidRPr="00E814C7" w:rsidRDefault="0047352E" w:rsidP="0047352E">
      <w:pPr>
        <w:spacing w:line="480" w:lineRule="auto"/>
        <w:rPr>
          <w:lang w:val="de-DE"/>
        </w:rPr>
      </w:pPr>
      <w:r w:rsidRPr="00E814C7">
        <w:rPr>
          <w:lang w:val="de-DE"/>
        </w:rPr>
        <w:t xml:space="preserve">Door middel van bewaking kan personeel bepaalde trends detecteren en voor beter systeemonderhoud zorgen voor een optimale energie-efficiëntie en lagere stroomrekeningen. Dergelijke activiteiten helpen ook bij het vaststellen van onderliggende oorzaken als het HVAC-systeem is uitgevallen. Als een variabel-toerentalregeling in een netwerk is opgenomen, kunnen er tientallen discrete alarmen worden bewaakt, geregistreerd en in een trendanalyse worden opgenomen, zodat het personeel een uitgebreid overzicht van incidenten verkrijgt. Als u beschikt over deze informatie van onschatbare waarde, dan profiteert het onderhoudsteam daar ook van, omdat het dan zo snel mogelijk het HVAC-systeem weer in bedrijf kan stellen. </w:t>
      </w:r>
    </w:p>
    <w:p w14:paraId="418CEE28" w14:textId="77777777" w:rsidR="0047352E" w:rsidRPr="00E814C7" w:rsidRDefault="0047352E" w:rsidP="0047352E">
      <w:pPr>
        <w:spacing w:line="480" w:lineRule="auto"/>
        <w:rPr>
          <w:lang w:val="de-DE"/>
        </w:rPr>
      </w:pPr>
    </w:p>
    <w:p w14:paraId="569949CC" w14:textId="77777777" w:rsidR="0047352E" w:rsidRPr="00E814C7" w:rsidRDefault="0047352E" w:rsidP="0047352E">
      <w:pPr>
        <w:spacing w:line="480" w:lineRule="auto"/>
        <w:rPr>
          <w:lang w:val="de-DE"/>
        </w:rPr>
      </w:pPr>
      <w:r w:rsidRPr="00E814C7">
        <w:rPr>
          <w:lang w:val="de-DE"/>
        </w:rPr>
        <w:t xml:space="preserve">Er zijn veel meer gegevens beschikbaar voor de nieuwste variabel-toerentalregelingen voor HVAC via de netwerkinterface. Deze variëren van simpele </w:t>
      </w:r>
      <w:r w:rsidRPr="00E814C7">
        <w:rPr>
          <w:lang w:val="de-DE"/>
        </w:rPr>
        <w:lastRenderedPageBreak/>
        <w:t>controlepunten, bijvoorbeeld voor spanning of stroomsterkte, tot geavanceerde analysepunten voor bijvoorbeeld arbeidsfactoren of harmonischen.</w:t>
      </w:r>
    </w:p>
    <w:p w14:paraId="51B10C12" w14:textId="77777777" w:rsidR="0047352E" w:rsidRPr="00E814C7" w:rsidRDefault="0047352E" w:rsidP="0047352E">
      <w:pPr>
        <w:spacing w:line="480" w:lineRule="auto"/>
        <w:rPr>
          <w:lang w:val="de-DE"/>
        </w:rPr>
      </w:pPr>
    </w:p>
    <w:p w14:paraId="1028FD23" w14:textId="77777777" w:rsidR="0047352E" w:rsidRPr="00E814C7" w:rsidRDefault="0047352E" w:rsidP="0047352E">
      <w:pPr>
        <w:spacing w:line="480" w:lineRule="auto"/>
        <w:rPr>
          <w:lang w:val="de-DE"/>
        </w:rPr>
      </w:pPr>
      <w:r w:rsidRPr="00E814C7">
        <w:rPr>
          <w:lang w:val="de-DE"/>
        </w:rPr>
        <w:t>Het gebruik van variabel-toerentalregelingen in HVAC-systemen is beter voor zowel winstgevendheid als de planeet. Bij HVAC-toepassingen bieden variabel-toerentalregelingen aanzienlijke energiebesparingen, een grotere precisie en een vereenvoudigde systeemregeling en betere netwerkbewaking. Met zoveel voordelen zijn variabel-toerentalregelingen de voor de hand liggende keuze voor dergelijke systemen.</w:t>
      </w:r>
    </w:p>
    <w:p w14:paraId="0F83DF17" w14:textId="77777777" w:rsidR="0047352E" w:rsidRPr="00E814C7" w:rsidRDefault="0047352E" w:rsidP="0047352E">
      <w:pPr>
        <w:spacing w:line="480" w:lineRule="auto"/>
        <w:rPr>
          <w:lang w:val="de-DE"/>
        </w:rPr>
      </w:pPr>
    </w:p>
    <w:p w14:paraId="511231BF" w14:textId="77777777" w:rsidR="0047352E" w:rsidRPr="005E104C" w:rsidRDefault="0047352E" w:rsidP="0047352E">
      <w:pPr>
        <w:spacing w:line="480" w:lineRule="auto"/>
        <w:rPr>
          <w:i/>
          <w:iCs/>
          <w:lang w:val="nl-BE"/>
        </w:rPr>
      </w:pPr>
      <w:r w:rsidRPr="005E104C">
        <w:rPr>
          <w:i/>
          <w:lang w:val="nl-BE"/>
        </w:rPr>
        <w:t xml:space="preserve">Klik voor meer informatie over het assortiment van variabel-toerentalregelingen van WEG </w:t>
      </w:r>
      <w:hyperlink r:id="rId10" w:history="1">
        <w:r w:rsidRPr="005E104C">
          <w:rPr>
            <w:rStyle w:val="Hyperlink"/>
            <w:i/>
            <w:lang w:val="nl-BE"/>
          </w:rPr>
          <w:t>hier</w:t>
        </w:r>
      </w:hyperlink>
      <w:r w:rsidRPr="005E104C">
        <w:rPr>
          <w:i/>
          <w:lang w:val="nl-BE"/>
        </w:rPr>
        <w:t>.</w:t>
      </w:r>
    </w:p>
    <w:p w14:paraId="48D10808" w14:textId="1380DCB2" w:rsidR="00400699" w:rsidRPr="005E104C" w:rsidRDefault="00400699" w:rsidP="0008191A">
      <w:pPr>
        <w:spacing w:line="480" w:lineRule="auto"/>
        <w:rPr>
          <w:lang w:val="nl-BE"/>
        </w:rPr>
      </w:pPr>
    </w:p>
    <w:p w14:paraId="69FED2CE" w14:textId="4752D101" w:rsidR="0008191A" w:rsidRPr="005076D1" w:rsidRDefault="0008191A" w:rsidP="0008191A">
      <w:pPr>
        <w:rPr>
          <w:rFonts w:eastAsia="MS Mincho"/>
        </w:rPr>
      </w:pPr>
      <w:r w:rsidRPr="00F603CF">
        <w:rPr>
          <w:rFonts w:eastAsia="MS Mincho"/>
          <w:b/>
          <w:color w:val="4472C4"/>
        </w:rPr>
        <w:t>Ends:</w:t>
      </w:r>
      <w:r w:rsidRPr="005076D1">
        <w:rPr>
          <w:rFonts w:eastAsia="MS Mincho"/>
        </w:rPr>
        <w:t xml:space="preserve"> </w:t>
      </w:r>
      <w:r>
        <w:rPr>
          <w:rFonts w:eastAsia="MS Mincho"/>
        </w:rPr>
        <w:t>8</w:t>
      </w:r>
      <w:r w:rsidR="00BD6236">
        <w:rPr>
          <w:rFonts w:eastAsia="MS Mincho"/>
        </w:rPr>
        <w:t>76</w:t>
      </w:r>
      <w:r w:rsidRPr="005076D1">
        <w:rPr>
          <w:rFonts w:eastAsia="MS Mincho"/>
        </w:rPr>
        <w:t xml:space="preserve"> words</w:t>
      </w:r>
    </w:p>
    <w:p w14:paraId="36B3C04E" w14:textId="77777777" w:rsidR="0008191A" w:rsidRPr="007746E4" w:rsidRDefault="0008191A" w:rsidP="0008191A">
      <w:pPr>
        <w:rPr>
          <w:rFonts w:eastAsia="MS Mincho"/>
          <w:strike/>
        </w:rPr>
      </w:pPr>
    </w:p>
    <w:p w14:paraId="209EF05E" w14:textId="77777777" w:rsidR="00FA7C4E" w:rsidRPr="00600CB7" w:rsidRDefault="00FA7C4E" w:rsidP="00FA7C4E">
      <w:proofErr w:type="spellStart"/>
      <w:r>
        <w:rPr>
          <w:b/>
          <w:bCs/>
          <w:color w:val="4472C4"/>
        </w:rPr>
        <w:t>Noot</w:t>
      </w:r>
      <w:proofErr w:type="spellEnd"/>
      <w:r>
        <w:rPr>
          <w:b/>
          <w:bCs/>
          <w:color w:val="4472C4"/>
        </w:rPr>
        <w:t xml:space="preserve"> </w:t>
      </w:r>
      <w:proofErr w:type="spellStart"/>
      <w:r>
        <w:rPr>
          <w:b/>
          <w:bCs/>
          <w:color w:val="4472C4"/>
        </w:rPr>
        <w:t>voor</w:t>
      </w:r>
      <w:proofErr w:type="spellEnd"/>
      <w:r>
        <w:rPr>
          <w:b/>
          <w:bCs/>
          <w:color w:val="4472C4"/>
        </w:rPr>
        <w:t xml:space="preserve"> de </w:t>
      </w:r>
      <w:proofErr w:type="spellStart"/>
      <w:r>
        <w:rPr>
          <w:b/>
          <w:bCs/>
          <w:color w:val="4472C4"/>
        </w:rPr>
        <w:t>redactie</w:t>
      </w:r>
      <w:proofErr w:type="spellEnd"/>
      <w:r>
        <w:rPr>
          <w:b/>
          <w:bCs/>
          <w:color w:val="4472C4"/>
        </w:rPr>
        <w:t>:</w:t>
      </w:r>
      <w:r>
        <w:rPr>
          <w:b/>
          <w:bCs/>
          <w:color w:val="439639"/>
        </w:rPr>
        <w:t xml:space="preserve"> </w:t>
      </w:r>
      <w:r>
        <w:t xml:space="preserve">Om op de </w:t>
      </w:r>
      <w:proofErr w:type="spellStart"/>
      <w:r>
        <w:t>hoogte</w:t>
      </w:r>
      <w:proofErr w:type="spellEnd"/>
      <w:r>
        <w:t xml:space="preserve"> </w:t>
      </w:r>
      <w:proofErr w:type="spellStart"/>
      <w:r>
        <w:t>blijven</w:t>
      </w:r>
      <w:proofErr w:type="spellEnd"/>
      <w:r>
        <w:t xml:space="preserve"> van de </w:t>
      </w:r>
      <w:proofErr w:type="spellStart"/>
      <w:r>
        <w:t>persberichten</w:t>
      </w:r>
      <w:proofErr w:type="spellEnd"/>
      <w:r>
        <w:t xml:space="preserve"> van WEG, content </w:t>
      </w:r>
      <w:proofErr w:type="spellStart"/>
      <w:r>
        <w:t>voor</w:t>
      </w:r>
      <w:proofErr w:type="spellEnd"/>
      <w:r>
        <w:t xml:space="preserve"> </w:t>
      </w:r>
      <w:proofErr w:type="spellStart"/>
      <w:r>
        <w:t>beslissingsmakers</w:t>
      </w:r>
      <w:proofErr w:type="spellEnd"/>
      <w:r>
        <w:t xml:space="preserve"> </w:t>
      </w:r>
      <w:proofErr w:type="spellStart"/>
      <w:r>
        <w:t>en</w:t>
      </w:r>
      <w:proofErr w:type="spellEnd"/>
      <w:r>
        <w:t xml:space="preserve"> </w:t>
      </w:r>
      <w:proofErr w:type="spellStart"/>
      <w:r>
        <w:t>casestudies</w:t>
      </w:r>
      <w:proofErr w:type="spellEnd"/>
      <w:r>
        <w:t xml:space="preserve"> </w:t>
      </w:r>
      <w:proofErr w:type="spellStart"/>
      <w:r>
        <w:t>gaat</w:t>
      </w:r>
      <w:proofErr w:type="spellEnd"/>
      <w:r>
        <w:t xml:space="preserve"> u </w:t>
      </w:r>
      <w:proofErr w:type="spellStart"/>
      <w:r>
        <w:t>naar</w:t>
      </w:r>
      <w:proofErr w:type="spellEnd"/>
      <w:r>
        <w:t xml:space="preserve"> </w:t>
      </w:r>
      <w:hyperlink r:id="rId11" w:history="1">
        <w:r>
          <w:rPr>
            <w:color w:val="0000FF"/>
            <w:u w:val="single"/>
          </w:rPr>
          <w:t>https://www.weg.net/institutional/MR/en/all-news/all</w:t>
        </w:r>
      </w:hyperlink>
    </w:p>
    <w:p w14:paraId="0C78065E" w14:textId="77777777" w:rsidR="00FA7C4E" w:rsidRPr="00600CB7" w:rsidRDefault="00FA7C4E" w:rsidP="00FA7C4E">
      <w:pPr>
        <w:rPr>
          <w:rFonts w:eastAsia="MS Mincho"/>
          <w:b/>
          <w:bCs/>
          <w:color w:val="00529C"/>
        </w:rPr>
      </w:pPr>
    </w:p>
    <w:p w14:paraId="739901D0" w14:textId="77777777" w:rsidR="00FA7C4E" w:rsidRPr="00E934C7" w:rsidRDefault="00FA7C4E" w:rsidP="00FA7C4E">
      <w:pPr>
        <w:rPr>
          <w:color w:val="000000"/>
        </w:rPr>
      </w:pPr>
      <w:proofErr w:type="spellStart"/>
      <w:r w:rsidRPr="00E934C7">
        <w:rPr>
          <w:b/>
          <w:bCs/>
          <w:color w:val="4472C4"/>
        </w:rPr>
        <w:t>Voor</w:t>
      </w:r>
      <w:proofErr w:type="spellEnd"/>
      <w:r w:rsidRPr="00E934C7">
        <w:rPr>
          <w:b/>
          <w:bCs/>
          <w:color w:val="4472C4"/>
        </w:rPr>
        <w:t xml:space="preserve"> </w:t>
      </w:r>
      <w:proofErr w:type="spellStart"/>
      <w:r w:rsidRPr="00E934C7">
        <w:rPr>
          <w:b/>
          <w:bCs/>
          <w:color w:val="4472C4"/>
        </w:rPr>
        <w:t>nadere</w:t>
      </w:r>
      <w:proofErr w:type="spellEnd"/>
      <w:r w:rsidRPr="00E934C7">
        <w:rPr>
          <w:b/>
          <w:bCs/>
          <w:color w:val="4472C4"/>
        </w:rPr>
        <w:t xml:space="preserve"> </w:t>
      </w:r>
      <w:proofErr w:type="spellStart"/>
      <w:r w:rsidRPr="00E934C7">
        <w:rPr>
          <w:b/>
          <w:bCs/>
          <w:color w:val="4472C4"/>
        </w:rPr>
        <w:t>informatie</w:t>
      </w:r>
      <w:proofErr w:type="spellEnd"/>
      <w:r w:rsidRPr="00E934C7">
        <w:rPr>
          <w:b/>
          <w:bCs/>
          <w:color w:val="4472C4"/>
        </w:rPr>
        <w:t>:</w:t>
      </w:r>
      <w:r w:rsidRPr="00E934C7">
        <w:rPr>
          <w:b/>
          <w:bCs/>
          <w:color w:val="439639"/>
        </w:rPr>
        <w:t xml:space="preserve"> </w:t>
      </w:r>
      <w:r w:rsidRPr="00E934C7">
        <w:rPr>
          <w:color w:val="000000"/>
        </w:rPr>
        <w:t>Marek Lukaszczyk</w:t>
      </w:r>
    </w:p>
    <w:p w14:paraId="4FE77535" w14:textId="77777777" w:rsidR="00FA7C4E" w:rsidRPr="00E934C7" w:rsidRDefault="00FA7C4E" w:rsidP="00FA7C4E">
      <w:pPr>
        <w:rPr>
          <w:color w:val="E6950B"/>
          <w:shd w:val="clear" w:color="auto" w:fill="FFFFFF"/>
        </w:rPr>
      </w:pPr>
      <w:r w:rsidRPr="00E934C7">
        <w:rPr>
          <w:color w:val="000000"/>
        </w:rPr>
        <w:t>Broad Ground Road, Lakeside, Redditch, Worcestershire B98 8YP</w:t>
      </w:r>
    </w:p>
    <w:p w14:paraId="7D885AC7" w14:textId="77777777" w:rsidR="00FA7C4E" w:rsidRPr="00E934C7" w:rsidRDefault="00FA7C4E" w:rsidP="00FA7C4E">
      <w:pPr>
        <w:rPr>
          <w:rFonts w:eastAsia="MS Mincho"/>
          <w:bCs/>
        </w:rPr>
      </w:pPr>
      <w:r w:rsidRPr="00E934C7">
        <w:rPr>
          <w:b/>
          <w:color w:val="4472C4"/>
        </w:rPr>
        <w:t>www:</w:t>
      </w:r>
      <w:r w:rsidRPr="00E934C7">
        <w:rPr>
          <w:color w:val="FF9933"/>
        </w:rPr>
        <w:t xml:space="preserve"> </w:t>
      </w:r>
      <w:hyperlink r:id="rId12" w:history="1">
        <w:r w:rsidRPr="00E934C7">
          <w:rPr>
            <w:color w:val="0000FF"/>
            <w:u w:val="single"/>
          </w:rPr>
          <w:t>www.we</w:t>
        </w:r>
        <w:bookmarkStart w:id="0" w:name="_Hlt27061889"/>
        <w:bookmarkStart w:id="1" w:name="_Hlt27061890"/>
        <w:r w:rsidRPr="00E934C7">
          <w:rPr>
            <w:color w:val="0000FF"/>
            <w:u w:val="single"/>
          </w:rPr>
          <w:t>g</w:t>
        </w:r>
        <w:bookmarkEnd w:id="0"/>
        <w:bookmarkEnd w:id="1"/>
        <w:r w:rsidRPr="00E934C7">
          <w:rPr>
            <w:color w:val="0000FF"/>
            <w:u w:val="single"/>
          </w:rPr>
          <w:t>.net</w:t>
        </w:r>
      </w:hyperlink>
      <w:r w:rsidRPr="00E934C7">
        <w:rPr>
          <w:bCs/>
        </w:rPr>
        <w:t xml:space="preserve"> </w:t>
      </w:r>
    </w:p>
    <w:p w14:paraId="730F6D0A" w14:textId="77777777" w:rsidR="00FA7C4E" w:rsidRPr="00E934C7" w:rsidRDefault="00FA7C4E" w:rsidP="00FA7C4E">
      <w:r w:rsidRPr="00E934C7">
        <w:rPr>
          <w:b/>
          <w:bCs/>
          <w:color w:val="4472C4"/>
        </w:rPr>
        <w:t>e-mail</w:t>
      </w:r>
      <w:r w:rsidRPr="00E934C7">
        <w:rPr>
          <w:b/>
          <w:color w:val="4472C4"/>
        </w:rPr>
        <w:t>:</w:t>
      </w:r>
      <w:r w:rsidRPr="00E934C7">
        <w:rPr>
          <w:color w:val="00B4EC"/>
        </w:rPr>
        <w:t xml:space="preserve"> </w:t>
      </w:r>
      <w:hyperlink r:id="rId13" w:history="1">
        <w:r w:rsidRPr="00E934C7">
          <w:rPr>
            <w:u w:val="single"/>
            <w:shd w:val="clear" w:color="auto" w:fill="FFFFFF"/>
          </w:rPr>
          <w:t>info-uk@weg.net</w:t>
        </w:r>
      </w:hyperlink>
    </w:p>
    <w:p w14:paraId="31D71670" w14:textId="77777777" w:rsidR="00FA7C4E" w:rsidRPr="00E934C7" w:rsidRDefault="00FA7C4E" w:rsidP="00FA7C4E">
      <w:pPr>
        <w:rPr>
          <w:rFonts w:eastAsia="MS Mincho"/>
          <w:color w:val="0C7289"/>
        </w:rPr>
      </w:pPr>
    </w:p>
    <w:p w14:paraId="23849FA1" w14:textId="77777777" w:rsidR="00FA7C4E" w:rsidRPr="00E934C7" w:rsidRDefault="00FA7C4E" w:rsidP="00FA7C4E">
      <w:pPr>
        <w:rPr>
          <w:rFonts w:eastAsia="MS Mincho"/>
          <w:spacing w:val="-3"/>
        </w:rPr>
      </w:pPr>
      <w:proofErr w:type="spellStart"/>
      <w:r w:rsidRPr="00E934C7">
        <w:rPr>
          <w:b/>
          <w:bCs/>
          <w:color w:val="4472C4"/>
        </w:rPr>
        <w:t>Voor</w:t>
      </w:r>
      <w:proofErr w:type="spellEnd"/>
      <w:r w:rsidRPr="00E934C7">
        <w:rPr>
          <w:b/>
          <w:bCs/>
          <w:color w:val="4472C4"/>
        </w:rPr>
        <w:t xml:space="preserve"> </w:t>
      </w:r>
      <w:proofErr w:type="spellStart"/>
      <w:r w:rsidRPr="00E934C7">
        <w:rPr>
          <w:b/>
          <w:bCs/>
          <w:color w:val="4472C4"/>
        </w:rPr>
        <w:t>redactionele</w:t>
      </w:r>
      <w:proofErr w:type="spellEnd"/>
      <w:r w:rsidRPr="00E934C7">
        <w:rPr>
          <w:b/>
          <w:bCs/>
          <w:color w:val="4472C4"/>
        </w:rPr>
        <w:t xml:space="preserve"> </w:t>
      </w:r>
      <w:proofErr w:type="spellStart"/>
      <w:r w:rsidRPr="00E934C7">
        <w:rPr>
          <w:b/>
          <w:bCs/>
          <w:color w:val="4472C4"/>
        </w:rPr>
        <w:t>vragen</w:t>
      </w:r>
      <w:proofErr w:type="spellEnd"/>
      <w:r w:rsidRPr="00E934C7">
        <w:rPr>
          <w:b/>
          <w:bCs/>
          <w:color w:val="4472C4"/>
        </w:rPr>
        <w:t>:</w:t>
      </w:r>
      <w:r w:rsidRPr="00E934C7">
        <w:rPr>
          <w:b/>
          <w:bCs/>
          <w:color w:val="00B4EC"/>
        </w:rPr>
        <w:t xml:space="preserve"> </w:t>
      </w:r>
      <w:r>
        <w:t>Stephanie Wood</w:t>
      </w:r>
      <w:r w:rsidRPr="00E934C7">
        <w:t xml:space="preserve"> of Laura England – Stone Junction Ltd</w:t>
      </w:r>
    </w:p>
    <w:p w14:paraId="31ECAE45" w14:textId="77777777" w:rsidR="00FA7C4E" w:rsidRPr="00E934C7" w:rsidRDefault="00FA7C4E" w:rsidP="00FA7C4E">
      <w:pPr>
        <w:rPr>
          <w:rFonts w:eastAsia="MS Mincho"/>
          <w:color w:val="002060"/>
          <w:spacing w:val="-3"/>
        </w:rPr>
      </w:pPr>
      <w:r w:rsidRPr="00E934C7">
        <w:t>1 St Mary's Gate, St Mary's Grove, Stafford, Staffordshire, ST16 2AW</w:t>
      </w:r>
      <w:r w:rsidRPr="00E934C7">
        <w:br/>
      </w:r>
      <w:proofErr w:type="spellStart"/>
      <w:r w:rsidRPr="00E934C7">
        <w:rPr>
          <w:b/>
          <w:bCs/>
          <w:color w:val="4472C4"/>
        </w:rPr>
        <w:t>Telefoon</w:t>
      </w:r>
      <w:proofErr w:type="spellEnd"/>
      <w:r w:rsidRPr="00E934C7">
        <w:rPr>
          <w:b/>
          <w:bCs/>
          <w:color w:val="4472C4"/>
        </w:rPr>
        <w:t>:</w:t>
      </w:r>
      <w:r w:rsidRPr="00E934C7">
        <w:rPr>
          <w:color w:val="002060"/>
        </w:rPr>
        <w:t xml:space="preserve"> </w:t>
      </w:r>
      <w:r w:rsidRPr="00E934C7">
        <w:t>+44 (0) 1785 225416</w:t>
      </w:r>
    </w:p>
    <w:p w14:paraId="5FE64B2E" w14:textId="77777777" w:rsidR="00FA7C4E" w:rsidRDefault="00FA7C4E" w:rsidP="00FA7C4E">
      <w:pPr>
        <w:rPr>
          <w:rFonts w:eastAsia="MS Mincho"/>
          <w:spacing w:val="-3"/>
          <w:lang w:eastAsia="fr-FR"/>
        </w:rPr>
      </w:pPr>
      <w:r w:rsidRPr="00E934C7">
        <w:rPr>
          <w:b/>
          <w:bCs/>
          <w:color w:val="4472C4"/>
        </w:rPr>
        <w:t>e-mail:</w:t>
      </w:r>
      <w:r w:rsidRPr="00E934C7">
        <w:rPr>
          <w:color w:val="00B050"/>
        </w:rPr>
        <w:t xml:space="preserve"> </w:t>
      </w:r>
      <w:hyperlink r:id="rId14" w:history="1">
        <w:r>
          <w:rPr>
            <w:rStyle w:val="Hyperlink"/>
            <w:spacing w:val="-3"/>
          </w:rPr>
          <w:t>laura@stonejunction.co.uk</w:t>
        </w:r>
      </w:hyperlink>
      <w:r>
        <w:rPr>
          <w:spacing w:val="-3"/>
        </w:rPr>
        <w:t xml:space="preserve"> of </w:t>
      </w:r>
      <w:hyperlink r:id="rId15" w:history="1">
        <w:r>
          <w:rPr>
            <w:rStyle w:val="Hyperlink"/>
            <w:spacing w:val="-3"/>
          </w:rPr>
          <w:t>stephanie@stonejunction.co.uk</w:t>
        </w:r>
      </w:hyperlink>
    </w:p>
    <w:p w14:paraId="20DF13CE" w14:textId="77777777" w:rsidR="00FA7C4E" w:rsidRPr="00070998" w:rsidRDefault="00FA7C4E" w:rsidP="00FA7C4E">
      <w:pPr>
        <w:rPr>
          <w:rFonts w:eastAsia="MS Mincho"/>
          <w:spacing w:val="-3"/>
        </w:rPr>
      </w:pPr>
      <w:r w:rsidRPr="00070998">
        <w:rPr>
          <w:b/>
          <w:bCs/>
          <w:color w:val="4472C4"/>
        </w:rPr>
        <w:t>www:</w:t>
      </w:r>
      <w:r w:rsidRPr="00070998">
        <w:rPr>
          <w:color w:val="00B050"/>
        </w:rPr>
        <w:t xml:space="preserve"> </w:t>
      </w:r>
      <w:hyperlink r:id="rId16" w:history="1">
        <w:r w:rsidRPr="00070998">
          <w:rPr>
            <w:color w:val="0000FF"/>
            <w:u w:val="single"/>
          </w:rPr>
          <w:t>www.stonejunction.co.uk</w:t>
        </w:r>
      </w:hyperlink>
      <w:r w:rsidRPr="00070998">
        <w:t xml:space="preserve">  </w:t>
      </w:r>
    </w:p>
    <w:p w14:paraId="2907957D" w14:textId="77777777" w:rsidR="00FA7C4E" w:rsidRPr="00070998" w:rsidRDefault="00FA7C4E" w:rsidP="00FA7C4E">
      <w:pPr>
        <w:rPr>
          <w:rFonts w:eastAsia="MS Mincho"/>
          <w:b/>
          <w:bCs/>
          <w:color w:val="CC0000"/>
          <w:spacing w:val="-3"/>
        </w:rPr>
      </w:pPr>
      <w:r w:rsidRPr="00070998">
        <w:rPr>
          <w:b/>
          <w:bCs/>
          <w:color w:val="4472C4"/>
        </w:rPr>
        <w:t>Blog:</w:t>
      </w:r>
      <w:r w:rsidRPr="00070998">
        <w:rPr>
          <w:b/>
          <w:bCs/>
          <w:color w:val="FF9933"/>
        </w:rPr>
        <w:t xml:space="preserve"> </w:t>
      </w:r>
      <w:hyperlink r:id="rId17" w:history="1">
        <w:r w:rsidRPr="00070998">
          <w:rPr>
            <w:bCs/>
            <w:color w:val="0000FF"/>
            <w:u w:val="single"/>
          </w:rPr>
          <w:t>www.stone-junction.blogspot.com</w:t>
        </w:r>
      </w:hyperlink>
      <w:r w:rsidRPr="00070998">
        <w:rPr>
          <w:b/>
          <w:bCs/>
          <w:color w:val="CC0000"/>
        </w:rPr>
        <w:t xml:space="preserve"> </w:t>
      </w:r>
    </w:p>
    <w:p w14:paraId="22FE931C" w14:textId="77777777" w:rsidR="00FA7C4E" w:rsidRPr="00600CB7" w:rsidRDefault="00FA7C4E" w:rsidP="00FA7C4E">
      <w:pPr>
        <w:rPr>
          <w:rFonts w:eastAsia="MS Mincho"/>
          <w:bCs/>
          <w:color w:val="002060"/>
          <w:spacing w:val="-3"/>
        </w:rPr>
      </w:pPr>
      <w:r>
        <w:rPr>
          <w:b/>
          <w:bCs/>
          <w:color w:val="4472C4"/>
        </w:rPr>
        <w:t>Twitter:</w:t>
      </w:r>
      <w:r>
        <w:rPr>
          <w:b/>
          <w:bCs/>
          <w:color w:val="00529C"/>
        </w:rPr>
        <w:t xml:space="preserve"> </w:t>
      </w:r>
      <w:hyperlink r:id="rId18" w:history="1">
        <w:r>
          <w:rPr>
            <w:bCs/>
            <w:color w:val="0000FF"/>
            <w:u w:val="single"/>
          </w:rPr>
          <w:t>www.twitter.com/StoneJunctionPR</w:t>
        </w:r>
      </w:hyperlink>
    </w:p>
    <w:p w14:paraId="1B5E6394" w14:textId="77777777" w:rsidR="00FA7C4E" w:rsidRPr="00600CB7" w:rsidRDefault="00FA7C4E" w:rsidP="00FA7C4E">
      <w:pPr>
        <w:rPr>
          <w:rFonts w:eastAsia="MS Mincho"/>
          <w:bCs/>
          <w:color w:val="002060"/>
          <w:spacing w:val="-3"/>
        </w:rPr>
      </w:pPr>
      <w:r>
        <w:rPr>
          <w:b/>
          <w:bCs/>
          <w:color w:val="4472C4"/>
        </w:rPr>
        <w:t>Facebook:</w:t>
      </w:r>
      <w:r>
        <w:rPr>
          <w:b/>
          <w:bCs/>
          <w:color w:val="00B050"/>
        </w:rPr>
        <w:t xml:space="preserve"> </w:t>
      </w:r>
      <w:hyperlink r:id="rId19" w:history="1">
        <w:r>
          <w:rPr>
            <w:color w:val="0000FF"/>
            <w:u w:val="single"/>
          </w:rPr>
          <w:t>http://www.facebook.com/technicalPR</w:t>
        </w:r>
      </w:hyperlink>
    </w:p>
    <w:p w14:paraId="0F1EE668" w14:textId="77777777" w:rsidR="00FA7C4E" w:rsidRPr="00D15A47" w:rsidRDefault="00FA7C4E" w:rsidP="00FA7C4E">
      <w:pPr>
        <w:rPr>
          <w:rFonts w:eastAsia="MS Mincho"/>
          <w:b/>
          <w:bCs/>
          <w:color w:val="002060"/>
          <w:spacing w:val="-3"/>
        </w:rPr>
      </w:pPr>
      <w:r>
        <w:rPr>
          <w:b/>
          <w:bCs/>
          <w:color w:val="4472C4"/>
        </w:rPr>
        <w:t>LinkedIn:</w:t>
      </w:r>
      <w:r>
        <w:rPr>
          <w:color w:val="4472C4"/>
        </w:rPr>
        <w:t xml:space="preserve"> </w:t>
      </w:r>
      <w:hyperlink r:id="rId20" w:history="1">
        <w:r>
          <w:rPr>
            <w:color w:val="0000FF"/>
            <w:u w:val="single"/>
          </w:rPr>
          <w:t>https://www.linkedin.com/company/stone-junction-ltd</w:t>
        </w:r>
      </w:hyperlink>
    </w:p>
    <w:p w14:paraId="2F79DBC1" w14:textId="77777777" w:rsidR="00FA7C4E" w:rsidRPr="00600CB7" w:rsidRDefault="00FA7C4E" w:rsidP="00FA7C4E">
      <w:pPr>
        <w:spacing w:before="100" w:beforeAutospacing="1" w:after="100" w:afterAutospacing="1"/>
      </w:pPr>
      <w:r>
        <w:rPr>
          <w:b/>
          <w:bCs/>
          <w:color w:val="4472C4"/>
        </w:rPr>
        <w:lastRenderedPageBreak/>
        <w:t>Over WEG:</w:t>
      </w:r>
      <w:r>
        <w:rPr>
          <w:color w:val="2D2B2B"/>
          <w:shd w:val="clear" w:color="auto" w:fill="FFFFFF"/>
        </w:rPr>
        <w:t xml:space="preserve"> </w:t>
      </w:r>
      <w:r>
        <w:t xml:space="preserve">WEG </w:t>
      </w:r>
      <w:proofErr w:type="spellStart"/>
      <w:r>
        <w:t>werd</w:t>
      </w:r>
      <w:proofErr w:type="spellEnd"/>
      <w:r>
        <w:t xml:space="preserve"> </w:t>
      </w:r>
      <w:proofErr w:type="spellStart"/>
      <w:r>
        <w:t>opgericht</w:t>
      </w:r>
      <w:proofErr w:type="spellEnd"/>
      <w:r>
        <w:t xml:space="preserve"> in 1961 </w:t>
      </w:r>
      <w:proofErr w:type="spellStart"/>
      <w:r>
        <w:t>en</w:t>
      </w:r>
      <w:proofErr w:type="spellEnd"/>
      <w:r>
        <w:t xml:space="preserve"> is </w:t>
      </w:r>
      <w:proofErr w:type="spellStart"/>
      <w:r>
        <w:t>een</w:t>
      </w:r>
      <w:proofErr w:type="spellEnd"/>
      <w:r>
        <w:t xml:space="preserve"> </w:t>
      </w:r>
      <w:proofErr w:type="spellStart"/>
      <w:r>
        <w:t>wereldwijde</w:t>
      </w:r>
      <w:proofErr w:type="spellEnd"/>
      <w:r>
        <w:t xml:space="preserve"> </w:t>
      </w:r>
      <w:proofErr w:type="spellStart"/>
      <w:r>
        <w:t>fabrikant</w:t>
      </w:r>
      <w:proofErr w:type="spellEnd"/>
      <w:r>
        <w:t xml:space="preserve"> van </w:t>
      </w:r>
      <w:proofErr w:type="spellStart"/>
      <w:r>
        <w:t>elektrische</w:t>
      </w:r>
      <w:proofErr w:type="spellEnd"/>
      <w:r>
        <w:t xml:space="preserve"> </w:t>
      </w:r>
      <w:proofErr w:type="spellStart"/>
      <w:r>
        <w:t>en</w:t>
      </w:r>
      <w:proofErr w:type="spellEnd"/>
      <w:r>
        <w:t xml:space="preserve"> </w:t>
      </w:r>
      <w:proofErr w:type="spellStart"/>
      <w:r>
        <w:t>mechanische</w:t>
      </w:r>
      <w:proofErr w:type="spellEnd"/>
      <w:r>
        <w:t xml:space="preserve"> </w:t>
      </w:r>
      <w:proofErr w:type="spellStart"/>
      <w:r>
        <w:t>apparatuur</w:t>
      </w:r>
      <w:proofErr w:type="spellEnd"/>
      <w:r>
        <w:t xml:space="preserve"> </w:t>
      </w:r>
      <w:proofErr w:type="spellStart"/>
      <w:r>
        <w:t>voor</w:t>
      </w:r>
      <w:proofErr w:type="spellEnd"/>
      <w:r>
        <w:t xml:space="preserve"> </w:t>
      </w:r>
      <w:proofErr w:type="spellStart"/>
      <w:r>
        <w:t>industriesectoren</w:t>
      </w:r>
      <w:proofErr w:type="spellEnd"/>
      <w:r>
        <w:t xml:space="preserve"> in alle </w:t>
      </w:r>
      <w:proofErr w:type="spellStart"/>
      <w:r>
        <w:t>landen</w:t>
      </w:r>
      <w:proofErr w:type="spellEnd"/>
      <w:r>
        <w:t xml:space="preserve">. WEG </w:t>
      </w:r>
      <w:proofErr w:type="spellStart"/>
      <w:r>
        <w:t>heeft</w:t>
      </w:r>
      <w:proofErr w:type="spellEnd"/>
      <w:r>
        <w:t xml:space="preserve"> </w:t>
      </w:r>
      <w:proofErr w:type="spellStart"/>
      <w:r>
        <w:t>fabrieken</w:t>
      </w:r>
      <w:proofErr w:type="spellEnd"/>
      <w:r>
        <w:t xml:space="preserve"> in 12 </w:t>
      </w:r>
      <w:proofErr w:type="spellStart"/>
      <w:r>
        <w:t>landen</w:t>
      </w:r>
      <w:proofErr w:type="spellEnd"/>
      <w:r>
        <w:t xml:space="preserve">, </w:t>
      </w:r>
      <w:proofErr w:type="spellStart"/>
      <w:r>
        <w:t>producten</w:t>
      </w:r>
      <w:proofErr w:type="spellEnd"/>
      <w:r>
        <w:t xml:space="preserve"> die </w:t>
      </w:r>
      <w:proofErr w:type="spellStart"/>
      <w:r>
        <w:t>verkrijgbaar</w:t>
      </w:r>
      <w:proofErr w:type="spellEnd"/>
      <w:r>
        <w:t xml:space="preserve"> </w:t>
      </w:r>
      <w:proofErr w:type="spellStart"/>
      <w:r>
        <w:t>zijn</w:t>
      </w:r>
      <w:proofErr w:type="spellEnd"/>
      <w:r>
        <w:t xml:space="preserve"> in </w:t>
      </w:r>
      <w:proofErr w:type="spellStart"/>
      <w:r>
        <w:t>ruim</w:t>
      </w:r>
      <w:proofErr w:type="spellEnd"/>
      <w:r>
        <w:t xml:space="preserve"> 135 </w:t>
      </w:r>
      <w:proofErr w:type="spellStart"/>
      <w:r>
        <w:t>landen</w:t>
      </w:r>
      <w:proofErr w:type="spellEnd"/>
      <w:r>
        <w:t xml:space="preserve">, </w:t>
      </w:r>
      <w:proofErr w:type="spellStart"/>
      <w:r>
        <w:t>heeft</w:t>
      </w:r>
      <w:proofErr w:type="spellEnd"/>
      <w:r>
        <w:t xml:space="preserve"> </w:t>
      </w:r>
      <w:proofErr w:type="spellStart"/>
      <w:r>
        <w:t>wereldwijd</w:t>
      </w:r>
      <w:proofErr w:type="spellEnd"/>
      <w:r>
        <w:t xml:space="preserve"> </w:t>
      </w:r>
      <w:proofErr w:type="spellStart"/>
      <w:r>
        <w:t>meer</w:t>
      </w:r>
      <w:proofErr w:type="spellEnd"/>
      <w:r>
        <w:t xml:space="preserve"> dan 31.000 </w:t>
      </w:r>
      <w:proofErr w:type="spellStart"/>
      <w:r>
        <w:t>werknemers</w:t>
      </w:r>
      <w:proofErr w:type="spellEnd"/>
      <w:r>
        <w:t xml:space="preserve"> </w:t>
      </w:r>
      <w:proofErr w:type="spellStart"/>
      <w:r>
        <w:t>en</w:t>
      </w:r>
      <w:proofErr w:type="spellEnd"/>
      <w:r>
        <w:t xml:space="preserve"> </w:t>
      </w:r>
      <w:proofErr w:type="spellStart"/>
      <w:r>
        <w:t>boekte</w:t>
      </w:r>
      <w:proofErr w:type="spellEnd"/>
      <w:r>
        <w:t xml:space="preserve"> in 2019 </w:t>
      </w:r>
      <w:proofErr w:type="spellStart"/>
      <w:r>
        <w:t>een</w:t>
      </w:r>
      <w:proofErr w:type="spellEnd"/>
      <w:r>
        <w:t xml:space="preserve"> </w:t>
      </w:r>
      <w:proofErr w:type="spellStart"/>
      <w:r>
        <w:t>netto-omzet</w:t>
      </w:r>
      <w:proofErr w:type="spellEnd"/>
      <w:r>
        <w:t xml:space="preserve"> van </w:t>
      </w:r>
      <w:proofErr w:type="spellStart"/>
      <w:r>
        <w:t>ruim</w:t>
      </w:r>
      <w:proofErr w:type="spellEnd"/>
      <w:r>
        <w:t xml:space="preserve"> R$13,3 </w:t>
      </w:r>
      <w:proofErr w:type="spellStart"/>
      <w:r>
        <w:t>miljard</w:t>
      </w:r>
      <w:proofErr w:type="spellEnd"/>
      <w:r>
        <w:t xml:space="preserve">. </w:t>
      </w:r>
    </w:p>
    <w:p w14:paraId="70F048E3" w14:textId="77777777" w:rsidR="00FA7C4E" w:rsidRPr="00D60515" w:rsidRDefault="00FA7C4E" w:rsidP="00FA7C4E">
      <w:pPr>
        <w:pStyle w:val="NormalWeb"/>
        <w:jc w:val="both"/>
        <w:rPr>
          <w:rFonts w:ascii="Arial" w:hAnsi="Arial" w:cs="Arial"/>
          <w:strike/>
        </w:rPr>
      </w:pPr>
      <w:r>
        <w:rPr>
          <w:rFonts w:ascii="Arial" w:hAnsi="Arial"/>
        </w:rPr>
        <w:t xml:space="preserve">WEG </w:t>
      </w:r>
      <w:proofErr w:type="spellStart"/>
      <w:r>
        <w:rPr>
          <w:rFonts w:ascii="Arial" w:hAnsi="Arial"/>
        </w:rPr>
        <w:t>biedt</w:t>
      </w:r>
      <w:proofErr w:type="spellEnd"/>
      <w:r>
        <w:rPr>
          <w:rFonts w:ascii="Arial" w:hAnsi="Arial"/>
        </w:rPr>
        <w:t xml:space="preserve"> </w:t>
      </w:r>
      <w:proofErr w:type="spellStart"/>
      <w:r>
        <w:rPr>
          <w:rFonts w:ascii="Arial" w:hAnsi="Arial"/>
        </w:rPr>
        <w:t>energiezuinige</w:t>
      </w:r>
      <w:proofErr w:type="spellEnd"/>
      <w:r>
        <w:rPr>
          <w:rFonts w:ascii="Arial" w:hAnsi="Arial"/>
        </w:rPr>
        <w:t xml:space="preserve"> </w:t>
      </w:r>
      <w:proofErr w:type="spellStart"/>
      <w:r>
        <w:rPr>
          <w:rFonts w:ascii="Arial" w:hAnsi="Arial"/>
        </w:rPr>
        <w:t>oplossingen</w:t>
      </w:r>
      <w:proofErr w:type="spellEnd"/>
      <w:r>
        <w:rPr>
          <w:rFonts w:ascii="Arial" w:hAnsi="Arial"/>
        </w:rPr>
        <w:t xml:space="preserve"> </w:t>
      </w:r>
      <w:proofErr w:type="spellStart"/>
      <w:r>
        <w:rPr>
          <w:rFonts w:ascii="Arial" w:hAnsi="Arial"/>
        </w:rPr>
        <w:t>voor</w:t>
      </w:r>
      <w:proofErr w:type="spellEnd"/>
      <w:r>
        <w:rPr>
          <w:rFonts w:ascii="Arial" w:hAnsi="Arial"/>
        </w:rPr>
        <w:t xml:space="preserve"> alle </w:t>
      </w:r>
      <w:proofErr w:type="spellStart"/>
      <w:r>
        <w:rPr>
          <w:rFonts w:ascii="Arial" w:hAnsi="Arial"/>
        </w:rPr>
        <w:t>sectoren</w:t>
      </w:r>
      <w:proofErr w:type="spellEnd"/>
      <w:r>
        <w:rPr>
          <w:rFonts w:ascii="Arial" w:hAnsi="Arial"/>
        </w:rPr>
        <w:t xml:space="preserve">, </w:t>
      </w:r>
      <w:proofErr w:type="spellStart"/>
      <w:r>
        <w:rPr>
          <w:rFonts w:ascii="Arial" w:hAnsi="Arial"/>
        </w:rPr>
        <w:t>waaronder</w:t>
      </w:r>
      <w:proofErr w:type="spellEnd"/>
      <w:r>
        <w:rPr>
          <w:rFonts w:ascii="Arial" w:hAnsi="Arial"/>
        </w:rPr>
        <w:t xml:space="preserve"> water, </w:t>
      </w:r>
      <w:proofErr w:type="spellStart"/>
      <w:r>
        <w:rPr>
          <w:rFonts w:ascii="Arial" w:hAnsi="Arial"/>
        </w:rPr>
        <w:t>staal</w:t>
      </w:r>
      <w:proofErr w:type="spellEnd"/>
      <w:r>
        <w:rPr>
          <w:rFonts w:ascii="Arial" w:hAnsi="Arial"/>
        </w:rPr>
        <w:t xml:space="preserve">, pulp </w:t>
      </w:r>
      <w:proofErr w:type="spellStart"/>
      <w:r>
        <w:rPr>
          <w:rFonts w:ascii="Arial" w:hAnsi="Arial"/>
        </w:rPr>
        <w:t>en</w:t>
      </w:r>
      <w:proofErr w:type="spellEnd"/>
      <w:r>
        <w:rPr>
          <w:rFonts w:ascii="Arial" w:hAnsi="Arial"/>
        </w:rPr>
        <w:t xml:space="preserve"> papier, </w:t>
      </w:r>
      <w:proofErr w:type="spellStart"/>
      <w:r>
        <w:rPr>
          <w:rFonts w:ascii="Arial" w:hAnsi="Arial"/>
        </w:rPr>
        <w:t>olie</w:t>
      </w:r>
      <w:proofErr w:type="spellEnd"/>
      <w:r>
        <w:rPr>
          <w:rFonts w:ascii="Arial" w:hAnsi="Arial"/>
        </w:rPr>
        <w:t xml:space="preserve"> </w:t>
      </w:r>
      <w:proofErr w:type="spellStart"/>
      <w:r>
        <w:rPr>
          <w:rFonts w:ascii="Arial" w:hAnsi="Arial"/>
        </w:rPr>
        <w:t>en</w:t>
      </w:r>
      <w:proofErr w:type="spellEnd"/>
      <w:r>
        <w:rPr>
          <w:rFonts w:ascii="Arial" w:hAnsi="Arial"/>
        </w:rPr>
        <w:t xml:space="preserve"> gas, </w:t>
      </w:r>
      <w:proofErr w:type="spellStart"/>
      <w:r>
        <w:rPr>
          <w:rFonts w:ascii="Arial" w:hAnsi="Arial"/>
        </w:rPr>
        <w:t>mijnbouw</w:t>
      </w:r>
      <w:proofErr w:type="spellEnd"/>
      <w:r>
        <w:rPr>
          <w:rFonts w:ascii="Arial" w:hAnsi="Arial"/>
        </w:rPr>
        <w:t xml:space="preserve"> </w:t>
      </w:r>
      <w:proofErr w:type="spellStart"/>
      <w:r>
        <w:rPr>
          <w:rFonts w:ascii="Arial" w:hAnsi="Arial"/>
        </w:rPr>
        <w:t>en</w:t>
      </w:r>
      <w:proofErr w:type="spellEnd"/>
      <w:r>
        <w:rPr>
          <w:rFonts w:ascii="Arial" w:hAnsi="Arial"/>
        </w:rPr>
        <w:t xml:space="preserve"> </w:t>
      </w:r>
      <w:proofErr w:type="spellStart"/>
      <w:r>
        <w:rPr>
          <w:rFonts w:ascii="Arial" w:hAnsi="Arial"/>
        </w:rPr>
        <w:t>vele</w:t>
      </w:r>
      <w:proofErr w:type="spellEnd"/>
      <w:r>
        <w:rPr>
          <w:rFonts w:ascii="Arial" w:hAnsi="Arial"/>
        </w:rPr>
        <w:t xml:space="preserve"> </w:t>
      </w:r>
      <w:proofErr w:type="spellStart"/>
      <w:r>
        <w:rPr>
          <w:rFonts w:ascii="Arial" w:hAnsi="Arial"/>
        </w:rPr>
        <w:t>andere</w:t>
      </w:r>
      <w:proofErr w:type="spellEnd"/>
      <w:r>
        <w:rPr>
          <w:rFonts w:ascii="Arial" w:hAnsi="Arial"/>
        </w:rPr>
        <w:t xml:space="preserve">. WEG </w:t>
      </w:r>
      <w:proofErr w:type="spellStart"/>
      <w:r>
        <w:rPr>
          <w:rFonts w:ascii="Arial" w:hAnsi="Arial"/>
        </w:rPr>
        <w:t>ontwikkelt</w:t>
      </w:r>
      <w:proofErr w:type="spellEnd"/>
      <w:r>
        <w:rPr>
          <w:rFonts w:ascii="Arial" w:hAnsi="Arial"/>
        </w:rPr>
        <w:t xml:space="preserve"> steeds </w:t>
      </w:r>
      <w:proofErr w:type="spellStart"/>
      <w:r>
        <w:rPr>
          <w:rFonts w:ascii="Arial" w:hAnsi="Arial"/>
        </w:rPr>
        <w:t>oplossingen</w:t>
      </w:r>
      <w:proofErr w:type="spellEnd"/>
      <w:r>
        <w:rPr>
          <w:rFonts w:ascii="Arial" w:hAnsi="Arial"/>
        </w:rPr>
        <w:t xml:space="preserve"> om de </w:t>
      </w:r>
      <w:proofErr w:type="spellStart"/>
      <w:r>
        <w:rPr>
          <w:rFonts w:ascii="Arial" w:hAnsi="Arial"/>
        </w:rPr>
        <w:t>voornaamste</w:t>
      </w:r>
      <w:proofErr w:type="spellEnd"/>
      <w:r>
        <w:rPr>
          <w:rFonts w:ascii="Arial" w:hAnsi="Arial"/>
        </w:rPr>
        <w:t xml:space="preserve"> trends wat </w:t>
      </w:r>
      <w:proofErr w:type="spellStart"/>
      <w:r>
        <w:rPr>
          <w:rFonts w:ascii="Arial" w:hAnsi="Arial"/>
        </w:rPr>
        <w:t>betreft</w:t>
      </w:r>
      <w:proofErr w:type="spellEnd"/>
      <w:r>
        <w:rPr>
          <w:rFonts w:ascii="Arial" w:hAnsi="Arial"/>
        </w:rPr>
        <w:t xml:space="preserve"> </w:t>
      </w:r>
      <w:proofErr w:type="spellStart"/>
      <w:r>
        <w:rPr>
          <w:rFonts w:ascii="Arial" w:hAnsi="Arial"/>
        </w:rPr>
        <w:t>energie-efficiëntie</w:t>
      </w:r>
      <w:proofErr w:type="spellEnd"/>
      <w:r>
        <w:rPr>
          <w:rFonts w:ascii="Arial" w:hAnsi="Arial"/>
        </w:rPr>
        <w:t xml:space="preserve">, </w:t>
      </w:r>
      <w:proofErr w:type="spellStart"/>
      <w:r>
        <w:rPr>
          <w:rFonts w:ascii="Arial" w:hAnsi="Arial"/>
        </w:rPr>
        <w:t>hernieuwbare</w:t>
      </w:r>
      <w:proofErr w:type="spellEnd"/>
      <w:r>
        <w:rPr>
          <w:rFonts w:ascii="Arial" w:hAnsi="Arial"/>
        </w:rPr>
        <w:t xml:space="preserve"> </w:t>
      </w:r>
      <w:proofErr w:type="spellStart"/>
      <w:r>
        <w:rPr>
          <w:rFonts w:ascii="Arial" w:hAnsi="Arial"/>
        </w:rPr>
        <w:t>energie</w:t>
      </w:r>
      <w:proofErr w:type="spellEnd"/>
      <w:r>
        <w:rPr>
          <w:rFonts w:ascii="Arial" w:hAnsi="Arial"/>
        </w:rPr>
        <w:t xml:space="preserve">, </w:t>
      </w:r>
      <w:proofErr w:type="spellStart"/>
      <w:r>
        <w:rPr>
          <w:rFonts w:ascii="Arial" w:hAnsi="Arial"/>
        </w:rPr>
        <w:t>duurzaamheid</w:t>
      </w:r>
      <w:proofErr w:type="spellEnd"/>
      <w:r>
        <w:rPr>
          <w:rFonts w:ascii="Arial" w:hAnsi="Arial"/>
        </w:rPr>
        <w:t xml:space="preserve"> </w:t>
      </w:r>
      <w:proofErr w:type="spellStart"/>
      <w:r>
        <w:rPr>
          <w:rFonts w:ascii="Arial" w:hAnsi="Arial"/>
        </w:rPr>
        <w:t>en</w:t>
      </w:r>
      <w:proofErr w:type="spellEnd"/>
      <w:r>
        <w:rPr>
          <w:rFonts w:ascii="Arial" w:hAnsi="Arial"/>
        </w:rPr>
        <w:t xml:space="preserve"> </w:t>
      </w:r>
      <w:proofErr w:type="spellStart"/>
      <w:r>
        <w:rPr>
          <w:rFonts w:ascii="Arial" w:hAnsi="Arial"/>
        </w:rPr>
        <w:t>elektrische</w:t>
      </w:r>
      <w:proofErr w:type="spellEnd"/>
      <w:r>
        <w:rPr>
          <w:rFonts w:ascii="Arial" w:hAnsi="Arial"/>
        </w:rPr>
        <w:t xml:space="preserve"> </w:t>
      </w:r>
      <w:proofErr w:type="spellStart"/>
      <w:r>
        <w:rPr>
          <w:rFonts w:ascii="Arial" w:hAnsi="Arial"/>
        </w:rPr>
        <w:t>mobiliteit</w:t>
      </w:r>
      <w:proofErr w:type="spellEnd"/>
      <w:r>
        <w:rPr>
          <w:rFonts w:ascii="Arial" w:hAnsi="Arial"/>
        </w:rPr>
        <w:t xml:space="preserve"> </w:t>
      </w:r>
      <w:proofErr w:type="spellStart"/>
      <w:r>
        <w:rPr>
          <w:rFonts w:ascii="Arial" w:hAnsi="Arial"/>
        </w:rPr>
        <w:t>te</w:t>
      </w:r>
      <w:proofErr w:type="spellEnd"/>
      <w:r>
        <w:rPr>
          <w:rFonts w:ascii="Arial" w:hAnsi="Arial"/>
        </w:rPr>
        <w:t xml:space="preserve"> </w:t>
      </w:r>
      <w:proofErr w:type="spellStart"/>
      <w:r>
        <w:rPr>
          <w:rFonts w:ascii="Arial" w:hAnsi="Arial"/>
        </w:rPr>
        <w:t>beantwoorden</w:t>
      </w:r>
      <w:proofErr w:type="spellEnd"/>
      <w:r>
        <w:rPr>
          <w:rFonts w:ascii="Arial" w:hAnsi="Arial"/>
        </w:rPr>
        <w:t xml:space="preserve">.  </w:t>
      </w:r>
      <w:proofErr w:type="spellStart"/>
      <w:r>
        <w:rPr>
          <w:rFonts w:ascii="Arial" w:hAnsi="Arial"/>
        </w:rPr>
        <w:t>Voor</w:t>
      </w:r>
      <w:proofErr w:type="spellEnd"/>
      <w:r>
        <w:rPr>
          <w:rFonts w:ascii="Arial" w:hAnsi="Arial"/>
        </w:rPr>
        <w:t xml:space="preserve"> </w:t>
      </w:r>
      <w:proofErr w:type="spellStart"/>
      <w:r>
        <w:rPr>
          <w:rFonts w:ascii="Arial" w:hAnsi="Arial"/>
        </w:rPr>
        <w:t>meer</w:t>
      </w:r>
      <w:proofErr w:type="spellEnd"/>
      <w:r>
        <w:rPr>
          <w:rFonts w:ascii="Arial" w:hAnsi="Arial"/>
        </w:rPr>
        <w:t xml:space="preserve"> </w:t>
      </w:r>
      <w:proofErr w:type="spellStart"/>
      <w:r>
        <w:rPr>
          <w:rFonts w:ascii="Arial" w:hAnsi="Arial"/>
        </w:rPr>
        <w:t>informatie</w:t>
      </w:r>
      <w:proofErr w:type="spellEnd"/>
      <w:r>
        <w:rPr>
          <w:rFonts w:ascii="Arial" w:hAnsi="Arial"/>
        </w:rPr>
        <w:t xml:space="preserve"> </w:t>
      </w:r>
      <w:proofErr w:type="spellStart"/>
      <w:r>
        <w:rPr>
          <w:rFonts w:ascii="Arial" w:hAnsi="Arial"/>
        </w:rPr>
        <w:t>gaat</w:t>
      </w:r>
      <w:proofErr w:type="spellEnd"/>
      <w:r>
        <w:rPr>
          <w:rFonts w:ascii="Arial" w:hAnsi="Arial"/>
        </w:rPr>
        <w:t xml:space="preserve"> u </w:t>
      </w:r>
      <w:proofErr w:type="spellStart"/>
      <w:r>
        <w:rPr>
          <w:rFonts w:ascii="Arial" w:hAnsi="Arial"/>
        </w:rPr>
        <w:t>naar</w:t>
      </w:r>
      <w:proofErr w:type="spellEnd"/>
      <w:r>
        <w:rPr>
          <w:rFonts w:ascii="Arial" w:hAnsi="Arial"/>
        </w:rPr>
        <w:t xml:space="preserve"> </w:t>
      </w:r>
      <w:hyperlink r:id="rId21" w:history="1">
        <w:r>
          <w:rPr>
            <w:rFonts w:ascii="Arial" w:hAnsi="Arial"/>
            <w:color w:val="0000FF"/>
            <w:u w:val="single"/>
          </w:rPr>
          <w:t>www.weg.net</w:t>
        </w:r>
      </w:hyperlink>
    </w:p>
    <w:p w14:paraId="6B55E508" w14:textId="6169614B" w:rsidR="0008191A" w:rsidRPr="00FA7C4E" w:rsidRDefault="0008191A" w:rsidP="0008191A">
      <w:pPr>
        <w:rPr>
          <w:rFonts w:eastAsia="MS Mincho"/>
          <w:b/>
          <w:color w:val="CC3300"/>
          <w:spacing w:val="-3"/>
        </w:rPr>
      </w:pPr>
      <w:r w:rsidRPr="00FA7C4E">
        <w:rPr>
          <w:rFonts w:eastAsia="MS Mincho"/>
          <w:b/>
          <w:bCs/>
          <w:color w:val="4472C4"/>
        </w:rPr>
        <w:t>Ref:</w:t>
      </w:r>
      <w:r w:rsidRPr="00FA7C4E">
        <w:rPr>
          <w:rFonts w:eastAsia="MS Mincho"/>
          <w:spacing w:val="-3"/>
        </w:rPr>
        <w:t xml:space="preserve"> WEG351/06/21</w:t>
      </w:r>
    </w:p>
    <w:p w14:paraId="519F5EA5" w14:textId="77777777" w:rsidR="0008191A" w:rsidRPr="007746E4" w:rsidRDefault="0008191A" w:rsidP="0008191A">
      <w:pPr>
        <w:spacing w:line="480" w:lineRule="auto"/>
        <w:rPr>
          <w:strike/>
        </w:rPr>
      </w:pPr>
    </w:p>
    <w:p w14:paraId="48C7B217" w14:textId="77777777" w:rsidR="001B46A8" w:rsidRPr="007746E4" w:rsidRDefault="001B46A8" w:rsidP="000A270B">
      <w:pPr>
        <w:rPr>
          <w:strike/>
        </w:rPr>
      </w:pPr>
    </w:p>
    <w:p w14:paraId="7B46FE3D" w14:textId="77777777" w:rsidR="00400699" w:rsidRPr="007746E4" w:rsidRDefault="00400699" w:rsidP="000A270B">
      <w:pPr>
        <w:rPr>
          <w:strike/>
        </w:rPr>
      </w:pPr>
    </w:p>
    <w:sectPr w:rsidR="00400699" w:rsidRPr="007746E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8F2FF0"/>
    <w:multiLevelType w:val="hybridMultilevel"/>
    <w:tmpl w:val="C1BA8B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626D66A7-82C5-4275-8CB6-F7EA55D9E44E}"/>
    <w:docVar w:name="dgnword-eventsink" w:val="670893136"/>
  </w:docVars>
  <w:rsids>
    <w:rsidRoot w:val="000A270B"/>
    <w:rsid w:val="0008191A"/>
    <w:rsid w:val="000A270B"/>
    <w:rsid w:val="00125B52"/>
    <w:rsid w:val="001B46A8"/>
    <w:rsid w:val="001D1004"/>
    <w:rsid w:val="00306241"/>
    <w:rsid w:val="00400699"/>
    <w:rsid w:val="0047352E"/>
    <w:rsid w:val="00585B98"/>
    <w:rsid w:val="005E104C"/>
    <w:rsid w:val="007746E4"/>
    <w:rsid w:val="007E36C2"/>
    <w:rsid w:val="00BD6236"/>
    <w:rsid w:val="00E814C7"/>
    <w:rsid w:val="00F87BE6"/>
    <w:rsid w:val="00FA7C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59D42"/>
  <w15:chartTrackingRefBased/>
  <w15:docId w15:val="{96374237-1A08-42E9-B98F-045896FBC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5B98"/>
    <w:pPr>
      <w:spacing w:after="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270B"/>
    <w:pPr>
      <w:ind w:left="720"/>
      <w:contextualSpacing/>
    </w:pPr>
  </w:style>
  <w:style w:type="character" w:styleId="Hyperlink">
    <w:name w:val="Hyperlink"/>
    <w:basedOn w:val="DefaultParagraphFont"/>
    <w:uiPriority w:val="99"/>
    <w:unhideWhenUsed/>
    <w:rsid w:val="001B46A8"/>
    <w:rPr>
      <w:color w:val="0563C1" w:themeColor="hyperlink"/>
      <w:u w:val="single"/>
    </w:rPr>
  </w:style>
  <w:style w:type="character" w:customStyle="1" w:styleId="UnresolvedMention1">
    <w:name w:val="Unresolved Mention1"/>
    <w:basedOn w:val="DefaultParagraphFont"/>
    <w:uiPriority w:val="99"/>
    <w:semiHidden/>
    <w:unhideWhenUsed/>
    <w:rsid w:val="001B46A8"/>
    <w:rPr>
      <w:color w:val="605E5C"/>
      <w:shd w:val="clear" w:color="auto" w:fill="E1DFDD"/>
    </w:rPr>
  </w:style>
  <w:style w:type="paragraph" w:styleId="NormalWeb">
    <w:name w:val="Normal (Web)"/>
    <w:basedOn w:val="Normal"/>
    <w:unhideWhenUsed/>
    <w:rsid w:val="0008191A"/>
    <w:pPr>
      <w:spacing w:before="100" w:beforeAutospacing="1" w:after="100" w:afterAutospacing="1" w:line="240" w:lineRule="auto"/>
      <w:jc w:val="left"/>
    </w:pPr>
    <w:rPr>
      <w:rFonts w:ascii="Times New Roman" w:eastAsia="Times New Roman" w:hAnsi="Times New Roman" w:cs="Times New Roman"/>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info-uk@weg.net" TargetMode="External"/><Relationship Id="rId18"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www.weg.net" TargetMode="External"/><Relationship Id="rId17" Type="http://schemas.openxmlformats.org/officeDocument/2006/relationships/hyperlink" Target="http://www.stone-junction.blogspot.com" TargetMode="External"/><Relationship Id="rId2" Type="http://schemas.openxmlformats.org/officeDocument/2006/relationships/customXml" Target="../customXml/item2.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MR/en/all-news/all" TargetMode="Externa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theme" Target="theme/theme1.xml"/><Relationship Id="rId10" Type="http://schemas.openxmlformats.org/officeDocument/2006/relationships/hyperlink" Target="https://www.weg.net/catalog/weg/GB/en/Drives/Variable-Speed-Drives/c/GLOBAL_WDC_DRV_IF?utm_source=PR&amp;utm_medium=Stone%20Junction&amp;utm_campaign=WEG351" TargetMode="External"/><Relationship Id="rId19" Type="http://schemas.openxmlformats.org/officeDocument/2006/relationships/hyperlink" Target="http://www.facebook.com/technicalPR" TargetMode="External"/><Relationship Id="rId4" Type="http://schemas.openxmlformats.org/officeDocument/2006/relationships/numbering" Target="numbering.xml"/><Relationship Id="rId9" Type="http://schemas.openxmlformats.org/officeDocument/2006/relationships/hyperlink" Target="https://www.weg-automation.com/?utm_source=PR&amp;utm_medium=Stone%20Junction&amp;utm_campaign=WEG351" TargetMode="External"/><Relationship Id="rId14" Type="http://schemas.openxmlformats.org/officeDocument/2006/relationships/hyperlink" Target="mailto:laura@stonejunction.co.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FD0FAA-F984-4FD0-A9A9-E0AB6C21A50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C4D833D-2942-4E77-A485-1DF59F75DDE1}"/>
</file>

<file path=customXml/itemProps3.xml><?xml version="1.0" encoding="utf-8"?>
<ds:datastoreItem xmlns:ds="http://schemas.openxmlformats.org/officeDocument/2006/customXml" ds:itemID="{3948523C-BA01-48D7-A952-4BB80B9A409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1367</Words>
  <Characters>7796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Langton</dc:creator>
  <cp:keywords/>
  <dc:description/>
  <cp:lastModifiedBy>Becky Snow</cp:lastModifiedBy>
  <cp:revision>4</cp:revision>
  <dcterms:created xsi:type="dcterms:W3CDTF">2021-08-10T12:48:00Z</dcterms:created>
  <dcterms:modified xsi:type="dcterms:W3CDTF">2021-08-18T09:10:00Z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