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6E1F" w:rsidRPr="005076D1" w:rsidRDefault="00AF4F4C" w:rsidP="005076D1">
      <w:pPr>
        <w:pStyle w:val="BodyCopy"/>
        <w:jc w:val="left"/>
        <w:rPr>
          <w:rFonts w:eastAsia="MS Mincho" w:cs="Arial"/>
        </w:rPr>
      </w:pPr>
      <w:r>
        <w:rPr>
          <w:noProof/>
        </w:rPr>
        <w:drawing>
          <wp:inline distT="0" distB="0" distL="0" distR="0">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rsidR="000F78F9" w:rsidRDefault="000F78F9" w:rsidP="000F78F9">
      <w:pPr>
        <w:spacing w:line="480" w:lineRule="auto"/>
        <w:jc w:val="both"/>
        <w:rPr>
          <w:b/>
        </w:rPr>
      </w:pPr>
    </w:p>
    <w:p w:rsidR="003571DE" w:rsidRDefault="00C3111B" w:rsidP="003571DE">
      <w:pPr>
        <w:pStyle w:val="PlainText"/>
        <w:jc w:val="center"/>
        <w:rPr>
          <w:rFonts w:ascii="Arial" w:hAnsi="Arial" w:cs="Arial"/>
          <w:b/>
          <w:bCs/>
          <w:sz w:val="32"/>
          <w:szCs w:val="32"/>
        </w:rPr>
      </w:pPr>
      <w:r>
        <w:rPr>
          <w:rFonts w:ascii="Arial" w:hAnsi="Arial"/>
          <w:b/>
          <w:sz w:val="32"/>
        </w:rPr>
        <w:t>Garantire l'approvvigionamento idrico di Londra</w:t>
      </w:r>
    </w:p>
    <w:p w:rsidR="003571DE" w:rsidRDefault="003571DE" w:rsidP="003571DE">
      <w:pPr>
        <w:pStyle w:val="PlainText"/>
        <w:jc w:val="center"/>
        <w:rPr>
          <w:rFonts w:ascii="Arial" w:hAnsi="Arial" w:cs="Arial"/>
          <w:b/>
          <w:bCs/>
          <w:sz w:val="32"/>
          <w:szCs w:val="32"/>
        </w:rPr>
      </w:pPr>
    </w:p>
    <w:p w:rsidR="003571DE" w:rsidRPr="000C796E" w:rsidRDefault="00C3111B" w:rsidP="003571DE">
      <w:pPr>
        <w:pStyle w:val="PlainText"/>
        <w:jc w:val="center"/>
        <w:rPr>
          <w:rFonts w:ascii="Arial" w:hAnsi="Arial" w:cs="Arial"/>
          <w:b/>
          <w:bCs/>
          <w:sz w:val="24"/>
          <w:szCs w:val="24"/>
        </w:rPr>
      </w:pPr>
      <w:r>
        <w:rPr>
          <w:rFonts w:ascii="Arial" w:hAnsi="Arial"/>
          <w:b/>
          <w:sz w:val="24"/>
        </w:rPr>
        <w:t>~ Ammodernamento dei motori riuscito presso uno degli impianti di trattamento delle acque più grandi d’Europa</w:t>
      </w:r>
      <w:r w:rsidR="00A940C7">
        <w:rPr>
          <w:rFonts w:ascii="Arial" w:hAnsi="Arial"/>
          <w:b/>
          <w:sz w:val="24"/>
        </w:rPr>
        <w:t xml:space="preserve"> ~</w:t>
      </w:r>
    </w:p>
    <w:p w:rsidR="003571DE" w:rsidRDefault="003571DE" w:rsidP="003571DE">
      <w:pPr>
        <w:pStyle w:val="PlainText"/>
        <w:rPr>
          <w:rFonts w:ascii="Courier New" w:hAnsi="Courier New" w:cs="Courier New"/>
        </w:rPr>
      </w:pPr>
    </w:p>
    <w:p w:rsidR="003571DE" w:rsidRDefault="003571DE" w:rsidP="003571DE">
      <w:pPr>
        <w:pStyle w:val="PlainText"/>
        <w:rPr>
          <w:rFonts w:ascii="Courier New" w:hAnsi="Courier New" w:cs="Courier New"/>
        </w:rPr>
      </w:pPr>
    </w:p>
    <w:p w:rsidR="003571DE" w:rsidRDefault="003571DE" w:rsidP="003571DE">
      <w:pPr>
        <w:pStyle w:val="PlainText"/>
        <w:rPr>
          <w:rFonts w:ascii="Courier New" w:hAnsi="Courier New" w:cs="Courier New"/>
        </w:rPr>
      </w:pPr>
    </w:p>
    <w:p w:rsidR="003571DE" w:rsidRPr="00C1553A" w:rsidRDefault="00C3111B" w:rsidP="003571DE">
      <w:pPr>
        <w:pStyle w:val="PlainText"/>
        <w:spacing w:line="480" w:lineRule="auto"/>
        <w:jc w:val="both"/>
        <w:rPr>
          <w:rFonts w:ascii="Arial" w:hAnsi="Arial" w:cs="Arial"/>
          <w:b/>
          <w:bCs/>
          <w:sz w:val="24"/>
          <w:szCs w:val="24"/>
        </w:rPr>
      </w:pPr>
      <w:r>
        <w:rPr>
          <w:rFonts w:ascii="Arial" w:hAnsi="Arial"/>
          <w:b/>
          <w:sz w:val="24"/>
        </w:rPr>
        <w:t xml:space="preserve">L'impianto di trattamento delle acque di Ashford Common, in Surrey, nell'Inghilterra sud-orientale, è uno dei più grandi in Europa. Con una produzione massima di circa 680 </w:t>
      </w:r>
      <w:proofErr w:type="spellStart"/>
      <w:r>
        <w:rPr>
          <w:rFonts w:ascii="Arial" w:hAnsi="Arial"/>
          <w:b/>
          <w:sz w:val="24"/>
        </w:rPr>
        <w:t>megalitri</w:t>
      </w:r>
      <w:proofErr w:type="spellEnd"/>
      <w:r>
        <w:rPr>
          <w:rFonts w:ascii="Arial" w:hAnsi="Arial"/>
          <w:b/>
          <w:sz w:val="24"/>
        </w:rPr>
        <w:t xml:space="preserve"> al giorno, Ashford eroga circa un terzo dell'approvvigionamento idrico di Londra, mentre il resto viene fornito da una ventina di impianti più piccoli. Ecco come WEG, il produttore di </w:t>
      </w:r>
      <w:hyperlink r:id="rId10" w:history="1">
        <w:r>
          <w:rPr>
            <w:rStyle w:val="Hyperlink"/>
            <w:rFonts w:ascii="Arial" w:hAnsi="Arial"/>
            <w:b/>
            <w:sz w:val="24"/>
          </w:rPr>
          <w:t>motori</w:t>
        </w:r>
      </w:hyperlink>
      <w:r>
        <w:rPr>
          <w:rFonts w:ascii="Arial" w:hAnsi="Arial"/>
          <w:b/>
          <w:sz w:val="24"/>
        </w:rPr>
        <w:t xml:space="preserve"> e azionamenti, ha collaborato con </w:t>
      </w:r>
      <w:proofErr w:type="spellStart"/>
      <w:r>
        <w:rPr>
          <w:rFonts w:ascii="Arial" w:hAnsi="Arial"/>
          <w:b/>
          <w:sz w:val="24"/>
        </w:rPr>
        <w:t>Thames</w:t>
      </w:r>
      <w:proofErr w:type="spellEnd"/>
      <w:r>
        <w:rPr>
          <w:rFonts w:ascii="Arial" w:hAnsi="Arial"/>
          <w:b/>
          <w:sz w:val="24"/>
        </w:rPr>
        <w:t xml:space="preserve"> Water e BGEN per aggiornare i grandi motori delle pompe in questa applicazione idraulica di importanza critica.</w:t>
      </w:r>
    </w:p>
    <w:p w:rsidR="003571DE" w:rsidRPr="008B2FCE" w:rsidRDefault="003571DE" w:rsidP="003571DE">
      <w:pPr>
        <w:pStyle w:val="PlainText"/>
        <w:spacing w:line="480" w:lineRule="auto"/>
        <w:jc w:val="both"/>
        <w:rPr>
          <w:rFonts w:ascii="Arial" w:hAnsi="Arial" w:cs="Arial"/>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 xml:space="preserve">Inaugurato nel 1953, l’infrastruttura del sito di Ashford di </w:t>
      </w:r>
      <w:proofErr w:type="spellStart"/>
      <w:r>
        <w:rPr>
          <w:rFonts w:ascii="Arial" w:hAnsi="Arial"/>
          <w:sz w:val="24"/>
        </w:rPr>
        <w:t>Thames</w:t>
      </w:r>
      <w:proofErr w:type="spellEnd"/>
      <w:r>
        <w:rPr>
          <w:rFonts w:ascii="Arial" w:hAnsi="Arial"/>
          <w:sz w:val="24"/>
        </w:rPr>
        <w:t xml:space="preserve"> Water era stata sottoposta a un approfondito aggiornamento tra l'inizio e la metà degli anni Novanta. Fu allora che venne costruita la stazione di pompaggio. Gli impianti di pompaggio presenti in loco avevano quindi circa 25-30 anni prima dell'aggiornamento e si stavano avvicinando alla fine della loro vita utile.</w:t>
      </w:r>
    </w:p>
    <w:p w:rsidR="003571DE" w:rsidRDefault="003571DE" w:rsidP="003571DE">
      <w:pPr>
        <w:pStyle w:val="PlainText"/>
        <w:spacing w:line="480" w:lineRule="auto"/>
        <w:jc w:val="both"/>
        <w:rPr>
          <w:rFonts w:ascii="Arial" w:hAnsi="Arial" w:cs="Arial"/>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Questo vasto impianto è dotato di cinque pompe a flusso assiale Weir Group alimentate da motori elettrici da sette tonnellate e mezzo,</w:t>
      </w:r>
      <w:r>
        <w:t xml:space="preserve"> </w:t>
      </w:r>
      <w:r>
        <w:rPr>
          <w:rFonts w:ascii="Arial" w:hAnsi="Arial"/>
          <w:sz w:val="24"/>
        </w:rPr>
        <w:t xml:space="preserve">ciascuna delle quali può pompare circa 180 </w:t>
      </w:r>
      <w:proofErr w:type="spellStart"/>
      <w:r>
        <w:rPr>
          <w:rFonts w:ascii="Arial" w:hAnsi="Arial"/>
          <w:sz w:val="24"/>
        </w:rPr>
        <w:t>megalitri</w:t>
      </w:r>
      <w:proofErr w:type="spellEnd"/>
      <w:r>
        <w:rPr>
          <w:rFonts w:ascii="Arial" w:hAnsi="Arial"/>
          <w:sz w:val="24"/>
        </w:rPr>
        <w:t xml:space="preserve"> di acqua al giorno. La stazione di pompaggio dell'acqua immagazzinata trasporta all’impianto l’acqua fluviale grezza e non trattata dai grandi serbatoi di stoccaggio, pronta per il trattamento. Quando i livelli sono bassi, ad esempio durante i periodi di siccità dell'estate 2022, vengono utilizzate tutte e quattro le pompe sulle cinque disponibili. In una tale situazione, il guasto di due pompe potrebbe essere catastrofico. </w:t>
      </w:r>
    </w:p>
    <w:p w:rsidR="003571DE" w:rsidRDefault="003571DE" w:rsidP="003571DE">
      <w:pPr>
        <w:pStyle w:val="PlainText"/>
        <w:spacing w:line="480" w:lineRule="auto"/>
        <w:jc w:val="both"/>
        <w:rPr>
          <w:rFonts w:ascii="Arial" w:hAnsi="Arial" w:cs="Arial"/>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 xml:space="preserve">La perdita di una di queste unità rappresenta una perdita del 25% dell’erogazione del sito e, date le enormi dimensioni di Ashford Common, una perdita come questa equivale alla chiusura completa di due degli impianti di trattamento più piccoli. Molto semplicemente, la rete non dispone della resilienza richiesta per assorbire un tale colpo, in caso di guasto di due pompe. Giunti a questo punto, si parla di problemi come le basse pressioni e le perdite d'acqua, che non si presentavano da decenni. Queste pompe sono quindi fondamentali per mantenere la fornitura idrica a Londra. </w:t>
      </w:r>
    </w:p>
    <w:p w:rsidR="003571DE" w:rsidRPr="005B56EA" w:rsidRDefault="003571DE" w:rsidP="003571DE">
      <w:pPr>
        <w:pStyle w:val="PlainText"/>
        <w:spacing w:line="480" w:lineRule="auto"/>
        <w:jc w:val="both"/>
        <w:rPr>
          <w:rFonts w:ascii="Arial" w:hAnsi="Arial" w:cs="Arial"/>
          <w:b/>
          <w:bCs/>
          <w:sz w:val="24"/>
          <w:szCs w:val="24"/>
        </w:rPr>
      </w:pPr>
    </w:p>
    <w:p w:rsidR="003571DE" w:rsidRPr="005B56EA" w:rsidRDefault="00C3111B" w:rsidP="003571DE">
      <w:pPr>
        <w:pStyle w:val="PlainText"/>
        <w:spacing w:line="480" w:lineRule="auto"/>
        <w:jc w:val="both"/>
        <w:rPr>
          <w:rFonts w:ascii="Arial" w:hAnsi="Arial" w:cs="Arial"/>
          <w:b/>
          <w:bCs/>
          <w:sz w:val="24"/>
          <w:szCs w:val="24"/>
        </w:rPr>
      </w:pPr>
      <w:r>
        <w:rPr>
          <w:rFonts w:ascii="Arial" w:hAnsi="Arial"/>
          <w:b/>
          <w:sz w:val="24"/>
        </w:rPr>
        <w:t>Prevenire i guasti alle apparecchiature</w:t>
      </w:r>
    </w:p>
    <w:p w:rsidR="003571DE" w:rsidRDefault="00C3111B" w:rsidP="003571DE">
      <w:pPr>
        <w:pStyle w:val="PlainText"/>
        <w:spacing w:line="480" w:lineRule="auto"/>
        <w:jc w:val="both"/>
        <w:rPr>
          <w:rFonts w:ascii="Arial" w:hAnsi="Arial" w:cs="Arial"/>
          <w:sz w:val="24"/>
          <w:szCs w:val="24"/>
        </w:rPr>
      </w:pPr>
      <w:r>
        <w:rPr>
          <w:rFonts w:ascii="Arial" w:hAnsi="Arial"/>
          <w:sz w:val="24"/>
        </w:rPr>
        <w:t>Nel 2018, i guasti alle apparecchiature erano diventati un problema reale. I motori erano afflitti da due problemi principali: in primo luogo il surriscaldamento, che causava il degrado dell'isolamento e, sebbene i cuscinetti fossero stati sottoposti a manutenzione, stavano comunque giungendo a fine vita.</w:t>
      </w:r>
    </w:p>
    <w:p w:rsidR="003571DE" w:rsidRDefault="003571DE" w:rsidP="003571DE">
      <w:pPr>
        <w:pStyle w:val="PlainText"/>
        <w:spacing w:line="480" w:lineRule="auto"/>
        <w:jc w:val="both"/>
        <w:rPr>
          <w:rFonts w:ascii="Arial" w:hAnsi="Arial" w:cs="Arial"/>
          <w:sz w:val="24"/>
          <w:szCs w:val="24"/>
        </w:rPr>
      </w:pPr>
    </w:p>
    <w:p w:rsidR="003571DE" w:rsidRPr="005474DC" w:rsidRDefault="00C3111B" w:rsidP="003571DE">
      <w:pPr>
        <w:pStyle w:val="PlainText"/>
        <w:spacing w:line="480" w:lineRule="auto"/>
        <w:jc w:val="both"/>
        <w:rPr>
          <w:rFonts w:ascii="Arial" w:hAnsi="Arial" w:cs="Arial"/>
          <w:strike/>
          <w:sz w:val="24"/>
          <w:szCs w:val="24"/>
        </w:rPr>
      </w:pPr>
      <w:r>
        <w:rPr>
          <w:rFonts w:ascii="Arial" w:hAnsi="Arial"/>
          <w:sz w:val="24"/>
        </w:rPr>
        <w:t>Ashford stava inoltre riscontrando una serie di problemi. L'isolamento si stava degradando a tal punto da provocare cortocircuiti tra due fasi, un problema che avrebbe potuto causare il guasto del motore.</w:t>
      </w:r>
    </w:p>
    <w:p w:rsidR="003571DE" w:rsidRDefault="003571DE" w:rsidP="003571DE">
      <w:pPr>
        <w:pStyle w:val="PlainText"/>
        <w:spacing w:line="480" w:lineRule="auto"/>
        <w:jc w:val="both"/>
        <w:rPr>
          <w:rFonts w:ascii="Arial" w:hAnsi="Arial" w:cs="Arial"/>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 xml:space="preserve">Quando questo succede, è necessario smontare il motore per riavvolgerlo. </w:t>
      </w:r>
      <w:r>
        <w:rPr>
          <w:rStyle w:val="cf01"/>
          <w:rFonts w:ascii="Arial" w:hAnsi="Arial"/>
          <w:sz w:val="24"/>
        </w:rPr>
        <w:t xml:space="preserve">Un motore riavvolto perde parzialmente la propria efficienza se il lavoro non viene eseguito in base alle severe linee guida stabilite dall'Association of </w:t>
      </w:r>
      <w:proofErr w:type="spellStart"/>
      <w:r>
        <w:rPr>
          <w:rStyle w:val="cf01"/>
          <w:rFonts w:ascii="Arial" w:hAnsi="Arial"/>
          <w:sz w:val="24"/>
        </w:rPr>
        <w:t>Electrical</w:t>
      </w:r>
      <w:proofErr w:type="spellEnd"/>
      <w:r>
        <w:rPr>
          <w:rStyle w:val="cf01"/>
          <w:rFonts w:ascii="Arial" w:hAnsi="Arial"/>
          <w:sz w:val="24"/>
        </w:rPr>
        <w:t xml:space="preserve"> &amp; </w:t>
      </w:r>
      <w:proofErr w:type="spellStart"/>
      <w:r>
        <w:rPr>
          <w:rStyle w:val="cf01"/>
          <w:rFonts w:ascii="Arial" w:hAnsi="Arial"/>
          <w:sz w:val="24"/>
        </w:rPr>
        <w:t>Mechanical</w:t>
      </w:r>
      <w:proofErr w:type="spellEnd"/>
      <w:r>
        <w:rPr>
          <w:rStyle w:val="cf01"/>
          <w:rFonts w:ascii="Arial" w:hAnsi="Arial"/>
          <w:sz w:val="24"/>
        </w:rPr>
        <w:t xml:space="preserve"> Trades (AEMT),</w:t>
      </w:r>
      <w:r>
        <w:rPr>
          <w:rFonts w:ascii="Arial" w:hAnsi="Arial"/>
          <w:sz w:val="24"/>
        </w:rPr>
        <w:t xml:space="preserve"> e alcuni di questi motori erano già stati riavvolti tre volte, se non addirittura quattro. Dopo la ristrutturazione, gli ingegneri di Ashford si aspettavano che i motori avessero una durata di vita compresa tra i cinque e i dieci anni. Purtroppo, durarono solo un paio d’anni dall’esecuzione dei lavori. </w:t>
      </w:r>
    </w:p>
    <w:p w:rsidR="00677F8F" w:rsidRDefault="00677F8F" w:rsidP="003571DE">
      <w:pPr>
        <w:pStyle w:val="PlainText"/>
        <w:spacing w:line="480" w:lineRule="auto"/>
        <w:jc w:val="both"/>
        <w:rPr>
          <w:rFonts w:ascii="Arial" w:hAnsi="Arial" w:cs="Arial"/>
          <w:sz w:val="24"/>
          <w:szCs w:val="24"/>
        </w:rPr>
      </w:pPr>
    </w:p>
    <w:p w:rsidR="003571DE" w:rsidRDefault="003571DE" w:rsidP="003571DE">
      <w:pPr>
        <w:pStyle w:val="PlainText"/>
        <w:rPr>
          <w:rFonts w:ascii="Arial" w:hAnsi="Arial" w:cs="Arial"/>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 xml:space="preserve">Per questo </w:t>
      </w:r>
      <w:proofErr w:type="spellStart"/>
      <w:r>
        <w:rPr>
          <w:rFonts w:ascii="Arial" w:hAnsi="Arial"/>
          <w:sz w:val="24"/>
        </w:rPr>
        <w:t>Thames</w:t>
      </w:r>
      <w:proofErr w:type="spellEnd"/>
      <w:r>
        <w:rPr>
          <w:rFonts w:ascii="Arial" w:hAnsi="Arial"/>
          <w:sz w:val="24"/>
        </w:rPr>
        <w:t xml:space="preserve"> Water si rivolse a tre suoi fornitori con i quali aveva un accordo quadro per acquistare un motore sostitutivo, coinvolgendo WEG per affrontare gli alti tassi di guasto. Secondo gli ingegneri di Ashford, WEG si distinse sostanzialmente dagli altri perché proponeva una soluzione "chiavi in mano", anziché semplicemente la propria offerta. Il piccolo team di Ashford Common, che già si occupava di un impianto enorme con molte risorse, non era in grado di occuparsi internamente anche della gestione del progetto d’installazione. Il suo team di manutenzione è solitamente impegnato in riparazioni e lavori reattivi, quindi l'offerta di WEG di occuparsi di tutta la risoluzione dei problemi e di verificare che sul posto ci fossero tutte le attrezzature e le persone giuste è stata accettata molto volentieri.</w:t>
      </w:r>
    </w:p>
    <w:p w:rsidR="003571DE" w:rsidRDefault="003571DE" w:rsidP="003571DE">
      <w:pPr>
        <w:pStyle w:val="PlainText"/>
        <w:spacing w:line="480" w:lineRule="auto"/>
        <w:jc w:val="both"/>
        <w:rPr>
          <w:rFonts w:ascii="Arial" w:hAnsi="Arial" w:cs="Arial"/>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 xml:space="preserve">Come partner di collaudo, l'azienda aveva scelto un'impresa con cui sia WEG che </w:t>
      </w:r>
      <w:proofErr w:type="spellStart"/>
      <w:r>
        <w:rPr>
          <w:rFonts w:ascii="Arial" w:hAnsi="Arial"/>
          <w:sz w:val="24"/>
        </w:rPr>
        <w:t>Thames</w:t>
      </w:r>
      <w:proofErr w:type="spellEnd"/>
      <w:r>
        <w:rPr>
          <w:rFonts w:ascii="Arial" w:hAnsi="Arial"/>
          <w:sz w:val="24"/>
        </w:rPr>
        <w:t xml:space="preserve"> Water avevano già lavorato in precedenza: </w:t>
      </w:r>
      <w:hyperlink r:id="rId11" w:history="1">
        <w:r>
          <w:rPr>
            <w:rStyle w:val="Hyperlink"/>
            <w:rFonts w:ascii="Arial" w:hAnsi="Arial"/>
            <w:sz w:val="24"/>
          </w:rPr>
          <w:t>BGEN</w:t>
        </w:r>
      </w:hyperlink>
      <w:r>
        <w:rPr>
          <w:rFonts w:ascii="Arial" w:hAnsi="Arial"/>
          <w:sz w:val="24"/>
        </w:rPr>
        <w:t>,</w:t>
      </w:r>
      <w:r>
        <w:rPr>
          <w:rFonts w:ascii="Arial" w:hAnsi="Arial"/>
          <w:sz w:val="24"/>
        </w:rPr>
        <w:br/>
        <w:t xml:space="preserve"> precedentemente nota come </w:t>
      </w:r>
      <w:proofErr w:type="spellStart"/>
      <w:r>
        <w:rPr>
          <w:rFonts w:ascii="Arial" w:hAnsi="Arial"/>
          <w:sz w:val="24"/>
        </w:rPr>
        <w:t>Boulting</w:t>
      </w:r>
      <w:proofErr w:type="spellEnd"/>
      <w:r>
        <w:rPr>
          <w:rFonts w:ascii="Arial" w:hAnsi="Arial"/>
          <w:sz w:val="24"/>
        </w:rPr>
        <w:t xml:space="preserve"> Group. BGEN si è occupata dell'installazione in loco e della gestione del progetto in collaborazione con gli esperti ingegneri di WEG.</w:t>
      </w:r>
    </w:p>
    <w:p w:rsidR="003571DE" w:rsidRDefault="003571DE" w:rsidP="003571DE">
      <w:pPr>
        <w:pStyle w:val="PlainText"/>
        <w:rPr>
          <w:rFonts w:ascii="Arial" w:hAnsi="Arial" w:cs="Arial"/>
          <w:sz w:val="24"/>
          <w:szCs w:val="24"/>
        </w:rPr>
      </w:pPr>
    </w:p>
    <w:p w:rsidR="003571DE" w:rsidRDefault="00C3111B" w:rsidP="003571DE">
      <w:pPr>
        <w:pStyle w:val="PlainText"/>
        <w:rPr>
          <w:rFonts w:ascii="Arial" w:hAnsi="Arial" w:cs="Arial"/>
          <w:b/>
          <w:bCs/>
          <w:sz w:val="24"/>
          <w:szCs w:val="24"/>
        </w:rPr>
      </w:pPr>
      <w:r>
        <w:rPr>
          <w:rFonts w:ascii="Arial" w:hAnsi="Arial"/>
          <w:b/>
          <w:sz w:val="24"/>
        </w:rPr>
        <w:t>Ingegneria su misura</w:t>
      </w:r>
    </w:p>
    <w:p w:rsidR="003571DE" w:rsidRDefault="003571DE" w:rsidP="003571DE">
      <w:pPr>
        <w:pStyle w:val="PlainText"/>
        <w:rPr>
          <w:rFonts w:ascii="Arial" w:hAnsi="Arial" w:cs="Arial"/>
          <w:b/>
          <w:bCs/>
          <w:sz w:val="24"/>
          <w:szCs w:val="24"/>
        </w:rPr>
      </w:pPr>
    </w:p>
    <w:p w:rsidR="00642213" w:rsidRDefault="00C3111B" w:rsidP="00153E0E">
      <w:pPr>
        <w:pStyle w:val="PlainText"/>
        <w:spacing w:line="480" w:lineRule="auto"/>
        <w:jc w:val="both"/>
        <w:rPr>
          <w:rFonts w:ascii="Arial" w:hAnsi="Arial" w:cs="Arial"/>
          <w:sz w:val="24"/>
          <w:szCs w:val="24"/>
        </w:rPr>
      </w:pPr>
      <w:r>
        <w:rPr>
          <w:rFonts w:ascii="Arial" w:hAnsi="Arial"/>
          <w:sz w:val="24"/>
        </w:rPr>
        <w:t>WEG si è recata in loco in diverse occasioni per esaminare i motori esistenti, ha rivisto la configurazione e ha consigliato ad Ashford di scegliere un motore WEG HGF ad alte prestazioni a 10 poli da 600 kW e 415 V montato su flangia,</w:t>
      </w:r>
      <w:r>
        <w:rPr>
          <w:rFonts w:ascii="Arial" w:hAnsi="Arial"/>
          <w:b/>
        </w:rPr>
        <w:t xml:space="preserve"> </w:t>
      </w:r>
      <w:r>
        <w:rPr>
          <w:rFonts w:ascii="Arial" w:hAnsi="Arial"/>
          <w:sz w:val="24"/>
        </w:rPr>
        <w:t>per la sua affidabilità e robustezza. La linea HGF è molto efficiente dal punto di vista energetico, presenta bassi costi di manutenzione e offre caratteristiche di alto rendimento. Questa linea di prodotti è l’ideale per operare negli ambienti più difficili, come le applicazioni in acqua che richiedono più resistenza e durata.</w:t>
      </w:r>
    </w:p>
    <w:p w:rsidR="00AD2B1D" w:rsidRDefault="00AD2B1D" w:rsidP="00153E0E">
      <w:pPr>
        <w:pStyle w:val="PlainText"/>
        <w:spacing w:line="480" w:lineRule="auto"/>
        <w:jc w:val="both"/>
        <w:rPr>
          <w:rFonts w:ascii="Arial" w:hAnsi="Arial" w:cs="Arial"/>
          <w:sz w:val="24"/>
          <w:szCs w:val="24"/>
        </w:rPr>
      </w:pPr>
    </w:p>
    <w:p w:rsidR="003571DE" w:rsidRDefault="003571DE" w:rsidP="003571DE">
      <w:pPr>
        <w:pStyle w:val="PlainText"/>
        <w:rPr>
          <w:rFonts w:ascii="Arial" w:hAnsi="Arial" w:cs="Arial"/>
          <w:sz w:val="24"/>
          <w:szCs w:val="24"/>
        </w:rPr>
      </w:pPr>
    </w:p>
    <w:p w:rsidR="003571DE" w:rsidRPr="0000396F" w:rsidRDefault="00C3111B" w:rsidP="003571DE">
      <w:pPr>
        <w:pStyle w:val="PlainText"/>
        <w:spacing w:line="480" w:lineRule="auto"/>
        <w:jc w:val="both"/>
        <w:rPr>
          <w:rFonts w:ascii="Arial" w:hAnsi="Arial" w:cs="Arial"/>
          <w:sz w:val="24"/>
          <w:szCs w:val="24"/>
        </w:rPr>
      </w:pPr>
      <w:r>
        <w:rPr>
          <w:rFonts w:ascii="Arial" w:hAnsi="Arial"/>
          <w:sz w:val="24"/>
        </w:rPr>
        <w:t xml:space="preserve">L’alimentazione del motore con gli enormi cavi di alimentazione ha richiesto una riflessione fuori dagli schemi. Ci sono nove connettori sul lato di potenza e circa 24 sul lato di controllo. I cavi sono rigidi e difficili da manipolare a causa delle loro grandi dimensioni, con un’altezza di circa due metri. Anziché tagliare i cavi per poi </w:t>
      </w:r>
      <w:proofErr w:type="spellStart"/>
      <w:r>
        <w:rPr>
          <w:rFonts w:ascii="Arial" w:hAnsi="Arial"/>
          <w:sz w:val="24"/>
        </w:rPr>
        <w:t>ri</w:t>
      </w:r>
      <w:proofErr w:type="spellEnd"/>
      <w:r>
        <w:rPr>
          <w:rFonts w:ascii="Arial" w:hAnsi="Arial"/>
          <w:sz w:val="24"/>
        </w:rPr>
        <w:t>-terminarli e installare i relativi pressacavi - un lavoro disordinato, difficile e faticoso - gli ingegneri WEG hanno scelto di produrre una morsettiera su misura, in modo da poter mantenere invariato l’utilizzo dei pressacavi attraverso il metallo della scatola di giunzione. WEG ha misurato il tutto e ha realizzato appositamente una scatola di connessione che potesse accoppiarsi con la piastra esistente. È stata necessaria una misurazione molto accurata perché i cavi hanno una lunghezza prestabilita e ogni cavo è leggermente diverso dall'altro.</w:t>
      </w:r>
    </w:p>
    <w:p w:rsidR="003571DE" w:rsidRPr="0000396F" w:rsidRDefault="003571DE" w:rsidP="003571DE">
      <w:pPr>
        <w:pStyle w:val="PlainText"/>
        <w:rPr>
          <w:rFonts w:ascii="Arial" w:hAnsi="Arial" w:cs="Arial"/>
          <w:sz w:val="24"/>
          <w:szCs w:val="24"/>
        </w:rPr>
      </w:pPr>
    </w:p>
    <w:p w:rsidR="003571DE" w:rsidRDefault="003571DE" w:rsidP="003571DE">
      <w:pPr>
        <w:pStyle w:val="PlainText"/>
        <w:rPr>
          <w:rFonts w:ascii="Arial" w:hAnsi="Arial" w:cs="Arial"/>
          <w:b/>
          <w:bCs/>
          <w:sz w:val="24"/>
          <w:szCs w:val="24"/>
        </w:rPr>
      </w:pPr>
    </w:p>
    <w:p w:rsidR="003571DE" w:rsidRDefault="00C3111B" w:rsidP="003571DE">
      <w:pPr>
        <w:pStyle w:val="PlainText"/>
        <w:rPr>
          <w:rFonts w:ascii="Arial" w:hAnsi="Arial" w:cs="Arial"/>
          <w:b/>
          <w:bCs/>
          <w:sz w:val="24"/>
          <w:szCs w:val="24"/>
        </w:rPr>
      </w:pPr>
      <w:r>
        <w:rPr>
          <w:rFonts w:ascii="Arial" w:hAnsi="Arial"/>
          <w:b/>
          <w:sz w:val="24"/>
        </w:rPr>
        <w:t>La forza della supply chain</w:t>
      </w:r>
    </w:p>
    <w:p w:rsidR="00D740FF" w:rsidRPr="00253883" w:rsidRDefault="00D740FF" w:rsidP="003571DE">
      <w:pPr>
        <w:pStyle w:val="PlainText"/>
        <w:rPr>
          <w:rFonts w:ascii="Arial" w:hAnsi="Arial" w:cs="Arial"/>
          <w:b/>
          <w:bCs/>
          <w:sz w:val="24"/>
          <w:szCs w:val="24"/>
        </w:rPr>
      </w:pPr>
    </w:p>
    <w:p w:rsidR="003571DE" w:rsidRPr="0000396F" w:rsidRDefault="00C3111B" w:rsidP="003571DE">
      <w:pPr>
        <w:pStyle w:val="PlainText"/>
        <w:spacing w:line="480" w:lineRule="auto"/>
        <w:jc w:val="both"/>
        <w:rPr>
          <w:rFonts w:ascii="Arial" w:hAnsi="Arial" w:cs="Arial"/>
          <w:sz w:val="24"/>
          <w:szCs w:val="24"/>
        </w:rPr>
      </w:pPr>
      <w:r>
        <w:rPr>
          <w:rFonts w:ascii="Arial" w:hAnsi="Arial"/>
          <w:sz w:val="24"/>
        </w:rPr>
        <w:t>I tempi di consegna del motore sono stati di circa sei mesi, poiché le specifiche erano personalizzate. Per quando il motore fosse pronto per essere spedito dalla fabbrica di WEG in Brasile, la Brexit stava iniziando ad avere un impatto in termini di importazioni e ritardi.</w:t>
      </w:r>
    </w:p>
    <w:p w:rsidR="003571DE" w:rsidRPr="0000396F" w:rsidRDefault="003571DE" w:rsidP="003571DE">
      <w:pPr>
        <w:pStyle w:val="PlainText"/>
        <w:spacing w:line="480" w:lineRule="auto"/>
        <w:jc w:val="both"/>
        <w:rPr>
          <w:rFonts w:ascii="Arial" w:hAnsi="Arial" w:cs="Arial"/>
          <w:sz w:val="24"/>
          <w:szCs w:val="24"/>
        </w:rPr>
      </w:pPr>
    </w:p>
    <w:p w:rsidR="003571DE" w:rsidRPr="0000396F" w:rsidRDefault="00C3111B" w:rsidP="003571DE">
      <w:pPr>
        <w:pStyle w:val="PlainText"/>
        <w:spacing w:line="480" w:lineRule="auto"/>
        <w:jc w:val="both"/>
        <w:rPr>
          <w:rFonts w:ascii="Arial" w:hAnsi="Arial" w:cs="Arial"/>
          <w:sz w:val="24"/>
          <w:szCs w:val="24"/>
        </w:rPr>
      </w:pPr>
      <w:r>
        <w:rPr>
          <w:rFonts w:ascii="Arial" w:hAnsi="Arial"/>
          <w:sz w:val="24"/>
        </w:rPr>
        <w:t xml:space="preserve">Durante una riunione tra </w:t>
      </w:r>
      <w:proofErr w:type="spellStart"/>
      <w:r>
        <w:rPr>
          <w:rFonts w:ascii="Arial" w:hAnsi="Arial"/>
          <w:sz w:val="24"/>
        </w:rPr>
        <w:t>Thames</w:t>
      </w:r>
      <w:proofErr w:type="spellEnd"/>
      <w:r>
        <w:rPr>
          <w:rFonts w:ascii="Arial" w:hAnsi="Arial"/>
          <w:sz w:val="24"/>
        </w:rPr>
        <w:t xml:space="preserve"> Water e WEG, la prima ha chiesto fino che punto la seconda fosse certa che il motore sarebbe arrivato senza problemi. A questo punto, Ashford aveva un bisogno disperato del motore, poiché ne aveva uno in avaria e una maggiore resilienza era assolutamente necessaria con l’arrivo dell'estate. WEG utilizzava due compagnie di navigazione distinte con altrettante sedi separate nel Regno Unito, dove l'attracco sarebbe stato possibile a seconda delle condizioni meteorologiche. Era tutto pronto anche in termini di società intermedie, che avrebbero effettuato tutte le importazioni e il trasporto direttamente in loco.</w:t>
      </w:r>
    </w:p>
    <w:p w:rsidR="003571DE" w:rsidRDefault="003571DE" w:rsidP="003571DE">
      <w:pPr>
        <w:pStyle w:val="PlainText"/>
        <w:rPr>
          <w:rFonts w:ascii="Arial" w:hAnsi="Arial" w:cs="Arial"/>
          <w:sz w:val="24"/>
          <w:szCs w:val="24"/>
        </w:rPr>
      </w:pPr>
    </w:p>
    <w:p w:rsidR="003571DE" w:rsidRDefault="003571DE" w:rsidP="003571DE">
      <w:pPr>
        <w:pStyle w:val="PlainText"/>
        <w:rPr>
          <w:rFonts w:ascii="Arial" w:hAnsi="Arial" w:cs="Arial"/>
          <w:sz w:val="24"/>
          <w:szCs w:val="24"/>
        </w:rPr>
      </w:pPr>
    </w:p>
    <w:p w:rsidR="003571DE" w:rsidRDefault="00C3111B" w:rsidP="003571DE">
      <w:pPr>
        <w:pStyle w:val="PlainText"/>
        <w:rPr>
          <w:rFonts w:ascii="Arial" w:hAnsi="Arial" w:cs="Arial"/>
          <w:b/>
          <w:bCs/>
          <w:sz w:val="24"/>
          <w:szCs w:val="24"/>
        </w:rPr>
      </w:pPr>
      <w:r>
        <w:rPr>
          <w:rFonts w:ascii="Arial" w:hAnsi="Arial"/>
          <w:b/>
          <w:sz w:val="24"/>
        </w:rPr>
        <w:t>Una collaborazione continua</w:t>
      </w:r>
    </w:p>
    <w:p w:rsidR="003571DE" w:rsidRPr="001C7B47" w:rsidRDefault="003571DE" w:rsidP="003571DE">
      <w:pPr>
        <w:pStyle w:val="PlainText"/>
        <w:rPr>
          <w:rFonts w:ascii="Arial" w:hAnsi="Arial" w:cs="Arial"/>
          <w:b/>
          <w:bCs/>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 xml:space="preserve">La sostituzione del motore ha avuto luogo nel 2019. Vista l’affidabilità dimostrata con la prima installazione, il team di Ashford ha acquistato con lungimiranza un secondo motore identico, installato nel 2021. </w:t>
      </w:r>
    </w:p>
    <w:p w:rsidR="003571DE" w:rsidRPr="0000396F" w:rsidRDefault="003571DE" w:rsidP="003571DE">
      <w:pPr>
        <w:pStyle w:val="PlainText"/>
        <w:rPr>
          <w:rFonts w:ascii="Arial" w:hAnsi="Arial" w:cs="Arial"/>
          <w:sz w:val="24"/>
          <w:szCs w:val="24"/>
        </w:rPr>
      </w:pPr>
    </w:p>
    <w:p w:rsidR="00153E0E" w:rsidRPr="0056587C" w:rsidRDefault="00C3111B" w:rsidP="003571DE">
      <w:pPr>
        <w:pStyle w:val="PlainText"/>
        <w:spacing w:line="480" w:lineRule="auto"/>
        <w:jc w:val="both"/>
        <w:rPr>
          <w:rFonts w:ascii="Arial" w:hAnsi="Arial" w:cs="Arial"/>
          <w:strike/>
          <w:sz w:val="24"/>
          <w:szCs w:val="24"/>
        </w:rPr>
      </w:pPr>
      <w:r>
        <w:rPr>
          <w:rFonts w:ascii="Arial" w:hAnsi="Arial"/>
          <w:sz w:val="24"/>
        </w:rPr>
        <w:t>"Il nostro stabilimento brasiliano ha una grande esperienza nella produzione di motori di queste dimensioni per applicazioni idriche", afferma Gustavo Da Silva, responsabile vendite e sviluppo di WEG per le soluzioni ad alta tensione in Europa e nel Medio Oriente. "In effetti, WEG ha installato motori ad alta tensione in diversi impianti idrici chiave nel Regno Unito. Il nostro team ha costruito il primo motore adattando la scatola di giunzione alle esigenze specifiche della situazione, e questo ha minimizzato significativamente</w:t>
      </w:r>
      <w:r w:rsidR="00A940C7">
        <w:rPr>
          <w:rFonts w:ascii="Arial" w:hAnsi="Arial"/>
          <w:sz w:val="24"/>
        </w:rPr>
        <w:t xml:space="preserve"> </w:t>
      </w:r>
      <w:r>
        <w:rPr>
          <w:rFonts w:ascii="Arial" w:hAnsi="Arial"/>
          <w:sz w:val="24"/>
        </w:rPr>
        <w:t>il tempo trascorso in loco.</w:t>
      </w:r>
    </w:p>
    <w:p w:rsidR="00153E0E" w:rsidRDefault="00153E0E" w:rsidP="003571DE">
      <w:pPr>
        <w:pStyle w:val="PlainText"/>
        <w:spacing w:line="480" w:lineRule="auto"/>
        <w:jc w:val="both"/>
        <w:rPr>
          <w:rFonts w:ascii="Arial" w:hAnsi="Arial" w:cs="Arial"/>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"Quando si ha a che fare con lavori di questa scala, i dettagli anche minimi fanno la differenza. Con il secondo motore sono state apportate alcune modifiche in termini di montaggio fisico dei cavi. Inoltre, sul primo motore era stato necessario installare una protezione in loco, in retrofit. La seconda volta, invece, questo è stato fatto direttamente nella fabbrica di WEG"</w:t>
      </w:r>
    </w:p>
    <w:p w:rsidR="003571DE" w:rsidRPr="0000396F" w:rsidRDefault="003571DE" w:rsidP="003571DE">
      <w:pPr>
        <w:pStyle w:val="PlainText"/>
        <w:tabs>
          <w:tab w:val="left" w:pos="1568"/>
        </w:tabs>
        <w:spacing w:line="480" w:lineRule="auto"/>
        <w:jc w:val="both"/>
        <w:rPr>
          <w:rFonts w:ascii="Arial" w:hAnsi="Arial" w:cs="Arial"/>
          <w:sz w:val="24"/>
          <w:szCs w:val="24"/>
        </w:rPr>
      </w:pPr>
    </w:p>
    <w:p w:rsidR="003571DE" w:rsidRPr="002472CA" w:rsidRDefault="00C3111B" w:rsidP="002472CA">
      <w:pPr>
        <w:pStyle w:val="ListParagraph"/>
        <w:spacing w:line="480" w:lineRule="auto"/>
        <w:ind w:left="0"/>
        <w:jc w:val="both"/>
        <w:rPr>
          <w:rFonts w:ascii="Arial" w:eastAsia="Times New Roman" w:hAnsi="Arial" w:cs="Arial"/>
          <w:sz w:val="24"/>
          <w:szCs w:val="24"/>
        </w:rPr>
      </w:pPr>
      <w:r>
        <w:rPr>
          <w:rFonts w:ascii="Arial" w:hAnsi="Arial"/>
          <w:sz w:val="24"/>
        </w:rPr>
        <w:t>"Ad Ashford tutto è enorme", spiega</w:t>
      </w:r>
      <w:r>
        <w:rPr>
          <w:sz w:val="24"/>
        </w:rPr>
        <w:t xml:space="preserve"> </w:t>
      </w:r>
      <w:proofErr w:type="spellStart"/>
      <w:r>
        <w:rPr>
          <w:rFonts w:ascii="Arial" w:hAnsi="Arial"/>
          <w:sz w:val="24"/>
          <w:shd w:val="clear" w:color="auto" w:fill="FFFFFF"/>
        </w:rPr>
        <w:t>Iggy</w:t>
      </w:r>
      <w:proofErr w:type="spellEnd"/>
      <w:r>
        <w:rPr>
          <w:rFonts w:ascii="Arial" w:hAnsi="Arial"/>
          <w:sz w:val="24"/>
          <w:shd w:val="clear" w:color="auto" w:fill="FFFFFF"/>
        </w:rPr>
        <w:t xml:space="preserve"> Pont </w:t>
      </w:r>
      <w:proofErr w:type="spellStart"/>
      <w:r>
        <w:rPr>
          <w:rFonts w:ascii="Arial" w:hAnsi="Arial"/>
          <w:sz w:val="24"/>
          <w:shd w:val="clear" w:color="auto" w:fill="FFFFFF"/>
        </w:rPr>
        <w:t>Lezica</w:t>
      </w:r>
      <w:proofErr w:type="spellEnd"/>
      <w:r>
        <w:rPr>
          <w:rFonts w:ascii="Arial" w:hAnsi="Arial"/>
          <w:sz w:val="24"/>
          <w:shd w:val="clear" w:color="auto" w:fill="FFFFFF"/>
        </w:rPr>
        <w:t xml:space="preserve">, </w:t>
      </w:r>
      <w:r>
        <w:rPr>
          <w:rFonts w:ascii="Arial" w:hAnsi="Arial"/>
          <w:sz w:val="24"/>
        </w:rPr>
        <w:t>responsabile tecnico delle operazioni ad Ashford Common WTW</w:t>
      </w:r>
      <w:r>
        <w:rPr>
          <w:rFonts w:ascii="Arial" w:hAnsi="Arial"/>
          <w:sz w:val="24"/>
          <w:shd w:val="clear" w:color="auto" w:fill="FFFFFF"/>
        </w:rPr>
        <w:t>. "Questo rende tutto molto più complesso</w:t>
      </w:r>
      <w:r>
        <w:rPr>
          <w:rFonts w:ascii="Arial" w:hAnsi="Arial"/>
          <w:sz w:val="24"/>
        </w:rPr>
        <w:t xml:space="preserve"> in termini sia operativi che manutentivi, perché non è possibile semplicemente prendere le cose dallo scaffale. Trovare fornitori in grado di soddisfare le nostre esigenze e, soprattutto, che abbiano un approccio lungimirante con esperienze di lavoro precedenti su questa scala è una sfida. Abbiamo avuto fiducia in WEG fin dall'inizio. Lavoriamo molto a progetto con diversi appaltatori, e i lavori così privi di problemi si fanno veramente notare. Raccomanderei WEG al 100%, l'affidabilità degli impianti è stata perfetta, ma quello che mi veramente colpito è stata l'assistenza ai clienti.</w:t>
      </w:r>
    </w:p>
    <w:p w:rsidR="003571DE" w:rsidRDefault="003571DE" w:rsidP="003571DE">
      <w:pPr>
        <w:pStyle w:val="PlainText"/>
        <w:spacing w:line="480" w:lineRule="auto"/>
        <w:jc w:val="both"/>
        <w:rPr>
          <w:rFonts w:ascii="Arial" w:hAnsi="Arial" w:cs="Arial"/>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 xml:space="preserve">La nuova stabilità acquisita dalla stazione è notevole. Solo quattro anni era veramente a rischio, mentre ora lavora in background e la manutenzione di routine è più che sufficiente. Il team di manutenzione deve già prendersi cura di molti altri aspetti, e sarebbe bene che l’apparecchiatura che si occupa semplicemente di spostare l'acqua da un luogo all'altro funzionasse in modo efficace e affidabile. Grazie al coinvolgimento di WEG, ora è così", conclude </w:t>
      </w:r>
      <w:r>
        <w:rPr>
          <w:rFonts w:ascii="Arial" w:hAnsi="Arial"/>
          <w:sz w:val="24"/>
          <w:shd w:val="clear" w:color="auto" w:fill="FFFFFF"/>
        </w:rPr>
        <w:t xml:space="preserve">Pont </w:t>
      </w:r>
      <w:proofErr w:type="spellStart"/>
      <w:r>
        <w:rPr>
          <w:rFonts w:ascii="Arial" w:hAnsi="Arial"/>
          <w:sz w:val="24"/>
          <w:shd w:val="clear" w:color="auto" w:fill="FFFFFF"/>
        </w:rPr>
        <w:t>Lezica</w:t>
      </w:r>
      <w:proofErr w:type="spellEnd"/>
      <w:r>
        <w:rPr>
          <w:rFonts w:ascii="Arial" w:hAnsi="Arial"/>
          <w:sz w:val="24"/>
        </w:rPr>
        <w:t>.</w:t>
      </w:r>
    </w:p>
    <w:p w:rsidR="003571DE" w:rsidRDefault="003571DE" w:rsidP="003571DE">
      <w:pPr>
        <w:pStyle w:val="PlainText"/>
        <w:spacing w:line="480" w:lineRule="auto"/>
        <w:jc w:val="both"/>
        <w:rPr>
          <w:rFonts w:ascii="Arial" w:hAnsi="Arial" w:cs="Arial"/>
          <w:sz w:val="24"/>
          <w:szCs w:val="24"/>
        </w:rPr>
      </w:pPr>
    </w:p>
    <w:p w:rsidR="003571DE" w:rsidRDefault="00C3111B" w:rsidP="003571DE">
      <w:pPr>
        <w:pStyle w:val="PlainText"/>
        <w:spacing w:line="480" w:lineRule="auto"/>
        <w:jc w:val="both"/>
        <w:rPr>
          <w:rFonts w:ascii="Arial" w:hAnsi="Arial" w:cs="Arial"/>
          <w:sz w:val="24"/>
          <w:szCs w:val="24"/>
        </w:rPr>
      </w:pPr>
      <w:r>
        <w:rPr>
          <w:rFonts w:ascii="Arial" w:hAnsi="Arial"/>
          <w:sz w:val="24"/>
        </w:rPr>
        <w:t>Tre mesi prima della consegna del secondo motore, un altro vecchio motore si era guastato. Tuttavia, dopo questo guasto, Ashford non ha registrato altri problemi. Tra il 2018 e il 2020 la quantità di lavori eseguiti è stata notevole, tra cui la sostituzione di cinque unità e l'esecuzione proattiva di lavori di ristrutturazione sulle pompe. L'ultima pompa è attualmente in fase di ristrutturazione e altri due motori verranno sostituiti nel 2023 e nel 2024.</w:t>
      </w:r>
    </w:p>
    <w:p w:rsidR="003571DE" w:rsidRDefault="003571DE" w:rsidP="003571DE">
      <w:pPr>
        <w:pStyle w:val="PlainText"/>
        <w:spacing w:line="480" w:lineRule="auto"/>
        <w:jc w:val="both"/>
        <w:rPr>
          <w:rFonts w:ascii="Arial" w:hAnsi="Arial" w:cs="Arial"/>
          <w:sz w:val="24"/>
          <w:szCs w:val="24"/>
        </w:rPr>
      </w:pPr>
    </w:p>
    <w:p w:rsidR="003E5474" w:rsidRDefault="00C3111B" w:rsidP="003571DE">
      <w:pPr>
        <w:pStyle w:val="PlainText"/>
        <w:spacing w:line="480" w:lineRule="auto"/>
        <w:jc w:val="both"/>
        <w:rPr>
          <w:rFonts w:ascii="Arial" w:hAnsi="Arial" w:cs="Arial"/>
          <w:i/>
          <w:iCs/>
          <w:sz w:val="24"/>
          <w:szCs w:val="24"/>
        </w:rPr>
      </w:pPr>
      <w:r>
        <w:rPr>
          <w:rFonts w:ascii="Arial" w:hAnsi="Arial"/>
          <w:i/>
          <w:sz w:val="24"/>
        </w:rPr>
        <w:t xml:space="preserve">Ulteriori informazioni sui motori e gli azionamenti di WEG per l'industria idrica </w:t>
      </w:r>
      <w:hyperlink r:id="rId12" w:history="1">
        <w:r>
          <w:rPr>
            <w:rStyle w:val="Hyperlink"/>
            <w:rFonts w:ascii="Arial" w:hAnsi="Arial"/>
            <w:i/>
            <w:sz w:val="24"/>
          </w:rPr>
          <w:t>sono disponibili su</w:t>
        </w:r>
        <w:bookmarkStart w:id="0" w:name="_Hlt120095211"/>
        <w:bookmarkStart w:id="1" w:name="_Hlt120095212"/>
        <w:r>
          <w:rPr>
            <w:rStyle w:val="Hyperlink"/>
            <w:rFonts w:ascii="Arial" w:hAnsi="Arial"/>
            <w:i/>
            <w:sz w:val="24"/>
          </w:rPr>
          <w:t>l</w:t>
        </w:r>
        <w:bookmarkEnd w:id="0"/>
        <w:bookmarkEnd w:id="1"/>
        <w:r>
          <w:rPr>
            <w:rStyle w:val="Hyperlink"/>
            <w:rFonts w:ascii="Arial" w:hAnsi="Arial"/>
            <w:i/>
            <w:sz w:val="24"/>
          </w:rPr>
          <w:t xml:space="preserve"> sito web</w:t>
        </w:r>
      </w:hyperlink>
      <w:r>
        <w:rPr>
          <w:rFonts w:ascii="Arial" w:hAnsi="Arial"/>
          <w:i/>
          <w:sz w:val="24"/>
        </w:rPr>
        <w:t xml:space="preserve"> oppure presso uno dei nostri specialisti.</w:t>
      </w:r>
    </w:p>
    <w:p w:rsidR="003571DE" w:rsidRPr="003571DE" w:rsidRDefault="003571DE" w:rsidP="003571DE">
      <w:pPr>
        <w:pStyle w:val="PlainText"/>
        <w:spacing w:line="480" w:lineRule="auto"/>
        <w:jc w:val="both"/>
        <w:rPr>
          <w:rFonts w:ascii="Arial" w:hAnsi="Arial" w:cs="Arial"/>
          <w:i/>
          <w:iCs/>
          <w:sz w:val="24"/>
          <w:szCs w:val="24"/>
        </w:rPr>
      </w:pPr>
    </w:p>
    <w:p w:rsidR="00E03D45" w:rsidRPr="00403AF0" w:rsidRDefault="00C3111B" w:rsidP="00E03D45">
      <w:pPr>
        <w:rPr>
          <w:rFonts w:eastAsia="MS Mincho" w:cs="Arial"/>
          <w:lang w:val="en-GB"/>
        </w:rPr>
      </w:pPr>
      <w:r w:rsidRPr="00403AF0">
        <w:rPr>
          <w:b/>
          <w:color w:val="4472C4"/>
          <w:lang w:val="en-GB"/>
        </w:rPr>
        <w:t>Fine:</w:t>
      </w:r>
      <w:r w:rsidRPr="00403AF0">
        <w:rPr>
          <w:lang w:val="en-GB"/>
        </w:rPr>
        <w:t xml:space="preserve"> 1</w:t>
      </w:r>
      <w:r w:rsidR="00403AF0" w:rsidRPr="00403AF0">
        <w:rPr>
          <w:lang w:val="en-GB"/>
        </w:rPr>
        <w:t>537</w:t>
      </w:r>
      <w:r w:rsidRPr="00403AF0">
        <w:rPr>
          <w:lang w:val="en-GB"/>
        </w:rPr>
        <w:t xml:space="preserve"> parole</w:t>
      </w:r>
    </w:p>
    <w:p w:rsidR="00E03D45" w:rsidRPr="00403AF0" w:rsidRDefault="00E03D45" w:rsidP="008A6A7A">
      <w:pPr>
        <w:rPr>
          <w:rFonts w:eastAsia="MS Mincho"/>
          <w:lang w:val="en-GB"/>
        </w:rPr>
      </w:pPr>
    </w:p>
    <w:p w:rsidR="00403AF0" w:rsidRPr="00403AF0" w:rsidRDefault="00403AF0" w:rsidP="00403AF0">
      <w:pPr>
        <w:rPr>
          <w:lang w:val="en-GB"/>
        </w:rPr>
      </w:pPr>
      <w:r w:rsidRPr="00403AF0">
        <w:rPr>
          <w:rFonts w:eastAsia="MS Mincho"/>
          <w:b/>
          <w:color w:val="4472C4"/>
          <w:lang w:val="en-GB"/>
        </w:rPr>
        <w:t>Image caption:</w:t>
      </w:r>
      <w:r w:rsidRPr="00403AF0">
        <w:rPr>
          <w:rFonts w:eastAsia="MS Mincho"/>
          <w:b/>
          <w:color w:val="FF9933"/>
          <w:lang w:val="en-GB"/>
        </w:rPr>
        <w:t xml:space="preserve"> </w:t>
      </w:r>
    </w:p>
    <w:p w:rsidR="00403AF0" w:rsidRPr="00403AF0" w:rsidRDefault="00403AF0" w:rsidP="00403AF0">
      <w:pPr>
        <w:rPr>
          <w:rFonts w:eastAsia="MS Mincho"/>
          <w:lang w:val="en-GB"/>
        </w:rPr>
      </w:pPr>
    </w:p>
    <w:p w:rsidR="00403AF0" w:rsidRPr="00403AF0" w:rsidRDefault="00403AF0" w:rsidP="00403AF0">
      <w:pPr>
        <w:rPr>
          <w:lang w:val="en-GB"/>
        </w:rPr>
      </w:pPr>
      <w:r w:rsidRPr="00403AF0">
        <w:rPr>
          <w:rFonts w:eastAsia="MS Mincho"/>
          <w:b/>
          <w:bCs/>
          <w:color w:val="4472C4"/>
          <w:lang w:val="en-GB"/>
        </w:rPr>
        <w:t>Editor’s note:</w:t>
      </w:r>
      <w:r w:rsidRPr="00403AF0">
        <w:rPr>
          <w:rFonts w:eastAsia="MS Mincho"/>
          <w:b/>
          <w:bCs/>
          <w:color w:val="439639"/>
          <w:lang w:val="en-GB"/>
        </w:rPr>
        <w:t xml:space="preserve"> </w:t>
      </w:r>
      <w:r w:rsidRPr="00403AF0">
        <w:rPr>
          <w:lang w:val="en-GB"/>
        </w:rPr>
        <w:t xml:space="preserve">If you want to ensure you keep up to date with press material, opinion focussed content and case studies from WEG visit </w:t>
      </w:r>
      <w:hyperlink r:id="rId13" w:history="1">
        <w:r w:rsidRPr="00403AF0">
          <w:rPr>
            <w:rStyle w:val="Hyperlink"/>
            <w:rFonts w:cs="Arial"/>
            <w:lang w:val="en-GB"/>
          </w:rPr>
          <w:t>https://www.weg.net/institutional/MR/en/all-news/all</w:t>
        </w:r>
      </w:hyperlink>
    </w:p>
    <w:p w:rsidR="00403AF0" w:rsidRPr="00403AF0" w:rsidRDefault="00403AF0" w:rsidP="00403AF0">
      <w:pPr>
        <w:rPr>
          <w:rFonts w:eastAsia="MS Mincho"/>
          <w:b/>
          <w:bCs/>
          <w:color w:val="00529C"/>
          <w:lang w:val="en-GB"/>
        </w:rPr>
      </w:pPr>
    </w:p>
    <w:p w:rsidR="00403AF0" w:rsidRPr="00403AF0" w:rsidRDefault="00403AF0" w:rsidP="00403AF0">
      <w:pPr>
        <w:rPr>
          <w:color w:val="000000"/>
          <w:lang w:val="en-GB" w:eastAsia="en-GB"/>
        </w:rPr>
      </w:pPr>
      <w:r w:rsidRPr="00403AF0">
        <w:rPr>
          <w:rFonts w:eastAsia="MS Mincho"/>
          <w:b/>
          <w:bCs/>
          <w:color w:val="4472C4"/>
          <w:lang w:val="en-GB"/>
        </w:rPr>
        <w:t>For further information contact:</w:t>
      </w:r>
      <w:r w:rsidRPr="00403AF0">
        <w:rPr>
          <w:rFonts w:eastAsia="MS Mincho"/>
          <w:b/>
          <w:bCs/>
          <w:color w:val="439639"/>
          <w:lang w:val="en-GB"/>
        </w:rPr>
        <w:t xml:space="preserve"> </w:t>
      </w:r>
      <w:r w:rsidRPr="00403AF0">
        <w:rPr>
          <w:color w:val="000000"/>
          <w:lang w:val="en-GB" w:eastAsia="en-GB"/>
        </w:rPr>
        <w:t>Marek Lukaszczyk</w:t>
      </w:r>
    </w:p>
    <w:p w:rsidR="00403AF0" w:rsidRPr="00403AF0" w:rsidRDefault="00403AF0" w:rsidP="00403AF0">
      <w:pPr>
        <w:rPr>
          <w:color w:val="E6950B"/>
          <w:shd w:val="clear" w:color="auto" w:fill="FFFFFF"/>
          <w:lang w:val="en-GB"/>
        </w:rPr>
      </w:pPr>
      <w:r w:rsidRPr="00403AF0">
        <w:rPr>
          <w:color w:val="000000"/>
          <w:lang w:val="en-GB" w:eastAsia="en-GB"/>
        </w:rPr>
        <w:t>Broad Ground Road, Lakeside, Redditch, Worcestershire B98 8YP</w:t>
      </w:r>
    </w:p>
    <w:p w:rsidR="00403AF0" w:rsidRPr="008A6A7A" w:rsidRDefault="00403AF0" w:rsidP="00403AF0">
      <w:pPr>
        <w:rPr>
          <w:rFonts w:eastAsia="MS Mincho"/>
          <w:bCs/>
        </w:rPr>
      </w:pPr>
      <w:r w:rsidRPr="00403AF0">
        <w:rPr>
          <w:rFonts w:eastAsia="MS Mincho"/>
          <w:b/>
          <w:color w:val="4472C4"/>
        </w:rPr>
        <w:t>www:</w:t>
      </w:r>
      <w:r w:rsidRPr="00403AF0">
        <w:rPr>
          <w:color w:val="FF9933"/>
        </w:rPr>
        <w:t xml:space="preserve"> </w:t>
      </w:r>
      <w:hyperlink r:id="rId14"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rsidR="00403AF0" w:rsidRPr="008A6A7A" w:rsidRDefault="00403AF0" w:rsidP="00403AF0">
      <w:r w:rsidRPr="00F603CF">
        <w:rPr>
          <w:rFonts w:eastAsia="MS Mincho"/>
          <w:b/>
          <w:bCs/>
          <w:color w:val="4472C4"/>
        </w:rPr>
        <w:t>e-mail</w:t>
      </w:r>
      <w:r w:rsidRPr="00F603CF">
        <w:rPr>
          <w:rFonts w:eastAsia="MS Mincho"/>
          <w:b/>
          <w:color w:val="4472C4"/>
        </w:rPr>
        <w:t>:</w:t>
      </w:r>
      <w:r w:rsidRPr="008A6A7A">
        <w:rPr>
          <w:rFonts w:eastAsia="MS Mincho"/>
          <w:color w:val="00B4EC"/>
        </w:rPr>
        <w:t xml:space="preserve"> </w:t>
      </w:r>
      <w:hyperlink r:id="rId15" w:history="1">
        <w:r w:rsidRPr="008A6A7A">
          <w:rPr>
            <w:rStyle w:val="Hyperlink"/>
            <w:rFonts w:cs="Arial"/>
            <w:color w:val="auto"/>
            <w:shd w:val="clear" w:color="auto" w:fill="FFFFFF"/>
          </w:rPr>
          <w:t>info-uk@weg.net</w:t>
        </w:r>
      </w:hyperlink>
    </w:p>
    <w:p w:rsidR="00403AF0" w:rsidRPr="008A6A7A" w:rsidRDefault="00403AF0" w:rsidP="00403AF0">
      <w:pPr>
        <w:rPr>
          <w:rFonts w:eastAsia="MS Mincho"/>
          <w:color w:val="0C7289"/>
        </w:rPr>
      </w:pPr>
    </w:p>
    <w:p w:rsidR="00403AF0" w:rsidRPr="00403AF0" w:rsidRDefault="00403AF0" w:rsidP="00403AF0">
      <w:pPr>
        <w:rPr>
          <w:rFonts w:eastAsia="MS Mincho"/>
          <w:spacing w:val="-3"/>
          <w:lang w:val="en-GB"/>
        </w:rPr>
      </w:pPr>
      <w:r w:rsidRPr="00403AF0">
        <w:rPr>
          <w:rFonts w:eastAsia="MS Mincho"/>
          <w:b/>
          <w:bCs/>
          <w:color w:val="4472C4"/>
          <w:lang w:val="en-GB"/>
        </w:rPr>
        <w:t>Press enquiries:</w:t>
      </w:r>
      <w:r w:rsidRPr="00403AF0">
        <w:rPr>
          <w:rFonts w:eastAsia="MS Mincho"/>
          <w:b/>
          <w:bCs/>
          <w:color w:val="00B4EC"/>
          <w:spacing w:val="-3"/>
          <w:lang w:val="en-GB"/>
        </w:rPr>
        <w:t xml:space="preserve"> </w:t>
      </w:r>
      <w:r w:rsidRPr="00403AF0">
        <w:rPr>
          <w:rFonts w:eastAsia="MS Mincho"/>
          <w:spacing w:val="-3"/>
          <w:lang w:val="en-GB"/>
        </w:rPr>
        <w:t>Laura England or Stephanie Wood – Stone Junction Ltd</w:t>
      </w:r>
    </w:p>
    <w:p w:rsidR="00403AF0" w:rsidRPr="00403AF0" w:rsidRDefault="00403AF0" w:rsidP="00403AF0">
      <w:pPr>
        <w:rPr>
          <w:rFonts w:eastAsia="MS Mincho"/>
          <w:color w:val="002060"/>
          <w:spacing w:val="-3"/>
          <w:lang w:val="en-GB"/>
        </w:rPr>
      </w:pPr>
      <w:r w:rsidRPr="00403AF0">
        <w:rPr>
          <w:rFonts w:eastAsia="MS Mincho"/>
          <w:noProof/>
          <w:lang w:val="en-GB" w:eastAsia="en-GB"/>
        </w:rPr>
        <w:t>1 St Mary's Gate, St Mary's Grove, Stafford, Staffordshire, ST16 2AR</w:t>
      </w:r>
      <w:r w:rsidRPr="00403AF0">
        <w:rPr>
          <w:rFonts w:eastAsia="MS Mincho"/>
          <w:noProof/>
          <w:lang w:val="en-GB" w:eastAsia="en-GB"/>
        </w:rPr>
        <w:br/>
      </w:r>
      <w:r w:rsidRPr="00403AF0">
        <w:rPr>
          <w:rFonts w:eastAsia="MS Mincho"/>
          <w:b/>
          <w:bCs/>
          <w:color w:val="4472C4"/>
          <w:lang w:val="en-GB"/>
        </w:rPr>
        <w:t>Telephone:</w:t>
      </w:r>
      <w:r w:rsidRPr="00403AF0">
        <w:rPr>
          <w:rFonts w:eastAsia="MS Mincho"/>
          <w:color w:val="002060"/>
          <w:spacing w:val="-3"/>
          <w:lang w:val="en-GB"/>
        </w:rPr>
        <w:t xml:space="preserve"> </w:t>
      </w:r>
      <w:r w:rsidRPr="00403AF0">
        <w:rPr>
          <w:rFonts w:eastAsia="MS Mincho"/>
          <w:spacing w:val="-3"/>
          <w:lang w:val="en-GB"/>
        </w:rPr>
        <w:t>+44 (0) 1785 225416</w:t>
      </w:r>
    </w:p>
    <w:p w:rsidR="00403AF0" w:rsidRPr="00403AF0" w:rsidRDefault="00403AF0" w:rsidP="00403AF0">
      <w:pPr>
        <w:rPr>
          <w:rFonts w:eastAsia="MS Mincho"/>
          <w:spacing w:val="-3"/>
          <w:lang w:val="en-GB"/>
        </w:rPr>
      </w:pPr>
      <w:r w:rsidRPr="00403AF0">
        <w:rPr>
          <w:rFonts w:eastAsia="MS Mincho"/>
          <w:b/>
          <w:bCs/>
          <w:color w:val="4472C4"/>
          <w:lang w:val="en-GB"/>
        </w:rPr>
        <w:t>e-mail:</w:t>
      </w:r>
      <w:r w:rsidRPr="00403AF0">
        <w:rPr>
          <w:rFonts w:eastAsia="MS Mincho"/>
          <w:color w:val="00B050"/>
          <w:spacing w:val="-3"/>
          <w:lang w:val="en-GB"/>
        </w:rPr>
        <w:t xml:space="preserve"> </w:t>
      </w:r>
      <w:hyperlink r:id="rId16" w:history="1">
        <w:r w:rsidRPr="00403AF0">
          <w:rPr>
            <w:rStyle w:val="Hyperlink"/>
            <w:rFonts w:eastAsia="MS Mincho" w:cs="Arial"/>
            <w:spacing w:val="-3"/>
            <w:lang w:val="en-GB"/>
          </w:rPr>
          <w:t>laura@stonejunction.co.uk</w:t>
        </w:r>
      </w:hyperlink>
      <w:r w:rsidRPr="00403AF0">
        <w:rPr>
          <w:rFonts w:eastAsia="MS Mincho"/>
          <w:spacing w:val="-3"/>
          <w:lang w:val="en-GB"/>
        </w:rPr>
        <w:t xml:space="preserve"> or </w:t>
      </w:r>
      <w:hyperlink r:id="rId17" w:history="1">
        <w:r w:rsidRPr="00403AF0">
          <w:rPr>
            <w:rStyle w:val="Hyperlink"/>
            <w:rFonts w:eastAsia="MS Mincho"/>
            <w:spacing w:val="-3"/>
            <w:lang w:val="en-GB"/>
          </w:rPr>
          <w:t>stephanie@stonejunction.co.uk</w:t>
        </w:r>
      </w:hyperlink>
      <w:r w:rsidRPr="00403AF0">
        <w:rPr>
          <w:rFonts w:eastAsia="MS Mincho"/>
          <w:spacing w:val="-3"/>
          <w:lang w:val="en-GB"/>
        </w:rPr>
        <w:t xml:space="preserve"> </w:t>
      </w:r>
    </w:p>
    <w:p w:rsidR="00403AF0" w:rsidRPr="00403AF0" w:rsidRDefault="00403AF0" w:rsidP="00403AF0">
      <w:pPr>
        <w:rPr>
          <w:rFonts w:eastAsia="MS Mincho"/>
          <w:spacing w:val="-3"/>
          <w:lang w:val="en-GB"/>
        </w:rPr>
      </w:pPr>
      <w:r w:rsidRPr="00403AF0">
        <w:rPr>
          <w:rFonts w:eastAsia="MS Mincho"/>
          <w:b/>
          <w:bCs/>
          <w:color w:val="4472C4"/>
          <w:lang w:val="en-GB"/>
        </w:rPr>
        <w:t>www:</w:t>
      </w:r>
      <w:r w:rsidRPr="00403AF0">
        <w:rPr>
          <w:rFonts w:eastAsia="MS Mincho"/>
          <w:color w:val="00B050"/>
          <w:spacing w:val="-3"/>
          <w:lang w:val="en-GB"/>
        </w:rPr>
        <w:t xml:space="preserve"> </w:t>
      </w:r>
      <w:hyperlink r:id="rId18" w:history="1">
        <w:r w:rsidRPr="00403AF0">
          <w:rPr>
            <w:rStyle w:val="Hyperlink"/>
            <w:rFonts w:eastAsia="MS Mincho" w:cs="Arial"/>
            <w:spacing w:val="-3"/>
            <w:lang w:val="en-GB"/>
          </w:rPr>
          <w:t>www.stonejunction.co.uk</w:t>
        </w:r>
      </w:hyperlink>
      <w:r w:rsidRPr="00403AF0">
        <w:rPr>
          <w:rFonts w:eastAsia="MS Mincho"/>
          <w:spacing w:val="-3"/>
          <w:lang w:val="en-GB"/>
        </w:rPr>
        <w:t xml:space="preserve">  </w:t>
      </w:r>
    </w:p>
    <w:p w:rsidR="00403AF0" w:rsidRPr="00403AF0" w:rsidRDefault="00403AF0" w:rsidP="00403AF0">
      <w:pPr>
        <w:rPr>
          <w:rFonts w:eastAsia="MS Mincho"/>
          <w:b/>
          <w:bCs/>
          <w:color w:val="CC0000"/>
          <w:spacing w:val="-3"/>
          <w:lang w:val="en-GB"/>
        </w:rPr>
      </w:pPr>
      <w:r w:rsidRPr="00403AF0">
        <w:rPr>
          <w:rFonts w:eastAsia="MS Mincho"/>
          <w:b/>
          <w:bCs/>
          <w:color w:val="4472C4"/>
          <w:lang w:val="en-GB"/>
        </w:rPr>
        <w:t>Blog:</w:t>
      </w:r>
      <w:r w:rsidRPr="00403AF0">
        <w:rPr>
          <w:rFonts w:eastAsia="MS Mincho"/>
          <w:b/>
          <w:bCs/>
          <w:color w:val="FF9933"/>
          <w:spacing w:val="-3"/>
          <w:lang w:val="en-GB"/>
        </w:rPr>
        <w:t xml:space="preserve"> </w:t>
      </w:r>
      <w:hyperlink r:id="rId19" w:history="1">
        <w:r w:rsidRPr="00403AF0">
          <w:rPr>
            <w:rStyle w:val="Hyperlink"/>
            <w:rFonts w:eastAsia="MS Mincho" w:cs="Arial"/>
            <w:bCs/>
            <w:spacing w:val="-3"/>
            <w:lang w:val="en-GB"/>
          </w:rPr>
          <w:t>www.stone-junction.blogspot.com</w:t>
        </w:r>
      </w:hyperlink>
      <w:r w:rsidRPr="00403AF0">
        <w:rPr>
          <w:rFonts w:eastAsia="MS Mincho"/>
          <w:b/>
          <w:bCs/>
          <w:color w:val="CC0000"/>
          <w:spacing w:val="-3"/>
          <w:lang w:val="en-GB"/>
        </w:rPr>
        <w:t xml:space="preserve"> </w:t>
      </w:r>
    </w:p>
    <w:p w:rsidR="00403AF0" w:rsidRPr="00403AF0" w:rsidRDefault="00403AF0" w:rsidP="00403AF0">
      <w:pPr>
        <w:rPr>
          <w:rFonts w:eastAsia="MS Mincho"/>
          <w:bCs/>
          <w:color w:val="002060"/>
          <w:spacing w:val="-3"/>
          <w:lang w:val="en-GB"/>
        </w:rPr>
      </w:pPr>
      <w:r w:rsidRPr="00403AF0">
        <w:rPr>
          <w:rFonts w:eastAsia="MS Mincho"/>
          <w:b/>
          <w:bCs/>
          <w:color w:val="4472C4"/>
          <w:lang w:val="en-GB"/>
        </w:rPr>
        <w:t>Twitter:</w:t>
      </w:r>
      <w:r w:rsidRPr="00403AF0">
        <w:rPr>
          <w:rFonts w:eastAsia="MS Mincho"/>
          <w:b/>
          <w:bCs/>
          <w:color w:val="00529C"/>
          <w:spacing w:val="-3"/>
          <w:lang w:val="en-GB"/>
        </w:rPr>
        <w:t xml:space="preserve"> </w:t>
      </w:r>
      <w:hyperlink r:id="rId20" w:history="1">
        <w:r w:rsidRPr="00403AF0">
          <w:rPr>
            <w:rStyle w:val="Hyperlink"/>
            <w:rFonts w:eastAsia="MS Mincho" w:cs="Arial"/>
            <w:bCs/>
            <w:spacing w:val="-3"/>
            <w:lang w:val="en-GB"/>
          </w:rPr>
          <w:t>www.twitter.com/StoneJunctionPR</w:t>
        </w:r>
      </w:hyperlink>
    </w:p>
    <w:p w:rsidR="00403AF0" w:rsidRPr="00403AF0" w:rsidRDefault="00403AF0" w:rsidP="00403AF0">
      <w:pPr>
        <w:rPr>
          <w:rFonts w:eastAsia="MS Mincho"/>
          <w:bCs/>
          <w:color w:val="002060"/>
          <w:spacing w:val="-3"/>
          <w:lang w:val="en-GB"/>
        </w:rPr>
      </w:pPr>
      <w:r w:rsidRPr="00403AF0">
        <w:rPr>
          <w:rFonts w:eastAsia="MS Mincho"/>
          <w:b/>
          <w:bCs/>
          <w:color w:val="4472C4"/>
          <w:lang w:val="en-GB"/>
        </w:rPr>
        <w:t>Facebook</w:t>
      </w:r>
      <w:r w:rsidRPr="00403AF0">
        <w:rPr>
          <w:rFonts w:eastAsia="MS Mincho"/>
          <w:b/>
          <w:bCs/>
          <w:color w:val="4472C4"/>
          <w:spacing w:val="-3"/>
          <w:lang w:val="en-GB"/>
        </w:rPr>
        <w:t>:</w:t>
      </w:r>
      <w:r w:rsidRPr="00403AF0">
        <w:rPr>
          <w:rFonts w:eastAsia="MS Mincho"/>
          <w:b/>
          <w:bCs/>
          <w:color w:val="00B050"/>
          <w:spacing w:val="-3"/>
          <w:lang w:val="en-GB"/>
        </w:rPr>
        <w:t xml:space="preserve"> </w:t>
      </w:r>
      <w:hyperlink r:id="rId21" w:history="1">
        <w:r w:rsidRPr="00403AF0">
          <w:rPr>
            <w:rStyle w:val="Hyperlink"/>
            <w:rFonts w:eastAsia="MS Mincho" w:cs="Arial"/>
            <w:lang w:val="en-GB"/>
          </w:rPr>
          <w:t>http://www.facebook.com/technicalPR</w:t>
        </w:r>
      </w:hyperlink>
    </w:p>
    <w:p w:rsidR="00403AF0" w:rsidRPr="00403AF0" w:rsidRDefault="00403AF0" w:rsidP="00403AF0">
      <w:pPr>
        <w:rPr>
          <w:rFonts w:eastAsia="MS Mincho"/>
          <w:b/>
          <w:bCs/>
          <w:color w:val="002060"/>
          <w:spacing w:val="-3"/>
          <w:lang w:val="fi-FI"/>
        </w:rPr>
      </w:pPr>
      <w:r w:rsidRPr="00403AF0">
        <w:rPr>
          <w:rFonts w:eastAsia="MS Mincho"/>
          <w:b/>
          <w:bCs/>
          <w:color w:val="4472C4"/>
          <w:lang w:val="fi-FI"/>
        </w:rPr>
        <w:t>LinkedIn:</w:t>
      </w:r>
      <w:r w:rsidRPr="00403AF0">
        <w:rPr>
          <w:rFonts w:eastAsia="MS Mincho"/>
          <w:noProof/>
          <w:color w:val="4472C4"/>
          <w:lang w:val="fi-FI" w:eastAsia="en-GB"/>
        </w:rPr>
        <w:t xml:space="preserve"> </w:t>
      </w:r>
      <w:hyperlink r:id="rId22" w:history="1">
        <w:r w:rsidRPr="00403AF0">
          <w:rPr>
            <w:rStyle w:val="Hyperlink"/>
            <w:rFonts w:eastAsia="MS Mincho" w:cs="Arial"/>
            <w:lang w:val="fi-FI"/>
          </w:rPr>
          <w:t>https://www.linkedin.com/company/stone-junction-ltd</w:t>
        </w:r>
      </w:hyperlink>
    </w:p>
    <w:p w:rsidR="00403AF0" w:rsidRPr="00403AF0" w:rsidRDefault="00403AF0" w:rsidP="00403AF0">
      <w:pPr>
        <w:rPr>
          <w:rFonts w:eastAsia="MS Mincho"/>
          <w:b/>
          <w:bCs/>
          <w:color w:val="439639"/>
          <w:lang w:val="fi-FI"/>
        </w:rPr>
      </w:pPr>
    </w:p>
    <w:p w:rsidR="00403AF0" w:rsidRDefault="00403AF0" w:rsidP="00403AF0">
      <w:pPr>
        <w:pStyle w:val="NormalWeb"/>
        <w:jc w:val="both"/>
        <w:rPr>
          <w:rFonts w:ascii="Arial" w:hAnsi="Arial" w:cs="Arial"/>
          <w:lang w:val="en-GB"/>
        </w:rPr>
      </w:pPr>
      <w:r w:rsidRPr="00403AF0">
        <w:rPr>
          <w:rFonts w:ascii="Arial" w:eastAsia="MS Mincho" w:hAnsi="Arial" w:cs="Arial"/>
          <w:b/>
          <w:bCs/>
          <w:color w:val="4472C4"/>
          <w:lang w:val="en-GB"/>
        </w:rPr>
        <w:t>About WEG:</w:t>
      </w:r>
      <w:r w:rsidRPr="00403AF0">
        <w:rPr>
          <w:rFonts w:ascii="Arial" w:hAnsi="Arial" w:cs="Arial"/>
          <w:color w:val="2D2B2B"/>
          <w:shd w:val="clear" w:color="auto" w:fill="FFFFFF"/>
          <w:lang w:val="en-GB"/>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00403AF0" w:rsidRPr="00382C38" w:rsidRDefault="00403AF0" w:rsidP="00403AF0">
      <w:pPr>
        <w:pStyle w:val="NormalWeb"/>
        <w:jc w:val="both"/>
        <w:rPr>
          <w:rFonts w:ascii="Arial" w:hAnsi="Arial" w:cs="Arial"/>
        </w:rPr>
      </w:pPr>
      <w:r w:rsidRPr="00A97965">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Pr="00403AF0">
        <w:rPr>
          <w:rFonts w:ascii="Arial" w:hAnsi="Arial" w:cs="Arial"/>
          <w:lang w:val="en-GB"/>
        </w:rPr>
        <w:t xml:space="preserve">  </w:t>
      </w:r>
      <w:r w:rsidRPr="00382C38">
        <w:rPr>
          <w:rFonts w:ascii="Arial" w:hAnsi="Arial" w:cs="Arial"/>
        </w:rPr>
        <w:t xml:space="preserve">For more information, </w:t>
      </w:r>
      <w:proofErr w:type="spellStart"/>
      <w:r w:rsidRPr="00382C38">
        <w:rPr>
          <w:rFonts w:ascii="Arial" w:hAnsi="Arial" w:cs="Arial"/>
        </w:rPr>
        <w:t>visit</w:t>
      </w:r>
      <w:proofErr w:type="spellEnd"/>
      <w:r w:rsidRPr="00382C38">
        <w:rPr>
          <w:rFonts w:ascii="Arial" w:hAnsi="Arial" w:cs="Arial"/>
        </w:rPr>
        <w:t xml:space="preserve"> </w:t>
      </w:r>
      <w:hyperlink r:id="rId23" w:history="1">
        <w:r w:rsidRPr="00382C38">
          <w:rPr>
            <w:rStyle w:val="Hyperlink"/>
            <w:rFonts w:ascii="Arial" w:hAnsi="Arial" w:cs="Arial"/>
          </w:rPr>
          <w:t>www.weg.net</w:t>
        </w:r>
      </w:hyperlink>
    </w:p>
    <w:p w:rsidR="00403AF0" w:rsidRPr="005076D1" w:rsidRDefault="00403AF0" w:rsidP="00403AF0">
      <w:pPr>
        <w:rPr>
          <w:rFonts w:cs="Arial"/>
          <w:bCs/>
        </w:rPr>
      </w:pPr>
    </w:p>
    <w:p w:rsidR="00403AF0" w:rsidRPr="005076D1" w:rsidRDefault="00403AF0" w:rsidP="00403AF0">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WEG346</w:t>
      </w:r>
      <w:r w:rsidRPr="005076D1">
        <w:rPr>
          <w:rFonts w:eastAsia="MS Mincho" w:cs="Arial"/>
          <w:spacing w:val="-3"/>
        </w:rPr>
        <w:t>/</w:t>
      </w:r>
      <w:r>
        <w:rPr>
          <w:rFonts w:eastAsia="MS Mincho" w:cs="Arial"/>
          <w:spacing w:val="-3"/>
        </w:rPr>
        <w:t>11</w:t>
      </w:r>
      <w:r w:rsidRPr="005076D1">
        <w:rPr>
          <w:rFonts w:eastAsia="MS Mincho" w:cs="Arial"/>
          <w:spacing w:val="-3"/>
        </w:rPr>
        <w:t>/</w:t>
      </w:r>
      <w:r>
        <w:rPr>
          <w:rFonts w:eastAsia="MS Mincho" w:cs="Arial"/>
          <w:spacing w:val="-3"/>
        </w:rPr>
        <w:t>22</w:t>
      </w:r>
    </w:p>
    <w:p w:rsidR="00403AF0" w:rsidRPr="005076D1" w:rsidRDefault="00403AF0" w:rsidP="00403AF0">
      <w:pPr>
        <w:rPr>
          <w:rFonts w:eastAsia="MS Mincho" w:cs="Arial"/>
          <w:b/>
          <w:color w:val="CC3300"/>
          <w:spacing w:val="-3"/>
        </w:rPr>
      </w:pPr>
    </w:p>
    <w:p w:rsidR="00B86E1F" w:rsidRPr="005076D1" w:rsidRDefault="00B86E1F" w:rsidP="00403AF0">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3111B" w:rsidRDefault="00C3111B">
      <w:r>
        <w:separator/>
      </w:r>
    </w:p>
  </w:endnote>
  <w:endnote w:type="continuationSeparator" w:id="0">
    <w:p w:rsidR="00C3111B" w:rsidRDefault="00C31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3111B" w:rsidRDefault="00C3111B">
      <w:r>
        <w:separator/>
      </w:r>
    </w:p>
  </w:footnote>
  <w:footnote w:type="continuationSeparator" w:id="0">
    <w:p w:rsidR="00C3111B" w:rsidRDefault="00C311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3B7BC9"/>
    <w:multiLevelType w:val="hybridMultilevel"/>
    <w:tmpl w:val="34786AC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00879433">
    <w:abstractNumId w:val="1"/>
  </w:num>
  <w:num w:numId="2" w16cid:durableId="1564560925">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396F"/>
    <w:rsid w:val="000047D1"/>
    <w:rsid w:val="00012707"/>
    <w:rsid w:val="000245BC"/>
    <w:rsid w:val="00027D32"/>
    <w:rsid w:val="00045BF8"/>
    <w:rsid w:val="0005012E"/>
    <w:rsid w:val="000643EA"/>
    <w:rsid w:val="00086E56"/>
    <w:rsid w:val="000C2851"/>
    <w:rsid w:val="000C796E"/>
    <w:rsid w:val="000D3881"/>
    <w:rsid w:val="000D578E"/>
    <w:rsid w:val="000D6C36"/>
    <w:rsid w:val="000F78F9"/>
    <w:rsid w:val="0010339A"/>
    <w:rsid w:val="00146A32"/>
    <w:rsid w:val="001500AE"/>
    <w:rsid w:val="00153E0E"/>
    <w:rsid w:val="00155C9B"/>
    <w:rsid w:val="00165FE6"/>
    <w:rsid w:val="001749B1"/>
    <w:rsid w:val="001B2D8F"/>
    <w:rsid w:val="001B7B67"/>
    <w:rsid w:val="001C062A"/>
    <w:rsid w:val="001C4B73"/>
    <w:rsid w:val="001C7B47"/>
    <w:rsid w:val="001D6804"/>
    <w:rsid w:val="002472CA"/>
    <w:rsid w:val="00253883"/>
    <w:rsid w:val="002729EE"/>
    <w:rsid w:val="00297B08"/>
    <w:rsid w:val="002A1459"/>
    <w:rsid w:val="002A4040"/>
    <w:rsid w:val="002B2F32"/>
    <w:rsid w:val="002B5A47"/>
    <w:rsid w:val="002E58A3"/>
    <w:rsid w:val="0030281F"/>
    <w:rsid w:val="00302AA3"/>
    <w:rsid w:val="00344857"/>
    <w:rsid w:val="00351818"/>
    <w:rsid w:val="003571DE"/>
    <w:rsid w:val="003646FD"/>
    <w:rsid w:val="003708FC"/>
    <w:rsid w:val="00382C38"/>
    <w:rsid w:val="003853DF"/>
    <w:rsid w:val="00387BB5"/>
    <w:rsid w:val="00396D46"/>
    <w:rsid w:val="003A7BBA"/>
    <w:rsid w:val="003E5474"/>
    <w:rsid w:val="003F0110"/>
    <w:rsid w:val="00403AF0"/>
    <w:rsid w:val="004046B9"/>
    <w:rsid w:val="004225DF"/>
    <w:rsid w:val="004353CE"/>
    <w:rsid w:val="00463485"/>
    <w:rsid w:val="00492E4F"/>
    <w:rsid w:val="004948DB"/>
    <w:rsid w:val="004A0E80"/>
    <w:rsid w:val="004A2AA0"/>
    <w:rsid w:val="004C46F8"/>
    <w:rsid w:val="004D1123"/>
    <w:rsid w:val="00500E9F"/>
    <w:rsid w:val="005076D1"/>
    <w:rsid w:val="00522573"/>
    <w:rsid w:val="00524B55"/>
    <w:rsid w:val="00537231"/>
    <w:rsid w:val="005474DC"/>
    <w:rsid w:val="00551987"/>
    <w:rsid w:val="0056587C"/>
    <w:rsid w:val="00575480"/>
    <w:rsid w:val="00580101"/>
    <w:rsid w:val="005973B5"/>
    <w:rsid w:val="005B56EA"/>
    <w:rsid w:val="005C3A2D"/>
    <w:rsid w:val="005C3DF8"/>
    <w:rsid w:val="005C72BE"/>
    <w:rsid w:val="005F0A68"/>
    <w:rsid w:val="005F63DE"/>
    <w:rsid w:val="00603DCD"/>
    <w:rsid w:val="0061053B"/>
    <w:rsid w:val="006154AA"/>
    <w:rsid w:val="006320A8"/>
    <w:rsid w:val="006416EF"/>
    <w:rsid w:val="00642213"/>
    <w:rsid w:val="0064285E"/>
    <w:rsid w:val="00677F8F"/>
    <w:rsid w:val="00685357"/>
    <w:rsid w:val="00685A84"/>
    <w:rsid w:val="00687C41"/>
    <w:rsid w:val="00691F94"/>
    <w:rsid w:val="006A1D50"/>
    <w:rsid w:val="006B7A4C"/>
    <w:rsid w:val="006C5423"/>
    <w:rsid w:val="006D0EBA"/>
    <w:rsid w:val="00726E08"/>
    <w:rsid w:val="00737F3E"/>
    <w:rsid w:val="00763095"/>
    <w:rsid w:val="00777BEF"/>
    <w:rsid w:val="007B2663"/>
    <w:rsid w:val="007D357C"/>
    <w:rsid w:val="007E5B66"/>
    <w:rsid w:val="00857350"/>
    <w:rsid w:val="008575DB"/>
    <w:rsid w:val="008637F8"/>
    <w:rsid w:val="008868FB"/>
    <w:rsid w:val="00896066"/>
    <w:rsid w:val="008A6A7A"/>
    <w:rsid w:val="008B2FCE"/>
    <w:rsid w:val="008B6E66"/>
    <w:rsid w:val="008D63D5"/>
    <w:rsid w:val="0090739B"/>
    <w:rsid w:val="00910E33"/>
    <w:rsid w:val="009213B5"/>
    <w:rsid w:val="00924FCE"/>
    <w:rsid w:val="009358C8"/>
    <w:rsid w:val="009701B9"/>
    <w:rsid w:val="00981A09"/>
    <w:rsid w:val="009D7744"/>
    <w:rsid w:val="009F6726"/>
    <w:rsid w:val="00A01DB3"/>
    <w:rsid w:val="00A23176"/>
    <w:rsid w:val="00A33F1E"/>
    <w:rsid w:val="00A832B5"/>
    <w:rsid w:val="00A940C7"/>
    <w:rsid w:val="00A97965"/>
    <w:rsid w:val="00AD2B1D"/>
    <w:rsid w:val="00AF4F4C"/>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1553A"/>
    <w:rsid w:val="00C20A04"/>
    <w:rsid w:val="00C3111B"/>
    <w:rsid w:val="00C53825"/>
    <w:rsid w:val="00C7655B"/>
    <w:rsid w:val="00C94AB3"/>
    <w:rsid w:val="00C94B4E"/>
    <w:rsid w:val="00CA0066"/>
    <w:rsid w:val="00CA611D"/>
    <w:rsid w:val="00CA774E"/>
    <w:rsid w:val="00CB5356"/>
    <w:rsid w:val="00CC048E"/>
    <w:rsid w:val="00CD5A26"/>
    <w:rsid w:val="00CF666D"/>
    <w:rsid w:val="00D151AE"/>
    <w:rsid w:val="00D52945"/>
    <w:rsid w:val="00D57F17"/>
    <w:rsid w:val="00D63344"/>
    <w:rsid w:val="00D6618C"/>
    <w:rsid w:val="00D72DEE"/>
    <w:rsid w:val="00D740FF"/>
    <w:rsid w:val="00D80086"/>
    <w:rsid w:val="00D84B54"/>
    <w:rsid w:val="00D9505C"/>
    <w:rsid w:val="00D951A4"/>
    <w:rsid w:val="00DB57D6"/>
    <w:rsid w:val="00DB6D4F"/>
    <w:rsid w:val="00DB75D6"/>
    <w:rsid w:val="00DE1B48"/>
    <w:rsid w:val="00DE3409"/>
    <w:rsid w:val="00E008B8"/>
    <w:rsid w:val="00E03D45"/>
    <w:rsid w:val="00E10654"/>
    <w:rsid w:val="00E14628"/>
    <w:rsid w:val="00E527AD"/>
    <w:rsid w:val="00E70F9A"/>
    <w:rsid w:val="00E8641C"/>
    <w:rsid w:val="00EB1D2A"/>
    <w:rsid w:val="00EB2DE2"/>
    <w:rsid w:val="00EB4C49"/>
    <w:rsid w:val="00EE04DD"/>
    <w:rsid w:val="00F11904"/>
    <w:rsid w:val="00F24E50"/>
    <w:rsid w:val="00F603CF"/>
    <w:rsid w:val="00F65F0B"/>
    <w:rsid w:val="00F668D0"/>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AA777966-0CD2-40AC-8848-584CC6ED7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it-IT"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uiPriority w:val="99"/>
    <w:rsid w:val="000245BC"/>
    <w:rPr>
      <w:sz w:val="16"/>
      <w:szCs w:val="16"/>
    </w:rPr>
  </w:style>
  <w:style w:type="paragraph" w:styleId="CommentText">
    <w:name w:val="annotation text"/>
    <w:basedOn w:val="Normal"/>
    <w:link w:val="CommentTextChar"/>
    <w:uiPriority w:val="99"/>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uiPriority w:val="99"/>
    <w:rsid w:val="000245BC"/>
    <w:rPr>
      <w:rFonts w:eastAsia="Calibri"/>
      <w:lang w:eastAsia="en-US"/>
    </w:rPr>
  </w:style>
  <w:style w:type="paragraph" w:styleId="PlainText">
    <w:name w:val="Plain Text"/>
    <w:basedOn w:val="Normal"/>
    <w:link w:val="PlainTextChar"/>
    <w:uiPriority w:val="99"/>
    <w:unhideWhenUsed/>
    <w:rsid w:val="003571DE"/>
    <w:rPr>
      <w:rFonts w:ascii="Consolas" w:eastAsia="Calibri" w:hAnsi="Consolas"/>
      <w:sz w:val="21"/>
      <w:szCs w:val="21"/>
    </w:rPr>
  </w:style>
  <w:style w:type="character" w:customStyle="1" w:styleId="PlainTextChar">
    <w:name w:val="Plain Text Char"/>
    <w:link w:val="PlainText"/>
    <w:uiPriority w:val="99"/>
    <w:rsid w:val="003571DE"/>
    <w:rPr>
      <w:rFonts w:ascii="Consolas" w:eastAsia="Calibri" w:hAnsi="Consolas"/>
      <w:sz w:val="21"/>
      <w:szCs w:val="21"/>
      <w:lang w:eastAsia="en-US"/>
    </w:rPr>
  </w:style>
  <w:style w:type="paragraph" w:styleId="CommentSubject">
    <w:name w:val="annotation subject"/>
    <w:basedOn w:val="CommentText"/>
    <w:next w:val="CommentText"/>
    <w:link w:val="CommentSubjectChar"/>
    <w:uiPriority w:val="99"/>
    <w:semiHidden/>
    <w:unhideWhenUsed/>
    <w:rsid w:val="00CC048E"/>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CC048E"/>
    <w:rPr>
      <w:rFonts w:ascii="Arial" w:eastAsia="Calibri" w:hAnsi="Arial"/>
      <w:b/>
      <w:bCs/>
      <w:lang w:eastAsia="en-US"/>
    </w:rPr>
  </w:style>
  <w:style w:type="paragraph" w:styleId="Revision">
    <w:name w:val="Revision"/>
    <w:hidden/>
    <w:uiPriority w:val="99"/>
    <w:semiHidden/>
    <w:rsid w:val="00153E0E"/>
    <w:rPr>
      <w:rFonts w:ascii="Arial" w:hAnsi="Arial"/>
      <w:sz w:val="24"/>
      <w:szCs w:val="24"/>
      <w:lang w:val="it-IT" w:eastAsia="en-US"/>
    </w:rPr>
  </w:style>
  <w:style w:type="paragraph" w:styleId="ListParagraph">
    <w:name w:val="List Paragraph"/>
    <w:basedOn w:val="Normal"/>
    <w:uiPriority w:val="34"/>
    <w:qFormat/>
    <w:rsid w:val="002472CA"/>
    <w:pPr>
      <w:ind w:left="720"/>
    </w:pPr>
    <w:rPr>
      <w:rFonts w:ascii="Calibri" w:eastAsia="Calibri" w:hAnsi="Calibri" w:cs="Calibri"/>
      <w:sz w:val="22"/>
      <w:szCs w:val="22"/>
    </w:rPr>
  </w:style>
  <w:style w:type="character" w:customStyle="1" w:styleId="cf01">
    <w:name w:val="cf01"/>
    <w:rsid w:val="0064221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www.facebook.com/technicalPR" TargetMode="External"/><Relationship Id="rId7" Type="http://schemas.openxmlformats.org/officeDocument/2006/relationships/footnotes" Target="footnotes.xml"/><Relationship Id="rId12" Type="http://schemas.openxmlformats.org/officeDocument/2006/relationships/hyperlink" Target="https://www.weg.net/institutional/GB/en/solutions/water?utm_source=Stone%20Junction&amp;utm_medium=Case%20study&amp;utm_campaign=WEG346"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gen.co.uk/"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hyperlink" Target="chrome://newtab/?utm_source=Stone%20Junction&amp;utm_medium=Case%20study&amp;utm_campaign=WEG346" TargetMode="External"/><Relationship Id="rId19" Type="http://schemas.openxmlformats.org/officeDocument/2006/relationships/hyperlink" Target="http://www.stone-junction.blogspot.com"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27F74CAE-F37B-4621-A835-71E3EDE6ABD4}">
  <ds:schemaRefs>
    <ds:schemaRef ds:uri="http://schemas.microsoft.com/sharepoint/v3/contenttype/forms"/>
  </ds:schemaRefs>
</ds:datastoreItem>
</file>

<file path=customXml/itemProps2.xml><?xml version="1.0" encoding="utf-8"?>
<ds:datastoreItem xmlns:ds="http://schemas.openxmlformats.org/officeDocument/2006/customXml" ds:itemID="{D4377678-8D0C-474D-8F02-839C213876F3}"/>
</file>

<file path=customXml/itemProps3.xml><?xml version="1.0" encoding="utf-8"?>
<ds:datastoreItem xmlns:ds="http://schemas.openxmlformats.org/officeDocument/2006/customXml" ds:itemID="{65D31105-24F7-4D48-B2AE-FD3C8469EB41}"/>
</file>

<file path=docProps/app.xml><?xml version="1.0" encoding="utf-8"?>
<Properties xmlns="http://schemas.openxmlformats.org/officeDocument/2006/extended-properties" xmlns:vt="http://schemas.openxmlformats.org/officeDocument/2006/docPropsVTypes">
  <Template>Normal.dotm</Template>
  <TotalTime>40</TotalTime>
  <Pages>1</Pages>
  <Words>1852</Words>
  <Characters>10560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12388</CharactersWithSpaces>
  <SharedDoc>false</SharedDoc>
  <HLinks>
    <vt:vector size="84" baseType="variant">
      <vt:variant>
        <vt:i4>2162814</vt:i4>
      </vt:variant>
      <vt:variant>
        <vt:i4>39</vt:i4>
      </vt:variant>
      <vt:variant>
        <vt:i4>0</vt:i4>
      </vt:variant>
      <vt:variant>
        <vt:i4>5</vt:i4>
      </vt:variant>
      <vt:variant>
        <vt:lpwstr>http://www.weg.net/</vt:lpwstr>
      </vt:variant>
      <vt:variant>
        <vt:lpwstr/>
      </vt:variant>
      <vt:variant>
        <vt:i4>6750260</vt:i4>
      </vt:variant>
      <vt:variant>
        <vt:i4>36</vt:i4>
      </vt:variant>
      <vt:variant>
        <vt:i4>0</vt:i4>
      </vt:variant>
      <vt:variant>
        <vt:i4>5</vt:i4>
      </vt:variant>
      <vt:variant>
        <vt:lpwstr>https://www.linkedin.com/company/stone-junction-ltd</vt:lpwstr>
      </vt:variant>
      <vt:variant>
        <vt:lpwstr/>
      </vt:variant>
      <vt:variant>
        <vt:i4>3670056</vt:i4>
      </vt:variant>
      <vt:variant>
        <vt:i4>33</vt:i4>
      </vt:variant>
      <vt:variant>
        <vt:i4>0</vt:i4>
      </vt:variant>
      <vt:variant>
        <vt:i4>5</vt:i4>
      </vt:variant>
      <vt:variant>
        <vt:lpwstr>http://www.facebook.com/technicalPR</vt:lpwstr>
      </vt:variant>
      <vt:variant>
        <vt:lpwstr/>
      </vt:variant>
      <vt:variant>
        <vt:i4>2359341</vt:i4>
      </vt:variant>
      <vt:variant>
        <vt:i4>30</vt:i4>
      </vt:variant>
      <vt:variant>
        <vt:i4>0</vt:i4>
      </vt:variant>
      <vt:variant>
        <vt:i4>5</vt:i4>
      </vt:variant>
      <vt:variant>
        <vt:lpwstr>http://www.twitter.com/StoneJunctionPR</vt:lpwstr>
      </vt:variant>
      <vt:variant>
        <vt:lpwstr/>
      </vt:variant>
      <vt:variant>
        <vt:i4>6422566</vt:i4>
      </vt:variant>
      <vt:variant>
        <vt:i4>27</vt:i4>
      </vt:variant>
      <vt:variant>
        <vt:i4>0</vt:i4>
      </vt:variant>
      <vt:variant>
        <vt:i4>5</vt:i4>
      </vt:variant>
      <vt:variant>
        <vt:lpwstr>http://www.stone-junction.blogspot.com/</vt:lpwstr>
      </vt:variant>
      <vt:variant>
        <vt:lpwstr/>
      </vt:variant>
      <vt:variant>
        <vt:i4>6619233</vt:i4>
      </vt:variant>
      <vt:variant>
        <vt:i4>24</vt:i4>
      </vt:variant>
      <vt:variant>
        <vt:i4>0</vt:i4>
      </vt:variant>
      <vt:variant>
        <vt:i4>5</vt:i4>
      </vt:variant>
      <vt:variant>
        <vt:lpwstr>http://www.stonejunction.co.uk/</vt:lpwstr>
      </vt:variant>
      <vt:variant>
        <vt:lpwstr/>
      </vt:variant>
      <vt:variant>
        <vt:i4>5832759</vt:i4>
      </vt:variant>
      <vt:variant>
        <vt:i4>21</vt:i4>
      </vt:variant>
      <vt:variant>
        <vt:i4>0</vt:i4>
      </vt:variant>
      <vt:variant>
        <vt:i4>5</vt:i4>
      </vt:variant>
      <vt:variant>
        <vt:lpwstr>mailto:stephanie@stonejunction.co.uk</vt:lpwstr>
      </vt:variant>
      <vt:variant>
        <vt:lpwstr/>
      </vt:variant>
      <vt:variant>
        <vt:i4>5505064</vt:i4>
      </vt:variant>
      <vt:variant>
        <vt:i4>18</vt:i4>
      </vt:variant>
      <vt:variant>
        <vt:i4>0</vt:i4>
      </vt:variant>
      <vt:variant>
        <vt:i4>5</vt:i4>
      </vt:variant>
      <vt:variant>
        <vt:lpwstr>mailto:laura@stonejunction.co.uk</vt:lpwstr>
      </vt:variant>
      <vt:variant>
        <vt:lpwstr/>
      </vt:variant>
      <vt:variant>
        <vt:i4>2162768</vt:i4>
      </vt:variant>
      <vt:variant>
        <vt:i4>15</vt:i4>
      </vt:variant>
      <vt:variant>
        <vt:i4>0</vt:i4>
      </vt:variant>
      <vt:variant>
        <vt:i4>5</vt:i4>
      </vt:variant>
      <vt:variant>
        <vt:lpwstr>mailto:info-uk@weg.net</vt:lpwstr>
      </vt:variant>
      <vt:variant>
        <vt:lpwstr/>
      </vt:variant>
      <vt:variant>
        <vt:i4>2162814</vt:i4>
      </vt:variant>
      <vt:variant>
        <vt:i4>12</vt:i4>
      </vt:variant>
      <vt:variant>
        <vt:i4>0</vt:i4>
      </vt:variant>
      <vt:variant>
        <vt:i4>5</vt:i4>
      </vt:variant>
      <vt:variant>
        <vt:lpwstr>http://www.weg.net/</vt:lpwstr>
      </vt:variant>
      <vt:variant>
        <vt:lpwstr/>
      </vt:variant>
      <vt:variant>
        <vt:i4>1048668</vt:i4>
      </vt:variant>
      <vt:variant>
        <vt:i4>9</vt:i4>
      </vt:variant>
      <vt:variant>
        <vt:i4>0</vt:i4>
      </vt:variant>
      <vt:variant>
        <vt:i4>5</vt:i4>
      </vt:variant>
      <vt:variant>
        <vt:lpwstr>https://www.weg.net/institutional/MR/en/all-news/all</vt:lpwstr>
      </vt:variant>
      <vt:variant>
        <vt:lpwstr/>
      </vt:variant>
      <vt:variant>
        <vt:i4>1179698</vt:i4>
      </vt:variant>
      <vt:variant>
        <vt:i4>6</vt:i4>
      </vt:variant>
      <vt:variant>
        <vt:i4>0</vt:i4>
      </vt:variant>
      <vt:variant>
        <vt:i4>5</vt:i4>
      </vt:variant>
      <vt:variant>
        <vt:lpwstr>https://www.weg.net/institutional/GB/en/solutions/water?utm_source=Stone%20Junction&amp;utm_medium=Case%20study&amp;utm_campaign=WEG346</vt:lpwstr>
      </vt:variant>
      <vt:variant>
        <vt:lpwstr/>
      </vt:variant>
      <vt:variant>
        <vt:i4>4325389</vt:i4>
      </vt:variant>
      <vt:variant>
        <vt:i4>3</vt:i4>
      </vt:variant>
      <vt:variant>
        <vt:i4>0</vt:i4>
      </vt:variant>
      <vt:variant>
        <vt:i4>5</vt:i4>
      </vt:variant>
      <vt:variant>
        <vt:lpwstr>https://b-gen.co.uk/</vt:lpwstr>
      </vt:variant>
      <vt:variant>
        <vt:lpwstr/>
      </vt:variant>
      <vt:variant>
        <vt:i4>1638500</vt:i4>
      </vt:variant>
      <vt:variant>
        <vt:i4>0</vt:i4>
      </vt:variant>
      <vt:variant>
        <vt:i4>0</vt:i4>
      </vt:variant>
      <vt:variant>
        <vt:i4>5</vt:i4>
      </vt:variant>
      <vt:variant>
        <vt:lpwstr>chrome://newtab/?utm_source=Stone%20Junction&amp;utm_medium=Case%20study&amp;utm_campaign=WEG346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Amy Stansfield</cp:lastModifiedBy>
  <cp:revision>10</cp:revision>
  <cp:lastPrinted>2013-11-27T22:43:00Z</cp:lastPrinted>
  <dcterms:created xsi:type="dcterms:W3CDTF">2023-07-19T07:25:00Z</dcterms:created>
  <dcterms:modified xsi:type="dcterms:W3CDTF">2023-07-19T07:25:00Z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TaxCatchAll">
    <vt:lpwstr/>
  </property>
  <property fmtid="{D5CDD505-2E9C-101B-9397-08002B2CF9AE}" pid="4" name="ContentTypeId">
    <vt:lpwstr>0x0101006DB590B2C076D34293AC619A9DEC14B8</vt:lpwstr>
  </property>
</Properties>
</file>