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26EB9" w14:textId="77777777" w:rsidR="00924BF3" w:rsidRDefault="00924BF3" w:rsidP="00924BF3">
      <w:pPr>
        <w:spacing w:line="480" w:lineRule="auto"/>
        <w:contextualSpacing/>
        <w:rPr>
          <w:rFonts w:ascii="Arial" w:hAnsi="Arial" w:cs="Arial"/>
          <w:b/>
          <w:bCs/>
          <w:sz w:val="32"/>
          <w:szCs w:val="32"/>
        </w:rPr>
      </w:pPr>
      <w:r>
        <w:rPr>
          <w:noProof/>
          <w:lang w:val="en-GB" w:eastAsia="en-GB"/>
        </w:rPr>
        <w:drawing>
          <wp:inline distT="0" distB="0" distL="0" distR="0" wp14:anchorId="2312DDCB" wp14:editId="25D3751D">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263F4BE6" w14:textId="77777777" w:rsidR="005B3BE7" w:rsidRDefault="005B3BE7" w:rsidP="00675F77">
      <w:pPr>
        <w:spacing w:line="480" w:lineRule="auto"/>
        <w:contextualSpacing/>
        <w:jc w:val="center"/>
        <w:rPr>
          <w:rFonts w:ascii="Arial" w:hAnsi="Arial"/>
          <w:b/>
          <w:bCs/>
          <w:sz w:val="32"/>
          <w:szCs w:val="32"/>
        </w:rPr>
      </w:pPr>
    </w:p>
    <w:p w14:paraId="4F8C67E2" w14:textId="101C3C3B" w:rsidR="004437C3" w:rsidRDefault="00482CDF" w:rsidP="00675F77">
      <w:pPr>
        <w:spacing w:line="480" w:lineRule="auto"/>
        <w:contextualSpacing/>
        <w:jc w:val="center"/>
        <w:rPr>
          <w:rFonts w:ascii="Arial" w:hAnsi="Arial" w:cs="Arial"/>
          <w:b/>
          <w:bCs/>
          <w:sz w:val="32"/>
          <w:szCs w:val="32"/>
        </w:rPr>
      </w:pPr>
      <w:r>
        <w:rPr>
          <w:rFonts w:ascii="Arial" w:hAnsi="Arial"/>
          <w:b/>
          <w:bCs/>
          <w:sz w:val="32"/>
          <w:szCs w:val="32"/>
        </w:rPr>
        <w:t>Selección del equipo adecuado para la regulación de un motor eléctrico</w:t>
      </w:r>
    </w:p>
    <w:p w14:paraId="587A30A7" w14:textId="5D9AE6BE" w:rsidR="00482CDF" w:rsidRDefault="00293967" w:rsidP="00675F77">
      <w:pPr>
        <w:spacing w:line="480" w:lineRule="auto"/>
        <w:contextualSpacing/>
        <w:jc w:val="center"/>
        <w:rPr>
          <w:rFonts w:ascii="Arial" w:hAnsi="Arial" w:cs="Arial"/>
          <w:b/>
          <w:bCs/>
          <w:sz w:val="24"/>
          <w:szCs w:val="24"/>
        </w:rPr>
      </w:pPr>
      <w:r>
        <w:rPr>
          <w:rFonts w:ascii="Arial" w:hAnsi="Arial"/>
          <w:b/>
          <w:bCs/>
          <w:sz w:val="24"/>
          <w:szCs w:val="24"/>
        </w:rPr>
        <w:t xml:space="preserve">~ </w:t>
      </w:r>
      <w:r w:rsidR="00675F77">
        <w:rPr>
          <w:rFonts w:ascii="Arial" w:hAnsi="Arial"/>
          <w:b/>
          <w:bCs/>
          <w:sz w:val="24"/>
          <w:szCs w:val="24"/>
        </w:rPr>
        <w:t>Cuándo seleccionar un variador de velocidad o un arrancador suave</w:t>
      </w:r>
      <w:r>
        <w:rPr>
          <w:rFonts w:ascii="Arial" w:hAnsi="Arial"/>
          <w:b/>
          <w:bCs/>
          <w:sz w:val="24"/>
          <w:szCs w:val="24"/>
        </w:rPr>
        <w:t xml:space="preserve"> ~</w:t>
      </w:r>
    </w:p>
    <w:p w14:paraId="62A9518E" w14:textId="77777777" w:rsidR="001B1F04" w:rsidRDefault="001B1F04" w:rsidP="00675F77">
      <w:pPr>
        <w:spacing w:line="480" w:lineRule="auto"/>
        <w:contextualSpacing/>
        <w:rPr>
          <w:rFonts w:ascii="Arial" w:hAnsi="Arial" w:cs="Arial"/>
          <w:b/>
          <w:bCs/>
          <w:sz w:val="24"/>
          <w:szCs w:val="24"/>
        </w:rPr>
      </w:pPr>
    </w:p>
    <w:p w14:paraId="5B05B757" w14:textId="5BA53481" w:rsidR="00B9564F" w:rsidRDefault="00511E72" w:rsidP="00334C22">
      <w:pPr>
        <w:spacing w:line="480" w:lineRule="auto"/>
        <w:contextualSpacing/>
        <w:jc w:val="both"/>
        <w:rPr>
          <w:rFonts w:ascii="Arial" w:hAnsi="Arial" w:cs="Arial"/>
          <w:b/>
          <w:bCs/>
          <w:sz w:val="24"/>
          <w:szCs w:val="24"/>
        </w:rPr>
      </w:pPr>
      <w:r>
        <w:rPr>
          <w:rFonts w:ascii="Arial" w:hAnsi="Arial"/>
          <w:b/>
          <w:bCs/>
          <w:sz w:val="24"/>
          <w:szCs w:val="24"/>
        </w:rPr>
        <w:t>El fabricante líder de motores eléctricos y variadores de velocidad</w:t>
      </w:r>
      <w:r>
        <w:t xml:space="preserve"> </w:t>
      </w:r>
      <w:hyperlink r:id="rId9" w:history="1">
        <w:r>
          <w:rPr>
            <w:rStyle w:val="Hyperlink"/>
            <w:rFonts w:ascii="Arial" w:hAnsi="Arial"/>
            <w:b/>
            <w:bCs/>
            <w:sz w:val="24"/>
            <w:szCs w:val="24"/>
          </w:rPr>
          <w:t>WEG</w:t>
        </w:r>
      </w:hyperlink>
      <w:r>
        <w:rPr>
          <w:rFonts w:ascii="Arial" w:hAnsi="Arial"/>
          <w:b/>
          <w:bCs/>
          <w:sz w:val="24"/>
          <w:szCs w:val="24"/>
        </w:rPr>
        <w:t xml:space="preserve"> ha publicado una monografía en la que se detalla cómo seleccionar entre variadores de velocidad y arrancadores suaves. Esta guía gratuita, </w:t>
      </w:r>
      <w:r>
        <w:rPr>
          <w:rFonts w:ascii="Arial" w:hAnsi="Arial"/>
          <w:b/>
          <w:bCs/>
          <w:i/>
          <w:iCs/>
          <w:sz w:val="24"/>
          <w:szCs w:val="24"/>
        </w:rPr>
        <w:t>Variador de frecuencia o arrancador suave</w:t>
      </w:r>
      <w:r>
        <w:rPr>
          <w:rFonts w:ascii="Arial" w:hAnsi="Arial"/>
          <w:b/>
          <w:bCs/>
          <w:sz w:val="24"/>
          <w:szCs w:val="24"/>
        </w:rPr>
        <w:t>, disponible en la página web del fabricante, ayudará a responsables técnicos a realizar mejores decisiones de compra.</w:t>
      </w:r>
    </w:p>
    <w:p w14:paraId="02F496EB" w14:textId="77777777" w:rsidR="00B9564F" w:rsidRPr="00B9564F" w:rsidRDefault="00B9564F" w:rsidP="00334C22">
      <w:pPr>
        <w:spacing w:line="480" w:lineRule="auto"/>
        <w:contextualSpacing/>
        <w:jc w:val="both"/>
        <w:rPr>
          <w:rFonts w:ascii="Arial" w:hAnsi="Arial" w:cs="Arial"/>
          <w:sz w:val="24"/>
          <w:szCs w:val="24"/>
        </w:rPr>
      </w:pPr>
    </w:p>
    <w:p w14:paraId="212F97D3" w14:textId="77777777" w:rsidR="00B9564F" w:rsidRDefault="00A737AC" w:rsidP="00207BFA">
      <w:pPr>
        <w:spacing w:line="480" w:lineRule="auto"/>
        <w:contextualSpacing/>
        <w:jc w:val="both"/>
        <w:rPr>
          <w:rFonts w:ascii="Arial" w:hAnsi="Arial" w:cs="Arial"/>
          <w:sz w:val="24"/>
          <w:szCs w:val="24"/>
        </w:rPr>
      </w:pPr>
      <w:r>
        <w:rPr>
          <w:rFonts w:ascii="Arial" w:hAnsi="Arial"/>
          <w:sz w:val="24"/>
          <w:szCs w:val="24"/>
        </w:rPr>
        <w:t>Los arrancadores suaves de estado sólido emplean semiconductores para reducir temporalmente la tensión en bornes del motor. Esto ayuda a regular dicha tensión, limita la irrupción inicial de corriente y reduce los choques mecánicos que produce el arranque del motor, ofreciendo una rampa más gradual hasta alcanzar la velocidad de funcionamiento. Un variador de velocidad es un dispositivo de regulación para motores eléctricos que protege y regula la velocidad de un motor de inducción de CA mediante la conversión de la alimentación eléctrica de frecuencia y tensión constantes en energía eléctrica de frecuencia y tensión variables. Sin embargo, no es siempre fácil para el usuario decidir cuál de ellos es el más indicado para una aplicación particular.</w:t>
      </w:r>
    </w:p>
    <w:p w14:paraId="6A69430D" w14:textId="77777777" w:rsidR="00B9564F" w:rsidRDefault="00B9564F" w:rsidP="00207BFA">
      <w:pPr>
        <w:spacing w:line="480" w:lineRule="auto"/>
        <w:contextualSpacing/>
        <w:jc w:val="both"/>
        <w:rPr>
          <w:rFonts w:ascii="Arial" w:hAnsi="Arial" w:cs="Arial"/>
          <w:sz w:val="24"/>
          <w:szCs w:val="24"/>
        </w:rPr>
      </w:pPr>
    </w:p>
    <w:p w14:paraId="1F8FB808" w14:textId="77777777" w:rsidR="00B9564F" w:rsidRDefault="00F61A56" w:rsidP="00267A96">
      <w:pPr>
        <w:spacing w:line="480" w:lineRule="auto"/>
        <w:contextualSpacing/>
        <w:jc w:val="both"/>
        <w:rPr>
          <w:rFonts w:ascii="Arial" w:hAnsi="Arial" w:cs="Arial"/>
          <w:sz w:val="24"/>
          <w:szCs w:val="24"/>
        </w:rPr>
      </w:pPr>
      <w:r>
        <w:rPr>
          <w:rFonts w:ascii="Arial" w:hAnsi="Arial"/>
          <w:sz w:val="24"/>
          <w:szCs w:val="24"/>
        </w:rPr>
        <w:t>Elegir entre un arrancador suave o un variador de velocidad depende a menudo de la aplicación. La nueva guía explica, con ayuda de datos, estadísticas y gráficos, las aplicaciones para las que los arrancadores suaves o los variadores de velocidad están mejor indicados.</w:t>
      </w:r>
    </w:p>
    <w:p w14:paraId="2EE0CEE4" w14:textId="77777777" w:rsidR="00B9564F" w:rsidRDefault="00B9564F" w:rsidP="00267A96">
      <w:pPr>
        <w:spacing w:line="480" w:lineRule="auto"/>
        <w:contextualSpacing/>
        <w:jc w:val="both"/>
        <w:rPr>
          <w:rFonts w:ascii="Arial" w:hAnsi="Arial" w:cs="Arial"/>
          <w:sz w:val="24"/>
          <w:szCs w:val="24"/>
        </w:rPr>
      </w:pPr>
    </w:p>
    <w:p w14:paraId="57B92C67" w14:textId="77777777" w:rsidR="00B9564F" w:rsidRDefault="001243D4" w:rsidP="00267A96">
      <w:pPr>
        <w:spacing w:line="480" w:lineRule="auto"/>
        <w:contextualSpacing/>
        <w:jc w:val="both"/>
        <w:rPr>
          <w:rFonts w:ascii="Arial" w:hAnsi="Arial" w:cs="Arial"/>
          <w:sz w:val="24"/>
          <w:szCs w:val="24"/>
        </w:rPr>
      </w:pPr>
      <w:r>
        <w:rPr>
          <w:rFonts w:ascii="Arial" w:hAnsi="Arial"/>
          <w:sz w:val="24"/>
          <w:szCs w:val="24"/>
        </w:rPr>
        <w:t>La guía expone las ventajas de los arrancadores suaves y de los variadores de velocidad respecto a las prestaciones, la versatilidad y la reducción del consumo energético. Con fabricantes cada vez más conscientes del impacto de sus equipos en el medio ambiente, la guía explica también a través de ejemplos prácticos por qué los variadores de velocidad pueden ahorrar más energía. Los variadores de velocidad se emplean también en las aplicaciones que exigen una regulación completa de la velocidad en diferentes modos.</w:t>
      </w:r>
    </w:p>
    <w:p w14:paraId="1296D531" w14:textId="77777777" w:rsidR="00B9564F" w:rsidRDefault="00B9564F" w:rsidP="00267A96">
      <w:pPr>
        <w:spacing w:line="480" w:lineRule="auto"/>
        <w:contextualSpacing/>
        <w:jc w:val="both"/>
        <w:rPr>
          <w:rFonts w:ascii="Arial" w:hAnsi="Arial" w:cs="Arial"/>
          <w:sz w:val="24"/>
          <w:szCs w:val="24"/>
        </w:rPr>
      </w:pPr>
    </w:p>
    <w:p w14:paraId="5B4323AD" w14:textId="6803AD35" w:rsidR="00B9564F" w:rsidRDefault="006C6D55" w:rsidP="00207BFA">
      <w:pPr>
        <w:spacing w:line="480" w:lineRule="auto"/>
        <w:contextualSpacing/>
        <w:jc w:val="both"/>
        <w:rPr>
          <w:rFonts w:ascii="Arial" w:hAnsi="Arial" w:cs="Arial"/>
          <w:sz w:val="24"/>
          <w:szCs w:val="24"/>
        </w:rPr>
      </w:pPr>
      <w:r>
        <w:rPr>
          <w:rFonts w:ascii="Arial" w:hAnsi="Arial"/>
          <w:sz w:val="24"/>
          <w:szCs w:val="24"/>
        </w:rPr>
        <w:t xml:space="preserve">Por otro </w:t>
      </w:r>
      <w:r w:rsidR="003005F5">
        <w:rPr>
          <w:rFonts w:ascii="Arial" w:hAnsi="Arial"/>
          <w:sz w:val="24"/>
          <w:szCs w:val="24"/>
        </w:rPr>
        <w:t>lado,</w:t>
      </w:r>
      <w:r>
        <w:rPr>
          <w:rFonts w:ascii="Arial" w:hAnsi="Arial"/>
          <w:sz w:val="24"/>
          <w:szCs w:val="24"/>
        </w:rPr>
        <w:t xml:space="preserve"> los arrancadores suaves son a menudo una opción más económica para las aplicaciones que sólo necesitan regulación de la velocidad y del par durante el arranque del motor. Igualmente, son a menudo una solución idónea en las aplicaciones con reducido espacio disponible.</w:t>
      </w:r>
    </w:p>
    <w:p w14:paraId="131CAD59" w14:textId="77777777" w:rsidR="00B9564F" w:rsidRDefault="00B9564F" w:rsidP="00207BFA">
      <w:pPr>
        <w:spacing w:line="480" w:lineRule="auto"/>
        <w:contextualSpacing/>
        <w:jc w:val="both"/>
        <w:rPr>
          <w:rFonts w:ascii="Arial" w:hAnsi="Arial" w:cs="Arial"/>
          <w:sz w:val="24"/>
          <w:szCs w:val="24"/>
        </w:rPr>
      </w:pPr>
    </w:p>
    <w:p w14:paraId="56990A32" w14:textId="77777777" w:rsidR="00B9564F" w:rsidRDefault="00677590" w:rsidP="00207BFA">
      <w:pPr>
        <w:spacing w:line="480" w:lineRule="auto"/>
        <w:contextualSpacing/>
        <w:jc w:val="both"/>
        <w:rPr>
          <w:rFonts w:ascii="Arial" w:eastAsia="Times New Roman" w:hAnsi="Arial" w:cs="Arial"/>
          <w:sz w:val="24"/>
          <w:szCs w:val="24"/>
        </w:rPr>
      </w:pPr>
      <w:r>
        <w:rPr>
          <w:rFonts w:ascii="Arial" w:hAnsi="Arial"/>
          <w:sz w:val="24"/>
          <w:szCs w:val="24"/>
        </w:rPr>
        <w:t>“Cuando se elige entre un variador de velocidad y un arrancador suave, hay que considerar factores como el tipo de aplicación, las características mecánicas de la transmisión, y los costes tanto de la instalación inicial como los que se producirán a lo largo del ciclo de vida”, explica Marek Lukaszczyk, responsable de marketing para Europa de WEG.</w:t>
      </w:r>
    </w:p>
    <w:p w14:paraId="689E37ED" w14:textId="77777777" w:rsidR="00B9564F" w:rsidRDefault="00B9564F" w:rsidP="00207BFA">
      <w:pPr>
        <w:spacing w:line="480" w:lineRule="auto"/>
        <w:contextualSpacing/>
        <w:jc w:val="both"/>
        <w:rPr>
          <w:rFonts w:ascii="Arial" w:eastAsia="Times New Roman" w:hAnsi="Arial" w:cs="Arial"/>
          <w:sz w:val="24"/>
          <w:szCs w:val="24"/>
        </w:rPr>
      </w:pPr>
    </w:p>
    <w:p w14:paraId="087EBAD6" w14:textId="2694138B" w:rsidR="00B9564F" w:rsidRDefault="00124AEA" w:rsidP="00207BFA">
      <w:pPr>
        <w:spacing w:line="480" w:lineRule="auto"/>
        <w:contextualSpacing/>
        <w:jc w:val="both"/>
        <w:rPr>
          <w:rFonts w:ascii="Arial" w:hAnsi="Arial" w:cs="Arial"/>
          <w:sz w:val="24"/>
          <w:szCs w:val="24"/>
        </w:rPr>
      </w:pPr>
      <w:r>
        <w:rPr>
          <w:rFonts w:ascii="Arial" w:hAnsi="Arial"/>
          <w:sz w:val="24"/>
          <w:szCs w:val="24"/>
        </w:rPr>
        <w:lastRenderedPageBreak/>
        <w:t xml:space="preserve">“Los arrancadores suaves son generalmente más pequeños y menos costosos que los variadores de velocidad. Sin embargo, los variadores de velocidad pueden proporcionar ahorros de energía significativos que reducen el coste total de posesión, ofreciendo también una funcionalidad más flexible. Por ejemplo, con bombas, ventiladores y transportadores, la plena regulación de la velocidad que un variador de velocidad aporta es esencial. Un variador de velocidad puede ser dos o tres veces más costoso que un arrancador suave, por lo </w:t>
      </w:r>
      <w:r w:rsidR="003005F5">
        <w:rPr>
          <w:rFonts w:ascii="Arial" w:hAnsi="Arial"/>
          <w:sz w:val="24"/>
          <w:szCs w:val="24"/>
        </w:rPr>
        <w:t>que,</w:t>
      </w:r>
      <w:r>
        <w:rPr>
          <w:rFonts w:ascii="Arial" w:hAnsi="Arial"/>
          <w:sz w:val="24"/>
          <w:szCs w:val="24"/>
        </w:rPr>
        <w:t xml:space="preserve"> si la aplicación sólo necesita una limitación de la corriente durante el arranque, un arrancador suave podría ser más económico”.</w:t>
      </w:r>
    </w:p>
    <w:p w14:paraId="208B4F77" w14:textId="77777777" w:rsidR="00B9564F" w:rsidRDefault="00B9564F" w:rsidP="00207BFA">
      <w:pPr>
        <w:spacing w:line="480" w:lineRule="auto"/>
        <w:contextualSpacing/>
        <w:jc w:val="both"/>
        <w:rPr>
          <w:rFonts w:ascii="Arial" w:hAnsi="Arial" w:cs="Arial"/>
          <w:sz w:val="24"/>
          <w:szCs w:val="24"/>
        </w:rPr>
      </w:pPr>
    </w:p>
    <w:p w14:paraId="56A2E9B2" w14:textId="00D2581F" w:rsidR="00313B67" w:rsidRPr="00E36F29" w:rsidRDefault="00976FED" w:rsidP="00207BFA">
      <w:pPr>
        <w:spacing w:line="480" w:lineRule="auto"/>
        <w:contextualSpacing/>
        <w:jc w:val="both"/>
        <w:rPr>
          <w:rFonts w:ascii="Arial" w:hAnsi="Arial" w:cs="Arial"/>
          <w:i/>
          <w:iCs/>
          <w:sz w:val="24"/>
          <w:szCs w:val="24"/>
        </w:rPr>
      </w:pPr>
      <w:r>
        <w:rPr>
          <w:rFonts w:ascii="Arial" w:hAnsi="Arial"/>
          <w:i/>
          <w:iCs/>
          <w:sz w:val="24"/>
          <w:szCs w:val="24"/>
        </w:rPr>
        <w:t xml:space="preserve">Para toda información suplementaria sobre los variadores de velocidad y los arrancadores suaves, o sobre esta guía monográfica de WEG, consulte la página web </w:t>
      </w:r>
      <w:hyperlink r:id="rId10" w:history="1">
        <w:r>
          <w:rPr>
            <w:rStyle w:val="Hyperlink"/>
            <w:rFonts w:ascii="Arial" w:hAnsi="Arial"/>
            <w:i/>
            <w:iCs/>
            <w:sz w:val="24"/>
            <w:szCs w:val="24"/>
          </w:rPr>
          <w:t>www.weg-automation.com.</w:t>
        </w:r>
      </w:hyperlink>
    </w:p>
    <w:p w14:paraId="42EC426E" w14:textId="77777777" w:rsidR="00E348D9" w:rsidRDefault="00E348D9" w:rsidP="001B1F04">
      <w:pPr>
        <w:rPr>
          <w:rFonts w:ascii="Arial" w:hAnsi="Arial" w:cs="Arial"/>
        </w:rPr>
      </w:pPr>
    </w:p>
    <w:p w14:paraId="7309EE30" w14:textId="3A88E858" w:rsidR="00F7293F" w:rsidRPr="00EC4529" w:rsidRDefault="00F7293F" w:rsidP="00F7293F">
      <w:pPr>
        <w:spacing w:after="0" w:line="240" w:lineRule="auto"/>
        <w:rPr>
          <w:rFonts w:ascii="Arial" w:eastAsia="MS Mincho" w:hAnsi="Arial" w:cs="Arial"/>
          <w:sz w:val="24"/>
          <w:szCs w:val="24"/>
          <w:lang w:val="en-GB"/>
        </w:rPr>
      </w:pPr>
      <w:r w:rsidRPr="00EC4529">
        <w:rPr>
          <w:rFonts w:ascii="Arial" w:eastAsia="MS Mincho" w:hAnsi="Arial" w:cs="Arial"/>
          <w:b/>
          <w:color w:val="4472C4"/>
          <w:sz w:val="24"/>
          <w:szCs w:val="24"/>
          <w:lang w:val="en-GB"/>
        </w:rPr>
        <w:t>Fin:</w:t>
      </w:r>
      <w:r w:rsidRPr="00EC4529">
        <w:rPr>
          <w:rFonts w:ascii="Arial" w:eastAsia="MS Mincho" w:hAnsi="Arial" w:cs="Arial"/>
          <w:sz w:val="24"/>
          <w:szCs w:val="24"/>
          <w:lang w:val="en-GB"/>
        </w:rPr>
        <w:t xml:space="preserve"> 5</w:t>
      </w:r>
      <w:r w:rsidR="005B3BE7">
        <w:rPr>
          <w:rFonts w:ascii="Arial" w:eastAsia="MS Mincho" w:hAnsi="Arial" w:cs="Arial"/>
          <w:sz w:val="24"/>
          <w:szCs w:val="24"/>
          <w:lang w:val="en-GB"/>
        </w:rPr>
        <w:t>24</w:t>
      </w:r>
      <w:r w:rsidRPr="00EC4529">
        <w:rPr>
          <w:rFonts w:ascii="Arial" w:eastAsia="MS Mincho" w:hAnsi="Arial" w:cs="Arial"/>
          <w:sz w:val="24"/>
          <w:szCs w:val="24"/>
          <w:lang w:val="en-GB"/>
        </w:rPr>
        <w:t xml:space="preserve"> palabras.</w:t>
      </w:r>
    </w:p>
    <w:p w14:paraId="5F038B51" w14:textId="77777777" w:rsidR="00F7293F" w:rsidRPr="00F7293F" w:rsidRDefault="00F7293F" w:rsidP="00F7293F">
      <w:pPr>
        <w:spacing w:after="0" w:line="240" w:lineRule="auto"/>
        <w:rPr>
          <w:rFonts w:ascii="Arial" w:eastAsia="MS Mincho" w:hAnsi="Arial" w:cs="Times New Roman"/>
          <w:strike/>
          <w:noProof/>
          <w:sz w:val="24"/>
          <w:szCs w:val="24"/>
          <w:lang w:val="en-GB"/>
        </w:rPr>
      </w:pPr>
    </w:p>
    <w:p w14:paraId="2B9C830E" w14:textId="77777777" w:rsidR="008B59F3" w:rsidRPr="003136FF" w:rsidRDefault="008B59F3" w:rsidP="008B59F3">
      <w:pPr>
        <w:spacing w:after="0" w:line="240" w:lineRule="auto"/>
        <w:rPr>
          <w:rFonts w:ascii="Arial" w:eastAsia="Times New Roman" w:hAnsi="Arial" w:cs="Arial"/>
          <w:sz w:val="24"/>
          <w:szCs w:val="24"/>
          <w:lang w:val="it-IT" w:eastAsia="it-IT"/>
        </w:rPr>
      </w:pPr>
      <w:r w:rsidRPr="003136FF">
        <w:rPr>
          <w:rFonts w:ascii="Arial" w:eastAsia="Times New Roman" w:hAnsi="Arial" w:cs="Arial"/>
          <w:b/>
          <w:color w:val="4472C4"/>
          <w:sz w:val="24"/>
          <w:szCs w:val="24"/>
          <w:lang w:val="it-IT"/>
        </w:rPr>
        <w:t>Nota del Redattore:</w:t>
      </w:r>
      <w:r w:rsidRPr="003136FF">
        <w:rPr>
          <w:rFonts w:ascii="Arial" w:eastAsia="Times New Roman" w:hAnsi="Arial" w:cs="Arial"/>
          <w:b/>
          <w:color w:val="439639"/>
          <w:sz w:val="24"/>
          <w:szCs w:val="24"/>
          <w:lang w:val="it-IT"/>
        </w:rPr>
        <w:t xml:space="preserve"> </w:t>
      </w:r>
      <w:r w:rsidRPr="003136FF">
        <w:rPr>
          <w:rFonts w:ascii="Arial" w:eastAsia="Times New Roman" w:hAnsi="Arial" w:cs="Arial"/>
          <w:sz w:val="24"/>
          <w:szCs w:val="24"/>
          <w:lang w:val="it-IT"/>
        </w:rPr>
        <w:t xml:space="preserve">se desiderate mantenervi aggiornati su comunicati stampa, approfondimenti e casi di studio di WEG, visitate </w:t>
      </w:r>
      <w:r w:rsidRPr="003136FF">
        <w:rPr>
          <w:rFonts w:ascii="Arial" w:eastAsia="Times New Roman" w:hAnsi="Arial" w:cs="Arial"/>
          <w:sz w:val="24"/>
          <w:szCs w:val="24"/>
          <w:lang w:val="it-IT"/>
        </w:rPr>
        <w:fldChar w:fldCharType="begin"/>
      </w:r>
      <w:r w:rsidRPr="003136FF">
        <w:rPr>
          <w:rFonts w:ascii="Arial" w:eastAsia="Times New Roman" w:hAnsi="Arial" w:cs="Arial"/>
          <w:sz w:val="24"/>
          <w:szCs w:val="24"/>
          <w:lang w:val="it-IT"/>
        </w:rPr>
        <w:instrText xml:space="preserve"> HYPERLINK "https://www.weg.net/institutional/MR/en/all-news/all" </w:instrText>
      </w:r>
      <w:r w:rsidRPr="003136FF">
        <w:rPr>
          <w:rFonts w:ascii="Arial" w:eastAsia="Times New Roman" w:hAnsi="Arial" w:cs="Arial"/>
          <w:sz w:val="24"/>
          <w:szCs w:val="24"/>
          <w:lang w:val="it-IT"/>
        </w:rPr>
        <w:fldChar w:fldCharType="separate"/>
      </w:r>
      <w:r w:rsidRPr="003136FF">
        <w:rPr>
          <w:rFonts w:ascii="Arial" w:eastAsia="Times New Roman" w:hAnsi="Arial" w:cs="Arial"/>
          <w:color w:val="0000FF"/>
          <w:sz w:val="24"/>
          <w:szCs w:val="24"/>
          <w:u w:val="single"/>
          <w:lang w:val="it-IT"/>
        </w:rPr>
        <w:t>https://www.weg.net/institutional/MR/en/all-news/all</w:t>
      </w:r>
      <w:r w:rsidRPr="003136FF">
        <w:rPr>
          <w:rFonts w:ascii="Arial" w:eastAsia="Times New Roman" w:hAnsi="Arial" w:cs="Arial"/>
          <w:sz w:val="24"/>
          <w:szCs w:val="24"/>
          <w:lang w:val="it-IT"/>
        </w:rPr>
        <w:fldChar w:fldCharType="end"/>
      </w:r>
    </w:p>
    <w:p w14:paraId="2E5C87AE" w14:textId="77777777" w:rsidR="008B59F3" w:rsidRPr="003136FF" w:rsidRDefault="008B59F3" w:rsidP="008B59F3">
      <w:pPr>
        <w:spacing w:after="0" w:line="240" w:lineRule="auto"/>
        <w:rPr>
          <w:rFonts w:ascii="Arial" w:eastAsia="MS Mincho" w:hAnsi="Arial" w:cs="Arial"/>
          <w:b/>
          <w:bCs/>
          <w:color w:val="00529C"/>
          <w:sz w:val="24"/>
          <w:szCs w:val="24"/>
          <w:lang w:val="it-IT"/>
        </w:rPr>
      </w:pPr>
    </w:p>
    <w:p w14:paraId="2ECDDEA7" w14:textId="77777777" w:rsidR="008B59F3" w:rsidRPr="003136FF" w:rsidRDefault="008B59F3" w:rsidP="008B59F3">
      <w:pPr>
        <w:spacing w:after="0" w:line="240" w:lineRule="auto"/>
        <w:rPr>
          <w:rFonts w:ascii="Arial" w:eastAsia="Times New Roman" w:hAnsi="Arial" w:cs="Times New Roman"/>
          <w:color w:val="000000"/>
          <w:sz w:val="24"/>
          <w:szCs w:val="24"/>
          <w:lang w:val="fr-FR" w:eastAsia="fr-FR"/>
        </w:rPr>
      </w:pPr>
      <w:r w:rsidRPr="003136FF">
        <w:rPr>
          <w:rFonts w:ascii="Arial" w:eastAsia="Times New Roman" w:hAnsi="Arial" w:cs="Arial"/>
          <w:b/>
          <w:color w:val="4472C4"/>
          <w:sz w:val="24"/>
          <w:szCs w:val="24"/>
          <w:lang w:val="it-IT"/>
        </w:rPr>
        <w:t>Per ricevere ulteriori informazioni contattate:</w:t>
      </w:r>
      <w:r w:rsidRPr="003136FF">
        <w:rPr>
          <w:rFonts w:ascii="Arial" w:eastAsia="Times New Roman" w:hAnsi="Arial" w:cs="Arial"/>
          <w:b/>
          <w:color w:val="439639"/>
          <w:sz w:val="24"/>
          <w:szCs w:val="24"/>
          <w:lang w:val="it-IT"/>
        </w:rPr>
        <w:t xml:space="preserve"> </w:t>
      </w:r>
      <w:r w:rsidRPr="003136FF">
        <w:rPr>
          <w:rFonts w:ascii="Arial" w:eastAsia="Times New Roman" w:hAnsi="Arial" w:cs="Times New Roman"/>
          <w:color w:val="000000"/>
          <w:sz w:val="24"/>
          <w:szCs w:val="24"/>
          <w:lang w:val="it-IT"/>
        </w:rPr>
        <w:t>Marek Lukaszczyk</w:t>
      </w:r>
      <w:r w:rsidRPr="003136FF">
        <w:rPr>
          <w:rFonts w:ascii="Arial" w:eastAsia="Times New Roman" w:hAnsi="Arial" w:cs="Times New Roman"/>
          <w:color w:val="000000"/>
          <w:sz w:val="24"/>
          <w:szCs w:val="24"/>
          <w:lang w:val="fr-FR" w:eastAsia="fr-FR"/>
        </w:rPr>
        <w:t xml:space="preserve">, </w:t>
      </w:r>
      <w:r w:rsidRPr="003136FF">
        <w:rPr>
          <w:rFonts w:ascii="Arial" w:eastAsia="Times New Roman" w:hAnsi="Arial" w:cs="Times New Roman"/>
          <w:color w:val="000000"/>
          <w:sz w:val="24"/>
          <w:szCs w:val="24"/>
          <w:lang w:val="en-US"/>
        </w:rPr>
        <w:t xml:space="preserve">Broad Ground Road, Lakeside, </w:t>
      </w:r>
      <w:proofErr w:type="spellStart"/>
      <w:r w:rsidRPr="003136FF">
        <w:rPr>
          <w:rFonts w:ascii="Arial" w:eastAsia="Times New Roman" w:hAnsi="Arial" w:cs="Times New Roman"/>
          <w:color w:val="000000"/>
          <w:sz w:val="24"/>
          <w:szCs w:val="24"/>
          <w:lang w:val="en-US"/>
        </w:rPr>
        <w:t>Redditch</w:t>
      </w:r>
      <w:proofErr w:type="spellEnd"/>
      <w:r w:rsidRPr="003136FF">
        <w:rPr>
          <w:rFonts w:ascii="Arial" w:eastAsia="Times New Roman" w:hAnsi="Arial" w:cs="Times New Roman"/>
          <w:color w:val="000000"/>
          <w:sz w:val="24"/>
          <w:szCs w:val="24"/>
          <w:lang w:val="en-US"/>
        </w:rPr>
        <w:t xml:space="preserve">, Worcestershire B98 8YP, </w:t>
      </w:r>
      <w:proofErr w:type="spellStart"/>
      <w:r w:rsidRPr="003136FF">
        <w:rPr>
          <w:rFonts w:ascii="Arial" w:eastAsia="Times New Roman" w:hAnsi="Arial" w:cs="Arial"/>
          <w:sz w:val="24"/>
          <w:szCs w:val="24"/>
        </w:rPr>
        <w:t>Regno</w:t>
      </w:r>
      <w:proofErr w:type="spellEnd"/>
      <w:r w:rsidRPr="003136FF">
        <w:rPr>
          <w:rFonts w:ascii="Arial" w:eastAsia="Times New Roman" w:hAnsi="Arial" w:cs="Arial"/>
          <w:sz w:val="24"/>
          <w:szCs w:val="24"/>
        </w:rPr>
        <w:t xml:space="preserve"> </w:t>
      </w:r>
      <w:proofErr w:type="spellStart"/>
      <w:r w:rsidRPr="003136FF">
        <w:rPr>
          <w:rFonts w:ascii="Arial" w:eastAsia="Times New Roman" w:hAnsi="Arial" w:cs="Arial"/>
          <w:sz w:val="24"/>
          <w:szCs w:val="24"/>
        </w:rPr>
        <w:t>Unito</w:t>
      </w:r>
      <w:proofErr w:type="spellEnd"/>
    </w:p>
    <w:p w14:paraId="2AE3683D" w14:textId="77777777" w:rsidR="008B59F3" w:rsidRPr="003136FF" w:rsidRDefault="008B59F3" w:rsidP="008B59F3">
      <w:pPr>
        <w:spacing w:after="0" w:line="240" w:lineRule="auto"/>
        <w:rPr>
          <w:rFonts w:ascii="Arial" w:eastAsia="MS Mincho" w:hAnsi="Arial" w:cs="Arial"/>
          <w:bCs/>
          <w:sz w:val="24"/>
          <w:szCs w:val="24"/>
          <w:lang w:val="it-IT"/>
        </w:rPr>
      </w:pPr>
      <w:r w:rsidRPr="003136FF">
        <w:rPr>
          <w:rFonts w:ascii="Arial" w:eastAsia="Times New Roman" w:hAnsi="Arial" w:cs="Arial"/>
          <w:b/>
          <w:color w:val="4472C4"/>
          <w:sz w:val="24"/>
          <w:szCs w:val="24"/>
          <w:lang w:val="it-IT"/>
        </w:rPr>
        <w:t>Sito web:</w:t>
      </w:r>
      <w:r w:rsidRPr="003136FF">
        <w:rPr>
          <w:rFonts w:ascii="Arial" w:eastAsia="Times New Roman" w:hAnsi="Arial" w:cs="Arial"/>
          <w:color w:val="FF9933"/>
          <w:sz w:val="24"/>
          <w:szCs w:val="24"/>
          <w:lang w:val="it-IT"/>
        </w:rPr>
        <w:t xml:space="preserve"> </w:t>
      </w:r>
      <w:hyperlink r:id="rId11" w:history="1">
        <w:r w:rsidRPr="003136FF">
          <w:rPr>
            <w:rFonts w:ascii="Arial" w:eastAsia="Times New Roman" w:hAnsi="Arial" w:cs="Arial"/>
            <w:color w:val="0000FF"/>
            <w:sz w:val="24"/>
            <w:szCs w:val="24"/>
            <w:u w:val="single"/>
            <w:lang w:val="it-IT"/>
          </w:rPr>
          <w:t>www.weg.net</w:t>
        </w:r>
      </w:hyperlink>
      <w:r w:rsidRPr="003136FF">
        <w:rPr>
          <w:rFonts w:ascii="Arial" w:eastAsia="Times New Roman" w:hAnsi="Arial" w:cs="Arial"/>
          <w:sz w:val="24"/>
          <w:szCs w:val="24"/>
          <w:lang w:val="it-IT"/>
        </w:rPr>
        <w:t xml:space="preserve"> </w:t>
      </w:r>
    </w:p>
    <w:p w14:paraId="7122AF25" w14:textId="77777777" w:rsidR="008B59F3" w:rsidRPr="003136FF" w:rsidRDefault="008B59F3" w:rsidP="008B59F3">
      <w:pPr>
        <w:spacing w:after="0" w:line="240" w:lineRule="auto"/>
        <w:rPr>
          <w:rFonts w:ascii="Arial" w:eastAsia="Times New Roman" w:hAnsi="Arial" w:cs="Arial"/>
          <w:sz w:val="24"/>
          <w:szCs w:val="24"/>
          <w:lang w:val="it-IT"/>
        </w:rPr>
      </w:pPr>
      <w:r w:rsidRPr="003136FF">
        <w:rPr>
          <w:rFonts w:ascii="Arial" w:eastAsia="Times New Roman" w:hAnsi="Arial" w:cs="Arial"/>
          <w:b/>
          <w:bCs/>
          <w:color w:val="4472C4"/>
          <w:sz w:val="24"/>
          <w:szCs w:val="24"/>
          <w:lang w:val="it-IT"/>
        </w:rPr>
        <w:t>E-mail</w:t>
      </w:r>
      <w:r w:rsidRPr="003136FF">
        <w:rPr>
          <w:rFonts w:ascii="Arial" w:eastAsia="Times New Roman" w:hAnsi="Arial" w:cs="Arial"/>
          <w:b/>
          <w:color w:val="4472C4"/>
          <w:sz w:val="24"/>
          <w:szCs w:val="24"/>
          <w:lang w:val="it-IT"/>
        </w:rPr>
        <w:t>:</w:t>
      </w:r>
      <w:r w:rsidRPr="003136FF">
        <w:rPr>
          <w:rFonts w:ascii="Arial" w:eastAsia="Times New Roman" w:hAnsi="Arial" w:cs="Arial"/>
          <w:color w:val="00B4EC"/>
          <w:sz w:val="24"/>
          <w:szCs w:val="24"/>
          <w:lang w:val="it-IT"/>
        </w:rPr>
        <w:t xml:space="preserve"> </w:t>
      </w:r>
      <w:hyperlink r:id="rId12" w:history="1">
        <w:r w:rsidRPr="003136FF">
          <w:rPr>
            <w:rFonts w:ascii="Arial" w:eastAsia="Times New Roman" w:hAnsi="Arial" w:cs="Arial"/>
            <w:color w:val="0000FF"/>
            <w:sz w:val="24"/>
            <w:szCs w:val="24"/>
            <w:u w:val="single"/>
            <w:lang w:val="it-IT"/>
          </w:rPr>
          <w:t>info-it@weg.net</w:t>
        </w:r>
      </w:hyperlink>
      <w:r w:rsidRPr="003136FF">
        <w:rPr>
          <w:rFonts w:ascii="Arial" w:eastAsia="Times New Roman" w:hAnsi="Arial" w:cs="Arial"/>
          <w:sz w:val="24"/>
          <w:szCs w:val="24"/>
          <w:lang w:val="it-IT"/>
        </w:rPr>
        <w:t xml:space="preserve"> </w:t>
      </w:r>
    </w:p>
    <w:p w14:paraId="5AA6071D" w14:textId="77777777" w:rsidR="008B59F3" w:rsidRPr="003136FF" w:rsidRDefault="008B59F3" w:rsidP="008B59F3">
      <w:pPr>
        <w:spacing w:after="0" w:line="240" w:lineRule="auto"/>
        <w:rPr>
          <w:rFonts w:ascii="Arial" w:eastAsia="MS Mincho" w:hAnsi="Arial" w:cs="Arial"/>
          <w:color w:val="0C7289"/>
          <w:sz w:val="24"/>
          <w:szCs w:val="24"/>
          <w:lang w:val="it-IT"/>
        </w:rPr>
      </w:pPr>
    </w:p>
    <w:p w14:paraId="2E6BDA4C" w14:textId="77777777" w:rsidR="008B59F3" w:rsidRPr="003136FF" w:rsidRDefault="008B59F3" w:rsidP="008B59F3">
      <w:pPr>
        <w:spacing w:after="0" w:line="240" w:lineRule="auto"/>
        <w:rPr>
          <w:rFonts w:ascii="Arial" w:eastAsia="MS Mincho" w:hAnsi="Arial" w:cs="Arial"/>
          <w:spacing w:val="-3"/>
          <w:sz w:val="24"/>
          <w:szCs w:val="24"/>
          <w:lang w:val="it-IT"/>
        </w:rPr>
      </w:pPr>
      <w:r w:rsidRPr="003136FF">
        <w:rPr>
          <w:rFonts w:ascii="Arial" w:eastAsia="Times New Roman" w:hAnsi="Arial" w:cs="Arial"/>
          <w:b/>
          <w:color w:val="4472C4"/>
          <w:sz w:val="24"/>
          <w:szCs w:val="24"/>
          <w:lang w:val="it-IT"/>
        </w:rPr>
        <w:t>Comunicati stampa:</w:t>
      </w:r>
      <w:r w:rsidRPr="003136FF">
        <w:rPr>
          <w:rFonts w:ascii="Arial" w:eastAsia="Times New Roman" w:hAnsi="Arial" w:cs="Arial"/>
          <w:b/>
          <w:color w:val="00B4EC"/>
          <w:spacing w:val="-3"/>
          <w:sz w:val="24"/>
          <w:szCs w:val="24"/>
          <w:lang w:val="it-IT"/>
        </w:rPr>
        <w:t xml:space="preserve"> </w:t>
      </w:r>
      <w:r w:rsidRPr="003136FF">
        <w:rPr>
          <w:rFonts w:ascii="Arial" w:eastAsia="Times New Roman" w:hAnsi="Arial" w:cs="Arial"/>
          <w:spacing w:val="-3"/>
          <w:sz w:val="24"/>
          <w:szCs w:val="24"/>
          <w:lang w:val="it-IT"/>
        </w:rPr>
        <w:t>Stephanie Wood o Laura England – Stone Junction Ltd</w:t>
      </w:r>
    </w:p>
    <w:p w14:paraId="7AA26BA0" w14:textId="77777777" w:rsidR="008B59F3" w:rsidRPr="003136FF" w:rsidRDefault="008B59F3" w:rsidP="008B59F3">
      <w:pPr>
        <w:spacing w:after="0" w:line="240" w:lineRule="auto"/>
        <w:rPr>
          <w:rFonts w:ascii="Arial" w:eastAsia="MS Mincho" w:hAnsi="Arial" w:cs="Arial"/>
          <w:color w:val="002060"/>
          <w:spacing w:val="-3"/>
          <w:sz w:val="24"/>
          <w:szCs w:val="24"/>
        </w:rPr>
      </w:pPr>
      <w:r w:rsidRPr="003136FF">
        <w:rPr>
          <w:rFonts w:ascii="Arial" w:eastAsia="Times New Roman" w:hAnsi="Arial" w:cs="Arial"/>
          <w:sz w:val="24"/>
          <w:szCs w:val="24"/>
        </w:rPr>
        <w:t xml:space="preserve">1 </w:t>
      </w:r>
      <w:proofErr w:type="spellStart"/>
      <w:r w:rsidRPr="003136FF">
        <w:rPr>
          <w:rFonts w:ascii="Arial" w:eastAsia="Times New Roman" w:hAnsi="Arial" w:cs="Arial"/>
          <w:sz w:val="24"/>
          <w:szCs w:val="24"/>
        </w:rPr>
        <w:t>St</w:t>
      </w:r>
      <w:proofErr w:type="spellEnd"/>
      <w:r w:rsidRPr="003136FF">
        <w:rPr>
          <w:rFonts w:ascii="Arial" w:eastAsia="Times New Roman" w:hAnsi="Arial" w:cs="Arial"/>
          <w:sz w:val="24"/>
          <w:szCs w:val="24"/>
        </w:rPr>
        <w:t xml:space="preserve"> </w:t>
      </w:r>
      <w:proofErr w:type="spellStart"/>
      <w:r w:rsidRPr="003136FF">
        <w:rPr>
          <w:rFonts w:ascii="Arial" w:eastAsia="Times New Roman" w:hAnsi="Arial" w:cs="Arial"/>
          <w:sz w:val="24"/>
          <w:szCs w:val="24"/>
        </w:rPr>
        <w:t>Mary's</w:t>
      </w:r>
      <w:proofErr w:type="spellEnd"/>
      <w:r w:rsidRPr="003136FF">
        <w:rPr>
          <w:rFonts w:ascii="Arial" w:eastAsia="Times New Roman" w:hAnsi="Arial" w:cs="Arial"/>
          <w:sz w:val="24"/>
          <w:szCs w:val="24"/>
        </w:rPr>
        <w:t xml:space="preserve"> Gate, </w:t>
      </w:r>
      <w:proofErr w:type="spellStart"/>
      <w:r w:rsidRPr="003136FF">
        <w:rPr>
          <w:rFonts w:ascii="Arial" w:eastAsia="Times New Roman" w:hAnsi="Arial" w:cs="Arial"/>
          <w:sz w:val="24"/>
          <w:szCs w:val="24"/>
        </w:rPr>
        <w:t>St</w:t>
      </w:r>
      <w:proofErr w:type="spellEnd"/>
      <w:r w:rsidRPr="003136FF">
        <w:rPr>
          <w:rFonts w:ascii="Arial" w:eastAsia="Times New Roman" w:hAnsi="Arial" w:cs="Arial"/>
          <w:sz w:val="24"/>
          <w:szCs w:val="24"/>
        </w:rPr>
        <w:t xml:space="preserve"> </w:t>
      </w:r>
      <w:proofErr w:type="spellStart"/>
      <w:r w:rsidRPr="003136FF">
        <w:rPr>
          <w:rFonts w:ascii="Arial" w:eastAsia="Times New Roman" w:hAnsi="Arial" w:cs="Arial"/>
          <w:sz w:val="24"/>
          <w:szCs w:val="24"/>
        </w:rPr>
        <w:t>Mary's</w:t>
      </w:r>
      <w:proofErr w:type="spellEnd"/>
      <w:r w:rsidRPr="003136FF">
        <w:rPr>
          <w:rFonts w:ascii="Arial" w:eastAsia="Times New Roman" w:hAnsi="Arial" w:cs="Arial"/>
          <w:sz w:val="24"/>
          <w:szCs w:val="24"/>
        </w:rPr>
        <w:t xml:space="preserve"> Grove, Stafford, Staffordshire, ST16 2AW, </w:t>
      </w:r>
      <w:proofErr w:type="spellStart"/>
      <w:r w:rsidRPr="003136FF">
        <w:rPr>
          <w:rFonts w:ascii="Arial" w:eastAsia="Times New Roman" w:hAnsi="Arial" w:cs="Arial"/>
          <w:sz w:val="24"/>
          <w:szCs w:val="24"/>
        </w:rPr>
        <w:t>Regno</w:t>
      </w:r>
      <w:proofErr w:type="spellEnd"/>
      <w:r w:rsidRPr="003136FF">
        <w:rPr>
          <w:rFonts w:ascii="Arial" w:eastAsia="Times New Roman" w:hAnsi="Arial" w:cs="Arial"/>
          <w:sz w:val="24"/>
          <w:szCs w:val="24"/>
        </w:rPr>
        <w:t xml:space="preserve"> </w:t>
      </w:r>
      <w:proofErr w:type="spellStart"/>
      <w:r w:rsidRPr="003136FF">
        <w:rPr>
          <w:rFonts w:ascii="Arial" w:eastAsia="Times New Roman" w:hAnsi="Arial" w:cs="Arial"/>
          <w:sz w:val="24"/>
          <w:szCs w:val="24"/>
        </w:rPr>
        <w:t>Unito</w:t>
      </w:r>
      <w:proofErr w:type="spellEnd"/>
      <w:r w:rsidRPr="003136FF">
        <w:rPr>
          <w:rFonts w:ascii="Arial" w:eastAsia="Times New Roman" w:hAnsi="Arial" w:cs="Arial"/>
          <w:sz w:val="24"/>
          <w:szCs w:val="24"/>
        </w:rPr>
        <w:br/>
      </w:r>
      <w:proofErr w:type="spellStart"/>
      <w:r w:rsidRPr="003136FF">
        <w:rPr>
          <w:rFonts w:ascii="Arial" w:eastAsia="Times New Roman" w:hAnsi="Arial" w:cs="Arial"/>
          <w:b/>
          <w:color w:val="4472C4"/>
          <w:sz w:val="24"/>
          <w:szCs w:val="24"/>
        </w:rPr>
        <w:t>Telefono</w:t>
      </w:r>
      <w:proofErr w:type="spellEnd"/>
      <w:r w:rsidRPr="003136FF">
        <w:rPr>
          <w:rFonts w:ascii="Arial" w:eastAsia="Times New Roman" w:hAnsi="Arial" w:cs="Arial"/>
          <w:b/>
          <w:color w:val="4472C4"/>
          <w:sz w:val="24"/>
          <w:szCs w:val="24"/>
        </w:rPr>
        <w:t>:</w:t>
      </w:r>
      <w:r w:rsidRPr="003136FF">
        <w:rPr>
          <w:rFonts w:ascii="Arial" w:eastAsia="Times New Roman" w:hAnsi="Arial" w:cs="Arial"/>
          <w:color w:val="002060"/>
          <w:spacing w:val="-3"/>
          <w:sz w:val="24"/>
          <w:szCs w:val="24"/>
        </w:rPr>
        <w:t xml:space="preserve"> </w:t>
      </w:r>
      <w:r w:rsidRPr="003136FF">
        <w:rPr>
          <w:rFonts w:ascii="Arial" w:eastAsia="Times New Roman" w:hAnsi="Arial" w:cs="Arial"/>
          <w:spacing w:val="-3"/>
          <w:sz w:val="24"/>
          <w:szCs w:val="24"/>
        </w:rPr>
        <w:t>+44 (0) 1785 225416</w:t>
      </w:r>
    </w:p>
    <w:p w14:paraId="4407C70B" w14:textId="77777777" w:rsidR="008B59F3" w:rsidRPr="003136FF" w:rsidRDefault="008B59F3" w:rsidP="008B59F3">
      <w:pPr>
        <w:spacing w:after="0" w:line="240" w:lineRule="auto"/>
        <w:rPr>
          <w:rFonts w:ascii="Arial" w:eastAsia="MS Mincho" w:hAnsi="Arial" w:cs="Arial"/>
          <w:spacing w:val="-3"/>
          <w:sz w:val="24"/>
          <w:szCs w:val="24"/>
          <w:lang w:val="it-IT"/>
        </w:rPr>
      </w:pPr>
      <w:r w:rsidRPr="003136FF">
        <w:rPr>
          <w:rFonts w:ascii="Arial" w:eastAsia="Times New Roman" w:hAnsi="Arial" w:cs="Arial"/>
          <w:b/>
          <w:color w:val="4472C4"/>
          <w:sz w:val="24"/>
          <w:szCs w:val="24"/>
          <w:lang w:val="it-IT"/>
        </w:rPr>
        <w:t>E-mail:</w:t>
      </w:r>
      <w:r w:rsidRPr="003136FF">
        <w:rPr>
          <w:rFonts w:ascii="Arial" w:eastAsia="Times New Roman" w:hAnsi="Arial" w:cs="Arial"/>
          <w:color w:val="00B050"/>
          <w:spacing w:val="-3"/>
          <w:sz w:val="24"/>
          <w:szCs w:val="24"/>
          <w:lang w:val="it-IT"/>
        </w:rPr>
        <w:t xml:space="preserve"> </w:t>
      </w:r>
      <w:hyperlink r:id="rId13" w:history="1">
        <w:r w:rsidRPr="003136FF">
          <w:rPr>
            <w:rFonts w:ascii="Arial" w:eastAsia="Times New Roman" w:hAnsi="Arial" w:cs="Arial"/>
            <w:color w:val="0000FF"/>
            <w:spacing w:val="-3"/>
            <w:sz w:val="24"/>
            <w:szCs w:val="24"/>
            <w:u w:val="single"/>
            <w:lang w:val="it-IT"/>
          </w:rPr>
          <w:t>stephanie@stonejunction.co.uk</w:t>
        </w:r>
      </w:hyperlink>
      <w:r w:rsidRPr="003136FF">
        <w:rPr>
          <w:rFonts w:ascii="Arial" w:eastAsia="Times New Roman" w:hAnsi="Arial" w:cs="Arial"/>
          <w:spacing w:val="-3"/>
          <w:sz w:val="24"/>
          <w:szCs w:val="24"/>
          <w:lang w:val="it-IT"/>
        </w:rPr>
        <w:t xml:space="preserve"> o </w:t>
      </w:r>
      <w:hyperlink r:id="rId14" w:history="1">
        <w:r w:rsidRPr="003136FF">
          <w:rPr>
            <w:rFonts w:ascii="Arial" w:eastAsia="Times New Roman" w:hAnsi="Arial" w:cs="Arial"/>
            <w:color w:val="0000FF"/>
            <w:spacing w:val="-3"/>
            <w:sz w:val="24"/>
            <w:szCs w:val="24"/>
            <w:u w:val="single"/>
            <w:lang w:val="it-IT"/>
          </w:rPr>
          <w:t>laura@stonejunction.co.uk</w:t>
        </w:r>
      </w:hyperlink>
      <w:r w:rsidRPr="003136FF">
        <w:rPr>
          <w:rFonts w:ascii="Arial" w:eastAsia="Times New Roman" w:hAnsi="Arial" w:cs="Arial"/>
          <w:spacing w:val="-3"/>
          <w:sz w:val="24"/>
          <w:szCs w:val="24"/>
          <w:lang w:val="it-IT"/>
        </w:rPr>
        <w:t xml:space="preserve"> </w:t>
      </w:r>
    </w:p>
    <w:p w14:paraId="796BDCD1" w14:textId="77777777" w:rsidR="008B59F3" w:rsidRPr="003136FF" w:rsidRDefault="008B59F3" w:rsidP="008B59F3">
      <w:pPr>
        <w:spacing w:after="0" w:line="240" w:lineRule="auto"/>
        <w:rPr>
          <w:rFonts w:ascii="Arial" w:eastAsia="MS Mincho" w:hAnsi="Arial" w:cs="Arial"/>
          <w:spacing w:val="-3"/>
          <w:sz w:val="24"/>
          <w:szCs w:val="24"/>
        </w:rPr>
      </w:pPr>
      <w:r w:rsidRPr="003136FF">
        <w:rPr>
          <w:rFonts w:ascii="Arial" w:eastAsia="Times New Roman" w:hAnsi="Arial" w:cs="Arial"/>
          <w:b/>
          <w:color w:val="4472C4"/>
          <w:sz w:val="24"/>
          <w:szCs w:val="24"/>
        </w:rPr>
        <w:t>Sito web:</w:t>
      </w:r>
      <w:r w:rsidRPr="003136FF">
        <w:rPr>
          <w:rFonts w:ascii="Arial" w:eastAsia="Times New Roman" w:hAnsi="Arial" w:cs="Arial"/>
          <w:color w:val="00B050"/>
          <w:spacing w:val="-3"/>
          <w:sz w:val="24"/>
          <w:szCs w:val="24"/>
        </w:rPr>
        <w:t xml:space="preserve"> </w:t>
      </w:r>
      <w:hyperlink r:id="rId15" w:history="1">
        <w:r w:rsidRPr="003136FF">
          <w:rPr>
            <w:rFonts w:ascii="Arial" w:eastAsia="Times New Roman" w:hAnsi="Arial" w:cs="Arial"/>
            <w:color w:val="0000FF"/>
            <w:spacing w:val="-3"/>
            <w:sz w:val="24"/>
            <w:szCs w:val="24"/>
            <w:u w:val="single"/>
          </w:rPr>
          <w:t>www.stonejunction.co.uk</w:t>
        </w:r>
      </w:hyperlink>
      <w:r w:rsidRPr="003136FF">
        <w:rPr>
          <w:rFonts w:ascii="Arial" w:eastAsia="Times New Roman" w:hAnsi="Arial" w:cs="Arial"/>
          <w:spacing w:val="-3"/>
          <w:sz w:val="24"/>
          <w:szCs w:val="24"/>
        </w:rPr>
        <w:t xml:space="preserve"> </w:t>
      </w:r>
    </w:p>
    <w:p w14:paraId="3A032660" w14:textId="77777777" w:rsidR="008B59F3" w:rsidRPr="003136FF" w:rsidRDefault="008B59F3" w:rsidP="008B59F3">
      <w:pPr>
        <w:spacing w:after="0" w:line="240" w:lineRule="auto"/>
        <w:rPr>
          <w:rFonts w:ascii="Arial" w:eastAsia="MS Mincho" w:hAnsi="Arial" w:cs="Arial"/>
          <w:b/>
          <w:bCs/>
          <w:color w:val="CC0000"/>
          <w:spacing w:val="-3"/>
          <w:sz w:val="24"/>
          <w:szCs w:val="24"/>
        </w:rPr>
      </w:pPr>
      <w:r w:rsidRPr="003136FF">
        <w:rPr>
          <w:rFonts w:ascii="Arial" w:eastAsia="Times New Roman" w:hAnsi="Arial" w:cs="Arial"/>
          <w:b/>
          <w:color w:val="4472C4"/>
          <w:sz w:val="24"/>
          <w:szCs w:val="24"/>
        </w:rPr>
        <w:t>Blog:</w:t>
      </w:r>
      <w:r w:rsidRPr="003136FF">
        <w:rPr>
          <w:rFonts w:ascii="Arial" w:eastAsia="Times New Roman" w:hAnsi="Arial" w:cs="Arial"/>
          <w:b/>
          <w:color w:val="FF9933"/>
          <w:spacing w:val="-3"/>
          <w:sz w:val="24"/>
          <w:szCs w:val="24"/>
        </w:rPr>
        <w:t xml:space="preserve"> </w:t>
      </w:r>
      <w:hyperlink r:id="rId16" w:history="1">
        <w:r w:rsidRPr="003136FF">
          <w:rPr>
            <w:rFonts w:ascii="Arial" w:eastAsia="Times New Roman" w:hAnsi="Arial" w:cs="Arial"/>
            <w:color w:val="0000FF"/>
            <w:spacing w:val="-3"/>
            <w:sz w:val="24"/>
            <w:szCs w:val="24"/>
            <w:u w:val="single"/>
          </w:rPr>
          <w:t>www.stone-junction.blogspot.com</w:t>
        </w:r>
      </w:hyperlink>
      <w:r w:rsidRPr="003136FF">
        <w:rPr>
          <w:rFonts w:ascii="Arial" w:eastAsia="Times New Roman" w:hAnsi="Arial" w:cs="Arial"/>
          <w:b/>
          <w:color w:val="CC0000"/>
          <w:spacing w:val="-3"/>
          <w:sz w:val="24"/>
          <w:szCs w:val="24"/>
        </w:rPr>
        <w:t xml:space="preserve"> </w:t>
      </w:r>
    </w:p>
    <w:p w14:paraId="25E412CF" w14:textId="77777777" w:rsidR="008B59F3" w:rsidRPr="003136FF" w:rsidRDefault="008B59F3" w:rsidP="008B59F3">
      <w:pPr>
        <w:spacing w:after="0" w:line="240" w:lineRule="auto"/>
        <w:rPr>
          <w:rFonts w:ascii="Arial" w:eastAsia="MS Mincho" w:hAnsi="Arial" w:cs="Arial"/>
          <w:bCs/>
          <w:color w:val="002060"/>
          <w:spacing w:val="-3"/>
          <w:sz w:val="24"/>
          <w:szCs w:val="24"/>
        </w:rPr>
      </w:pPr>
      <w:r w:rsidRPr="003136FF">
        <w:rPr>
          <w:rFonts w:ascii="Arial" w:eastAsia="Times New Roman" w:hAnsi="Arial" w:cs="Arial"/>
          <w:b/>
          <w:color w:val="4472C4"/>
          <w:sz w:val="24"/>
          <w:szCs w:val="24"/>
        </w:rPr>
        <w:t>Twitter:</w:t>
      </w:r>
      <w:r w:rsidRPr="003136FF">
        <w:rPr>
          <w:rFonts w:ascii="Arial" w:eastAsia="Times New Roman" w:hAnsi="Arial" w:cs="Arial"/>
          <w:b/>
          <w:color w:val="00529C"/>
          <w:spacing w:val="-3"/>
          <w:sz w:val="24"/>
          <w:szCs w:val="24"/>
        </w:rPr>
        <w:t xml:space="preserve"> </w:t>
      </w:r>
      <w:hyperlink r:id="rId17" w:history="1">
        <w:r w:rsidRPr="003136FF">
          <w:rPr>
            <w:rFonts w:ascii="Arial" w:eastAsia="Times New Roman" w:hAnsi="Arial" w:cs="Arial"/>
            <w:color w:val="0000FF"/>
            <w:spacing w:val="-3"/>
            <w:sz w:val="24"/>
            <w:szCs w:val="24"/>
            <w:u w:val="single"/>
          </w:rPr>
          <w:t>www.twitter.com/StoneJunctionPR</w:t>
        </w:r>
      </w:hyperlink>
    </w:p>
    <w:p w14:paraId="39B25230" w14:textId="77777777" w:rsidR="008B59F3" w:rsidRPr="003136FF" w:rsidRDefault="008B59F3" w:rsidP="008B59F3">
      <w:pPr>
        <w:spacing w:after="0" w:line="240" w:lineRule="auto"/>
        <w:rPr>
          <w:rFonts w:ascii="Arial" w:eastAsia="MS Mincho" w:hAnsi="Arial" w:cs="Arial"/>
          <w:bCs/>
          <w:color w:val="002060"/>
          <w:spacing w:val="-3"/>
          <w:sz w:val="24"/>
          <w:szCs w:val="24"/>
        </w:rPr>
      </w:pPr>
      <w:r w:rsidRPr="003136FF">
        <w:rPr>
          <w:rFonts w:ascii="Arial" w:eastAsia="Times New Roman" w:hAnsi="Arial" w:cs="Arial"/>
          <w:b/>
          <w:color w:val="4472C4"/>
          <w:sz w:val="24"/>
          <w:szCs w:val="24"/>
        </w:rPr>
        <w:t>Facebook</w:t>
      </w:r>
      <w:r w:rsidRPr="003136FF">
        <w:rPr>
          <w:rFonts w:ascii="Arial" w:eastAsia="Times New Roman" w:hAnsi="Arial" w:cs="Arial"/>
          <w:b/>
          <w:color w:val="4472C4"/>
          <w:spacing w:val="-3"/>
          <w:sz w:val="24"/>
          <w:szCs w:val="24"/>
        </w:rPr>
        <w:t>:</w:t>
      </w:r>
      <w:r w:rsidRPr="003136FF">
        <w:rPr>
          <w:rFonts w:ascii="Arial" w:eastAsia="Times New Roman" w:hAnsi="Arial" w:cs="Arial"/>
          <w:b/>
          <w:color w:val="00B050"/>
          <w:spacing w:val="-3"/>
          <w:sz w:val="24"/>
          <w:szCs w:val="24"/>
        </w:rPr>
        <w:t xml:space="preserve"> </w:t>
      </w:r>
      <w:hyperlink r:id="rId18" w:history="1">
        <w:r w:rsidRPr="003136FF">
          <w:rPr>
            <w:rFonts w:ascii="Arial" w:eastAsia="Times New Roman" w:hAnsi="Arial" w:cs="Arial"/>
            <w:color w:val="0000FF"/>
            <w:sz w:val="24"/>
            <w:szCs w:val="24"/>
            <w:u w:val="single"/>
          </w:rPr>
          <w:t>http://www.facebook.com/technicalPR</w:t>
        </w:r>
      </w:hyperlink>
    </w:p>
    <w:p w14:paraId="0907BDC1" w14:textId="77777777" w:rsidR="008B59F3" w:rsidRPr="003136FF" w:rsidRDefault="008B59F3" w:rsidP="008B59F3">
      <w:pPr>
        <w:spacing w:after="0" w:line="240" w:lineRule="auto"/>
        <w:rPr>
          <w:rFonts w:ascii="Arial" w:eastAsia="MS Mincho" w:hAnsi="Arial" w:cs="Arial"/>
          <w:b/>
          <w:bCs/>
          <w:color w:val="002060"/>
          <w:spacing w:val="-3"/>
          <w:sz w:val="24"/>
          <w:szCs w:val="24"/>
          <w:lang w:val="de-DE"/>
        </w:rPr>
      </w:pPr>
      <w:r w:rsidRPr="003136FF">
        <w:rPr>
          <w:rFonts w:ascii="Arial" w:eastAsia="Times New Roman" w:hAnsi="Arial" w:cs="Arial"/>
          <w:b/>
          <w:color w:val="4472C4"/>
          <w:sz w:val="24"/>
          <w:szCs w:val="24"/>
          <w:lang w:val="de-DE"/>
        </w:rPr>
        <w:t>LinkedIn:</w:t>
      </w:r>
      <w:r w:rsidRPr="003136FF">
        <w:rPr>
          <w:rFonts w:ascii="Arial" w:eastAsia="Times New Roman" w:hAnsi="Arial" w:cs="Arial"/>
          <w:color w:val="4472C4"/>
          <w:sz w:val="24"/>
          <w:szCs w:val="24"/>
          <w:lang w:val="de-DE"/>
        </w:rPr>
        <w:t xml:space="preserve"> </w:t>
      </w:r>
      <w:hyperlink r:id="rId19" w:history="1">
        <w:r w:rsidRPr="003136FF">
          <w:rPr>
            <w:rFonts w:ascii="Arial" w:eastAsia="Times New Roman" w:hAnsi="Arial" w:cs="Arial"/>
            <w:color w:val="0000FF"/>
            <w:sz w:val="24"/>
            <w:szCs w:val="24"/>
            <w:u w:val="single"/>
            <w:lang w:val="de-DE"/>
          </w:rPr>
          <w:t>https://www.linkedin.com/company/stone-junction-ltd</w:t>
        </w:r>
      </w:hyperlink>
    </w:p>
    <w:p w14:paraId="09073F14" w14:textId="77777777" w:rsidR="008B59F3" w:rsidRPr="003136FF" w:rsidRDefault="008B59F3" w:rsidP="008B59F3">
      <w:pPr>
        <w:spacing w:after="0" w:line="240" w:lineRule="auto"/>
        <w:rPr>
          <w:rFonts w:ascii="Arial" w:eastAsia="MS Mincho" w:hAnsi="Arial" w:cs="Arial"/>
          <w:b/>
          <w:bCs/>
          <w:color w:val="439639"/>
          <w:sz w:val="24"/>
          <w:szCs w:val="24"/>
          <w:lang w:val="de-DE"/>
        </w:rPr>
      </w:pPr>
    </w:p>
    <w:p w14:paraId="760B8AF3" w14:textId="77777777" w:rsidR="008B59F3" w:rsidRPr="003136FF" w:rsidRDefault="008B59F3" w:rsidP="008B59F3">
      <w:pPr>
        <w:spacing w:before="100" w:beforeAutospacing="1" w:after="100" w:afterAutospacing="1" w:line="240" w:lineRule="auto"/>
        <w:jc w:val="both"/>
        <w:rPr>
          <w:rFonts w:ascii="Arial" w:eastAsia="Times New Roman" w:hAnsi="Arial" w:cs="Arial"/>
          <w:sz w:val="24"/>
          <w:szCs w:val="24"/>
          <w:lang w:val="it-IT"/>
        </w:rPr>
      </w:pPr>
      <w:r w:rsidRPr="003136FF">
        <w:rPr>
          <w:rFonts w:ascii="Arial" w:eastAsia="Times New Roman" w:hAnsi="Arial" w:cs="Arial"/>
          <w:b/>
          <w:bCs/>
          <w:color w:val="4472C4"/>
          <w:sz w:val="24"/>
          <w:szCs w:val="24"/>
          <w:lang w:val="it-IT"/>
        </w:rPr>
        <w:lastRenderedPageBreak/>
        <w:t>Informazioni su WEG:</w:t>
      </w:r>
      <w:r w:rsidRPr="003136FF">
        <w:rPr>
          <w:rFonts w:ascii="Arial" w:eastAsia="Times New Roman" w:hAnsi="Arial" w:cs="Arial"/>
          <w:color w:val="2D2B2B"/>
          <w:sz w:val="24"/>
          <w:szCs w:val="24"/>
          <w:shd w:val="clear" w:color="auto" w:fill="FFFFFF"/>
          <w:lang w:val="it-IT"/>
        </w:rPr>
        <w:t xml:space="preserve"> </w:t>
      </w:r>
      <w:r w:rsidRPr="003136FF">
        <w:rPr>
          <w:rFonts w:ascii="Arial" w:eastAsia="Times New Roman" w:hAnsi="Arial" w:cs="Arial"/>
          <w:sz w:val="24"/>
          <w:szCs w:val="24"/>
          <w:lang w:val="it-IT"/>
        </w:rPr>
        <w:t xml:space="preserve">fondata nel 1961, WEG è un'azienda globale che produce apparecchiature elettriche e meccaniche per diversi settori industriali, in tutti i continenti. L'azienda, che dispone di unità operative in 12 nazioni e uffici in più di 135 paesi, conta oltre 31.000 dipendenti in tutto il mondo e nel 2019 ha ottenuto ricavi netti superiori a 13,3 miliardi di BRL. </w:t>
      </w:r>
    </w:p>
    <w:p w14:paraId="6F20F5FB" w14:textId="33DE7E52" w:rsidR="00F7293F" w:rsidRPr="00F7293F" w:rsidRDefault="008B59F3" w:rsidP="008B59F3">
      <w:pPr>
        <w:spacing w:before="100" w:beforeAutospacing="1" w:after="100" w:afterAutospacing="1" w:line="240" w:lineRule="auto"/>
        <w:jc w:val="both"/>
        <w:rPr>
          <w:rFonts w:ascii="Arial" w:eastAsia="Times New Roman" w:hAnsi="Arial" w:cs="Arial"/>
          <w:strike/>
          <w:noProof/>
          <w:sz w:val="24"/>
          <w:szCs w:val="24"/>
          <w:lang w:val="en-GB"/>
        </w:rPr>
      </w:pPr>
      <w:r w:rsidRPr="003136FF">
        <w:rPr>
          <w:rFonts w:ascii="Arial" w:eastAsia="Times New Roman" w:hAnsi="Arial" w:cs="Arial"/>
          <w:sz w:val="24"/>
          <w:szCs w:val="24"/>
          <w:lang w:val="it-IT"/>
        </w:rPr>
        <w:t xml:space="preserve">Offrendo soluzioni di efficienza energetica in tutti i settori – inclusi acqua, acciaio, cellulosa e carta, petrolio e gas, industria mineraria – WEG sviluppa continuamente soluzioni in grado di soddisfare le principali esigenze in termini di efficienza energetica, energia rinnovabile, sostenibilità e mobilità elettrica. Per ricevere ulteriori informazioni visitate il sito </w:t>
      </w:r>
      <w:hyperlink r:id="rId20" w:history="1">
        <w:r w:rsidRPr="003136FF">
          <w:rPr>
            <w:rFonts w:ascii="Arial" w:eastAsia="Times New Roman" w:hAnsi="Arial" w:cs="Arial"/>
            <w:color w:val="0000FF"/>
            <w:sz w:val="24"/>
            <w:szCs w:val="24"/>
            <w:u w:val="single"/>
            <w:lang w:val="it-IT"/>
          </w:rPr>
          <w:t>www.weg.net</w:t>
        </w:r>
      </w:hyperlink>
    </w:p>
    <w:p w14:paraId="5E898462" w14:textId="77777777" w:rsidR="00F7293F" w:rsidRPr="00F7293F" w:rsidRDefault="00F7293F" w:rsidP="00F7293F">
      <w:pPr>
        <w:spacing w:after="0" w:line="240" w:lineRule="auto"/>
        <w:rPr>
          <w:rFonts w:ascii="Arial" w:eastAsia="Times New Roman" w:hAnsi="Arial" w:cs="Arial"/>
          <w:bCs/>
          <w:strike/>
          <w:noProof/>
          <w:sz w:val="24"/>
          <w:szCs w:val="24"/>
          <w:lang w:val="en-GB"/>
        </w:rPr>
      </w:pPr>
    </w:p>
    <w:p w14:paraId="5CA89A83" w14:textId="77777777" w:rsidR="00F7293F" w:rsidRPr="008B59F3" w:rsidRDefault="00F7293F" w:rsidP="00F7293F">
      <w:pPr>
        <w:spacing w:after="0" w:line="240" w:lineRule="auto"/>
        <w:rPr>
          <w:rFonts w:ascii="Arial" w:eastAsia="MS Mincho" w:hAnsi="Arial" w:cs="Arial"/>
          <w:b/>
          <w:noProof/>
          <w:color w:val="CC3300"/>
          <w:spacing w:val="-3"/>
          <w:sz w:val="24"/>
          <w:szCs w:val="24"/>
          <w:lang w:val="en-GB"/>
        </w:rPr>
      </w:pPr>
      <w:r w:rsidRPr="008B59F3">
        <w:rPr>
          <w:rFonts w:ascii="Arial" w:eastAsia="MS Mincho" w:hAnsi="Arial" w:cs="Arial"/>
          <w:b/>
          <w:bCs/>
          <w:noProof/>
          <w:color w:val="4472C4"/>
          <w:sz w:val="24"/>
          <w:szCs w:val="24"/>
          <w:lang w:val="en-GB"/>
        </w:rPr>
        <w:t>Ref:</w:t>
      </w:r>
      <w:r w:rsidRPr="008B59F3">
        <w:rPr>
          <w:rFonts w:ascii="Arial" w:eastAsia="MS Mincho" w:hAnsi="Arial" w:cs="Arial"/>
          <w:noProof/>
          <w:spacing w:val="-3"/>
          <w:sz w:val="24"/>
          <w:szCs w:val="24"/>
          <w:lang w:val="en-GB"/>
        </w:rPr>
        <w:t xml:space="preserve"> WEG317/06/21</w:t>
      </w:r>
    </w:p>
    <w:p w14:paraId="4B3C778B" w14:textId="77777777" w:rsidR="00F7293F" w:rsidRPr="00F7293F" w:rsidRDefault="00F7293F" w:rsidP="00F7293F">
      <w:pPr>
        <w:rPr>
          <w:rFonts w:ascii="Arial" w:hAnsi="Arial" w:cs="Arial"/>
          <w:strike/>
          <w:noProof/>
          <w:lang w:val="en-GB"/>
        </w:rPr>
      </w:pPr>
    </w:p>
    <w:p w14:paraId="69C2F52C" w14:textId="77777777" w:rsidR="00F7293F" w:rsidRPr="000C0A03" w:rsidRDefault="00F7293F" w:rsidP="00F7293F">
      <w:pPr>
        <w:rPr>
          <w:rFonts w:ascii="Arial" w:hAnsi="Arial" w:cs="Arial"/>
          <w:strike/>
        </w:rPr>
      </w:pPr>
    </w:p>
    <w:p w14:paraId="39C704E0" w14:textId="77777777" w:rsidR="00E348D9" w:rsidRPr="000C0A03" w:rsidRDefault="00E348D9" w:rsidP="00F7293F">
      <w:pPr>
        <w:rPr>
          <w:rFonts w:ascii="Arial" w:hAnsi="Arial" w:cs="Arial"/>
          <w:strike/>
          <w:sz w:val="24"/>
          <w:szCs w:val="24"/>
        </w:rPr>
      </w:pPr>
    </w:p>
    <w:sectPr w:rsidR="00E348D9" w:rsidRPr="000C0A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FB6"/>
    <w:rsid w:val="00002888"/>
    <w:rsid w:val="00015DE4"/>
    <w:rsid w:val="0002391A"/>
    <w:rsid w:val="0002741F"/>
    <w:rsid w:val="00032C0B"/>
    <w:rsid w:val="000468E5"/>
    <w:rsid w:val="00061363"/>
    <w:rsid w:val="00066BDF"/>
    <w:rsid w:val="000828FF"/>
    <w:rsid w:val="000858ED"/>
    <w:rsid w:val="00087223"/>
    <w:rsid w:val="000C0A03"/>
    <w:rsid w:val="000D0687"/>
    <w:rsid w:val="000D6C1F"/>
    <w:rsid w:val="0010542A"/>
    <w:rsid w:val="001243D4"/>
    <w:rsid w:val="00124AEA"/>
    <w:rsid w:val="001455E4"/>
    <w:rsid w:val="00146799"/>
    <w:rsid w:val="00185609"/>
    <w:rsid w:val="001926DE"/>
    <w:rsid w:val="001B1F04"/>
    <w:rsid w:val="001B5681"/>
    <w:rsid w:val="001C0B59"/>
    <w:rsid w:val="001E1306"/>
    <w:rsid w:val="001E20E6"/>
    <w:rsid w:val="00207BFA"/>
    <w:rsid w:val="00231B81"/>
    <w:rsid w:val="00242099"/>
    <w:rsid w:val="00245F33"/>
    <w:rsid w:val="00252B7F"/>
    <w:rsid w:val="00261F38"/>
    <w:rsid w:val="00267A96"/>
    <w:rsid w:val="00291FA1"/>
    <w:rsid w:val="00292950"/>
    <w:rsid w:val="00293967"/>
    <w:rsid w:val="002A0D5C"/>
    <w:rsid w:val="002B144A"/>
    <w:rsid w:val="002B4B8B"/>
    <w:rsid w:val="002C24ED"/>
    <w:rsid w:val="002D6F8B"/>
    <w:rsid w:val="002E1475"/>
    <w:rsid w:val="002E3362"/>
    <w:rsid w:val="003005F5"/>
    <w:rsid w:val="00306393"/>
    <w:rsid w:val="00313B67"/>
    <w:rsid w:val="00331310"/>
    <w:rsid w:val="00334BB8"/>
    <w:rsid w:val="00334C22"/>
    <w:rsid w:val="00341577"/>
    <w:rsid w:val="0036148D"/>
    <w:rsid w:val="00384362"/>
    <w:rsid w:val="003C3FAF"/>
    <w:rsid w:val="003F443E"/>
    <w:rsid w:val="00410A50"/>
    <w:rsid w:val="00423621"/>
    <w:rsid w:val="004437C3"/>
    <w:rsid w:val="0045198F"/>
    <w:rsid w:val="004628F2"/>
    <w:rsid w:val="00474E9E"/>
    <w:rsid w:val="004756CB"/>
    <w:rsid w:val="004816CA"/>
    <w:rsid w:val="00482CDF"/>
    <w:rsid w:val="004B4FE3"/>
    <w:rsid w:val="004E044E"/>
    <w:rsid w:val="004E21A2"/>
    <w:rsid w:val="004E2983"/>
    <w:rsid w:val="004F025B"/>
    <w:rsid w:val="004F4639"/>
    <w:rsid w:val="00511E72"/>
    <w:rsid w:val="00544201"/>
    <w:rsid w:val="00567590"/>
    <w:rsid w:val="005824F6"/>
    <w:rsid w:val="00582569"/>
    <w:rsid w:val="00586EF3"/>
    <w:rsid w:val="005966FB"/>
    <w:rsid w:val="00596911"/>
    <w:rsid w:val="005B3BAC"/>
    <w:rsid w:val="005B3BE7"/>
    <w:rsid w:val="005E0CF8"/>
    <w:rsid w:val="00603EBF"/>
    <w:rsid w:val="0061033C"/>
    <w:rsid w:val="0064207F"/>
    <w:rsid w:val="00664DA6"/>
    <w:rsid w:val="00670543"/>
    <w:rsid w:val="00672AE6"/>
    <w:rsid w:val="00675264"/>
    <w:rsid w:val="00675F77"/>
    <w:rsid w:val="00677590"/>
    <w:rsid w:val="00683559"/>
    <w:rsid w:val="006A3A40"/>
    <w:rsid w:val="006B68F1"/>
    <w:rsid w:val="006C6D55"/>
    <w:rsid w:val="006E1CD2"/>
    <w:rsid w:val="006E2C11"/>
    <w:rsid w:val="006F09BB"/>
    <w:rsid w:val="00714D8B"/>
    <w:rsid w:val="00716BA1"/>
    <w:rsid w:val="00740CB4"/>
    <w:rsid w:val="007417C6"/>
    <w:rsid w:val="00750130"/>
    <w:rsid w:val="00751441"/>
    <w:rsid w:val="007572B7"/>
    <w:rsid w:val="0076386F"/>
    <w:rsid w:val="00763A75"/>
    <w:rsid w:val="00770A13"/>
    <w:rsid w:val="00780C9B"/>
    <w:rsid w:val="007C001C"/>
    <w:rsid w:val="007C2CDF"/>
    <w:rsid w:val="00807AE5"/>
    <w:rsid w:val="008463CC"/>
    <w:rsid w:val="008578C3"/>
    <w:rsid w:val="00866916"/>
    <w:rsid w:val="00867F72"/>
    <w:rsid w:val="00886D3A"/>
    <w:rsid w:val="00891342"/>
    <w:rsid w:val="00891A29"/>
    <w:rsid w:val="008A5E5D"/>
    <w:rsid w:val="008B59F3"/>
    <w:rsid w:val="009211DE"/>
    <w:rsid w:val="00924BF3"/>
    <w:rsid w:val="00932F12"/>
    <w:rsid w:val="00967867"/>
    <w:rsid w:val="00976FED"/>
    <w:rsid w:val="009947DE"/>
    <w:rsid w:val="009A4117"/>
    <w:rsid w:val="009A5FB6"/>
    <w:rsid w:val="009B438C"/>
    <w:rsid w:val="009B57C0"/>
    <w:rsid w:val="009D1061"/>
    <w:rsid w:val="009F4195"/>
    <w:rsid w:val="00A20470"/>
    <w:rsid w:val="00A25576"/>
    <w:rsid w:val="00A434C9"/>
    <w:rsid w:val="00A46D4B"/>
    <w:rsid w:val="00A53C35"/>
    <w:rsid w:val="00A564D9"/>
    <w:rsid w:val="00A737AC"/>
    <w:rsid w:val="00A94CDD"/>
    <w:rsid w:val="00AB4295"/>
    <w:rsid w:val="00AB6D20"/>
    <w:rsid w:val="00AD5A4F"/>
    <w:rsid w:val="00AF0D25"/>
    <w:rsid w:val="00AF2017"/>
    <w:rsid w:val="00B17EB3"/>
    <w:rsid w:val="00B460F7"/>
    <w:rsid w:val="00B5433D"/>
    <w:rsid w:val="00B6522A"/>
    <w:rsid w:val="00B9564F"/>
    <w:rsid w:val="00BA1FAE"/>
    <w:rsid w:val="00BB28E5"/>
    <w:rsid w:val="00C00DCB"/>
    <w:rsid w:val="00C01701"/>
    <w:rsid w:val="00C141D1"/>
    <w:rsid w:val="00C171FA"/>
    <w:rsid w:val="00C25D08"/>
    <w:rsid w:val="00C307B9"/>
    <w:rsid w:val="00C54E6B"/>
    <w:rsid w:val="00C71DDF"/>
    <w:rsid w:val="00CA0068"/>
    <w:rsid w:val="00CC1861"/>
    <w:rsid w:val="00CC46FA"/>
    <w:rsid w:val="00CC6880"/>
    <w:rsid w:val="00D00086"/>
    <w:rsid w:val="00D07391"/>
    <w:rsid w:val="00D237EE"/>
    <w:rsid w:val="00D351DB"/>
    <w:rsid w:val="00D73B52"/>
    <w:rsid w:val="00DD058E"/>
    <w:rsid w:val="00DD1A84"/>
    <w:rsid w:val="00DD2672"/>
    <w:rsid w:val="00DE6941"/>
    <w:rsid w:val="00E06793"/>
    <w:rsid w:val="00E20D0A"/>
    <w:rsid w:val="00E315EC"/>
    <w:rsid w:val="00E348D9"/>
    <w:rsid w:val="00E36F29"/>
    <w:rsid w:val="00E64DC3"/>
    <w:rsid w:val="00E86139"/>
    <w:rsid w:val="00E9642C"/>
    <w:rsid w:val="00EC4529"/>
    <w:rsid w:val="00ED362D"/>
    <w:rsid w:val="00F0136B"/>
    <w:rsid w:val="00F53B09"/>
    <w:rsid w:val="00F61A56"/>
    <w:rsid w:val="00F61D9F"/>
    <w:rsid w:val="00F7293F"/>
    <w:rsid w:val="00F94ED9"/>
    <w:rsid w:val="00FC223F"/>
    <w:rsid w:val="00FC2E76"/>
    <w:rsid w:val="00FE350F"/>
    <w:rsid w:val="00FF230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041AF"/>
  <w15:chartTrackingRefBased/>
  <w15:docId w15:val="{A5BE36D1-BAEC-433A-8408-C4381AE15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34BB8"/>
    <w:rPr>
      <w:rFonts w:cs="Times New Roman"/>
      <w:color w:val="0000FF"/>
      <w:u w:val="single"/>
    </w:rPr>
  </w:style>
  <w:style w:type="character" w:customStyle="1" w:styleId="UnresolvedMention1">
    <w:name w:val="Unresolved Mention1"/>
    <w:basedOn w:val="DefaultParagraphFont"/>
    <w:uiPriority w:val="99"/>
    <w:semiHidden/>
    <w:unhideWhenUsed/>
    <w:rsid w:val="00924BF3"/>
    <w:rPr>
      <w:color w:val="605E5C"/>
      <w:shd w:val="clear" w:color="auto" w:fill="E1DFDD"/>
    </w:rPr>
  </w:style>
  <w:style w:type="character" w:styleId="CommentReference">
    <w:name w:val="annotation reference"/>
    <w:basedOn w:val="DefaultParagraphFont"/>
    <w:uiPriority w:val="99"/>
    <w:semiHidden/>
    <w:unhideWhenUsed/>
    <w:rsid w:val="00A53C35"/>
    <w:rPr>
      <w:sz w:val="16"/>
      <w:szCs w:val="16"/>
    </w:rPr>
  </w:style>
  <w:style w:type="paragraph" w:styleId="CommentText">
    <w:name w:val="annotation text"/>
    <w:basedOn w:val="Normal"/>
    <w:link w:val="CommentTextChar"/>
    <w:uiPriority w:val="99"/>
    <w:semiHidden/>
    <w:unhideWhenUsed/>
    <w:rsid w:val="00A53C35"/>
    <w:pPr>
      <w:spacing w:line="240" w:lineRule="auto"/>
    </w:pPr>
    <w:rPr>
      <w:sz w:val="20"/>
      <w:szCs w:val="20"/>
    </w:rPr>
  </w:style>
  <w:style w:type="character" w:customStyle="1" w:styleId="CommentTextChar">
    <w:name w:val="Comment Text Char"/>
    <w:basedOn w:val="DefaultParagraphFont"/>
    <w:link w:val="CommentText"/>
    <w:uiPriority w:val="99"/>
    <w:semiHidden/>
    <w:rsid w:val="00A53C35"/>
    <w:rPr>
      <w:sz w:val="20"/>
      <w:szCs w:val="20"/>
    </w:rPr>
  </w:style>
  <w:style w:type="paragraph" w:styleId="CommentSubject">
    <w:name w:val="annotation subject"/>
    <w:basedOn w:val="CommentText"/>
    <w:next w:val="CommentText"/>
    <w:link w:val="CommentSubjectChar"/>
    <w:uiPriority w:val="99"/>
    <w:semiHidden/>
    <w:unhideWhenUsed/>
    <w:rsid w:val="00A53C35"/>
    <w:rPr>
      <w:b/>
      <w:bCs/>
    </w:rPr>
  </w:style>
  <w:style w:type="character" w:customStyle="1" w:styleId="CommentSubjectChar">
    <w:name w:val="Comment Subject Char"/>
    <w:basedOn w:val="CommentTextChar"/>
    <w:link w:val="CommentSubject"/>
    <w:uiPriority w:val="99"/>
    <w:semiHidden/>
    <w:rsid w:val="00A53C35"/>
    <w:rPr>
      <w:b/>
      <w:bCs/>
      <w:sz w:val="20"/>
      <w:szCs w:val="20"/>
    </w:rPr>
  </w:style>
  <w:style w:type="paragraph" w:styleId="BalloonText">
    <w:name w:val="Balloon Text"/>
    <w:basedOn w:val="Normal"/>
    <w:link w:val="BalloonTextChar"/>
    <w:uiPriority w:val="99"/>
    <w:semiHidden/>
    <w:unhideWhenUsed/>
    <w:rsid w:val="00D073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3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tephanie@stonejunction.co.uk" TargetMode="External"/><Relationship Id="rId18"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info-it@weg.net" TargetMode="External"/><Relationship Id="rId17"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stonejunction.co.uk/" TargetMode="External"/><Relationship Id="rId10" Type="http://schemas.openxmlformats.org/officeDocument/2006/relationships/hyperlink" Target="about:blank" TargetMode="External"/><Relationship Id="rId19" Type="http://schemas.openxmlformats.org/officeDocument/2006/relationships/hyperlink" Target="https://www.linkedin.com/company/stone-junction-ltd" TargetMode="External"/><Relationship Id="rId4" Type="http://schemas.openxmlformats.org/officeDocument/2006/relationships/customXml" Target="../customXml/item4.xml"/><Relationship Id="rId9" Type="http://schemas.openxmlformats.org/officeDocument/2006/relationships/hyperlink" Target="about:blank" TargetMode="External"/><Relationship Id="rId14" Type="http://schemas.openxmlformats.org/officeDocument/2006/relationships/hyperlink" Target="mailto:laura@stonejunction.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ECD1EB-3ABD-46A1-AD20-3DBB8F003C71}">
  <ds:schemaRefs>
    <ds:schemaRef ds:uri="http://schemas.openxmlformats.org/officeDocument/2006/bibliography"/>
  </ds:schemaRefs>
</ds:datastoreItem>
</file>

<file path=customXml/itemProps2.xml><?xml version="1.0" encoding="utf-8"?>
<ds:datastoreItem xmlns:ds="http://schemas.openxmlformats.org/officeDocument/2006/customXml" ds:itemID="{8FCC1E58-B12A-4271-8905-255EEC619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5F3BA23-20E1-4A46-9BB0-CBB672BC3287}"/>
</file>

<file path=customXml/itemProps4.xml><?xml version="1.0" encoding="utf-8"?>
<ds:datastoreItem xmlns:ds="http://schemas.openxmlformats.org/officeDocument/2006/customXml" ds:itemID="{A278D678-D127-4D8B-AA0C-011911E6C9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868</Words>
  <Characters>4953</Characters>
  <Application>Microsoft Office Word</Application>
  <DocSecurity>0</DocSecurity>
  <Lines>41</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5810</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3604586</vt:i4>
      </vt:variant>
      <vt:variant>
        <vt:i4>3</vt:i4>
      </vt:variant>
      <vt:variant>
        <vt:i4>0</vt:i4>
      </vt:variant>
      <vt:variant>
        <vt:i4>5</vt:i4>
      </vt:variant>
      <vt:variant>
        <vt:lpwstr>http://www.weg-automation.com./</vt:lpwstr>
      </vt:variant>
      <vt:variant>
        <vt:lpwstr/>
      </vt:variant>
      <vt:variant>
        <vt:i4>458804</vt:i4>
      </vt:variant>
      <vt:variant>
        <vt:i4>0</vt:i4>
      </vt:variant>
      <vt:variant>
        <vt:i4>0</vt:i4>
      </vt:variant>
      <vt:variant>
        <vt:i4>5</vt:i4>
      </vt:variant>
      <vt:variant>
        <vt:lpwstr>https://www.weg.net/institutional/GB/en/?utm_source=StoneJunction&amp;utm_content=press%20release&amp;utm_campaign=WEG317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Maple Chen</dc:creator>
  <cp:keywords/>
  <dc:description/>
  <cp:lastModifiedBy>Becky Snow</cp:lastModifiedBy>
  <cp:revision>4</cp:revision>
  <dcterms:created xsi:type="dcterms:W3CDTF">2021-08-06T07:19:00Z</dcterms:created>
  <dcterms:modified xsi:type="dcterms:W3CDTF">2021-09-06T09:54:00Z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ComplianceAssetId">
    <vt:lpwstr/>
  </property>
  <property fmtid="{D5CDD505-2E9C-101B-9397-08002B2CF9AE}" pid="4" name="_ExtendedDescription">
    <vt:lpwstr/>
  </property>
</Properties>
</file>