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42C09" w14:textId="77777777" w:rsidR="00B86E1F" w:rsidRPr="005076D1" w:rsidRDefault="00EA01BC" w:rsidP="00F30291">
      <w:pPr>
        <w:pStyle w:val="Heading1"/>
        <w:rPr>
          <w:rFonts w:eastAsia="MS Mincho"/>
        </w:rPr>
      </w:pPr>
      <w:r>
        <w:rPr>
          <w:rFonts w:eastAsia="MS Mincho"/>
          <w:noProof/>
          <w:lang w:val="en-GB" w:eastAsia="en-GB"/>
        </w:rPr>
        <w:drawing>
          <wp:inline distT="0" distB="0" distL="0" distR="0" wp14:anchorId="2BC56B06" wp14:editId="4FA79E45">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736953"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52500"/>
                    </a:xfrm>
                    <a:prstGeom prst="rect">
                      <a:avLst/>
                    </a:prstGeom>
                    <a:noFill/>
                    <a:ln>
                      <a:noFill/>
                    </a:ln>
                  </pic:spPr>
                </pic:pic>
              </a:graphicData>
            </a:graphic>
          </wp:inline>
        </w:drawing>
      </w:r>
    </w:p>
    <w:p w14:paraId="37DA236C" w14:textId="77777777" w:rsidR="00FA03F5" w:rsidRPr="005076D1" w:rsidRDefault="00FA03F5" w:rsidP="006154AA">
      <w:pPr>
        <w:pStyle w:val="Heading1"/>
        <w:spacing w:line="360" w:lineRule="auto"/>
        <w:rPr>
          <w:rFonts w:ascii="Arial" w:hAnsi="Arial" w:cs="Arial"/>
          <w:sz w:val="24"/>
          <w:szCs w:val="24"/>
        </w:rPr>
      </w:pPr>
    </w:p>
    <w:p w14:paraId="468DAB05" w14:textId="18C59F15" w:rsidR="000F78F9" w:rsidRPr="000F78F9" w:rsidRDefault="00EA01BC" w:rsidP="000F78F9">
      <w:pPr>
        <w:spacing w:line="480" w:lineRule="auto"/>
        <w:jc w:val="center"/>
        <w:rPr>
          <w:rFonts w:cs="Arial"/>
          <w:b/>
          <w:sz w:val="32"/>
        </w:rPr>
      </w:pPr>
      <w:r w:rsidRPr="001705A6">
        <w:rPr>
          <w:rFonts w:cs="Arial"/>
          <w:b/>
          <w:bCs/>
          <w:sz w:val="32"/>
          <w:lang w:val="pl-PL"/>
        </w:rPr>
        <w:t>Przepisy dotyczące silników 2023</w:t>
      </w:r>
      <w:r w:rsidR="005E757A">
        <w:rPr>
          <w:rFonts w:cs="Arial"/>
          <w:b/>
          <w:bCs/>
          <w:sz w:val="32"/>
          <w:lang w:val="pl-PL"/>
        </w:rPr>
        <w:t>.</w:t>
      </w:r>
      <w:r w:rsidRPr="001705A6">
        <w:rPr>
          <w:rFonts w:cs="Arial"/>
          <w:sz w:val="32"/>
          <w:lang w:val="pl-PL"/>
        </w:rPr>
        <w:t xml:space="preserve"> </w:t>
      </w:r>
      <w:r w:rsidRPr="001705A6">
        <w:rPr>
          <w:rFonts w:cs="Arial"/>
          <w:b/>
          <w:bCs/>
          <w:sz w:val="32"/>
          <w:lang w:val="pl-PL"/>
        </w:rPr>
        <w:t xml:space="preserve">Co dalej? </w:t>
      </w:r>
    </w:p>
    <w:p w14:paraId="43E6AEEA" w14:textId="77777777" w:rsidR="000F78F9" w:rsidRPr="000F78F9" w:rsidRDefault="00EA01BC" w:rsidP="000F78F9">
      <w:pPr>
        <w:spacing w:line="480" w:lineRule="auto"/>
        <w:jc w:val="center"/>
        <w:rPr>
          <w:rFonts w:cs="Arial"/>
          <w:b/>
        </w:rPr>
      </w:pPr>
      <w:r>
        <w:rPr>
          <w:rFonts w:cs="Arial"/>
          <w:b/>
          <w:bCs/>
          <w:lang w:val="pl-PL"/>
        </w:rPr>
        <w:t>Nowe przepisy dotyczące ekoprojektu i ich znaczenie dla nabywców silników</w:t>
      </w:r>
    </w:p>
    <w:p w14:paraId="03D12785" w14:textId="77777777" w:rsidR="000F78F9" w:rsidRDefault="000F78F9" w:rsidP="000F78F9">
      <w:pPr>
        <w:spacing w:line="480" w:lineRule="auto"/>
        <w:jc w:val="both"/>
        <w:rPr>
          <w:b/>
        </w:rPr>
      </w:pPr>
    </w:p>
    <w:p w14:paraId="09E5CAFF" w14:textId="39C5005D" w:rsidR="000F78F9" w:rsidRPr="00325531" w:rsidRDefault="00EA01BC" w:rsidP="000F78F9">
      <w:pPr>
        <w:spacing w:line="480" w:lineRule="auto"/>
        <w:jc w:val="both"/>
        <w:rPr>
          <w:b/>
          <w:bCs/>
          <w:szCs w:val="20"/>
          <w:lang w:val="pl-PL"/>
        </w:rPr>
      </w:pPr>
      <w:r w:rsidRPr="000D146B">
        <w:rPr>
          <w:b/>
          <w:bCs/>
          <w:szCs w:val="20"/>
          <w:lang w:val="pl-PL"/>
        </w:rPr>
        <w:t xml:space="preserve">Silniki elektryczne zużywają około 45 procent energii w skali światowej, a w Europie w użyciu jest ponad 8 miliardów silników. </w:t>
      </w:r>
      <w:r w:rsidR="005E757A">
        <w:rPr>
          <w:b/>
          <w:bCs/>
          <w:szCs w:val="20"/>
          <w:lang w:val="pl-PL"/>
        </w:rPr>
        <w:t>W</w:t>
      </w:r>
      <w:r w:rsidR="005E757A" w:rsidRPr="000D146B">
        <w:rPr>
          <w:b/>
          <w:bCs/>
          <w:szCs w:val="20"/>
          <w:lang w:val="pl-PL"/>
        </w:rPr>
        <w:t xml:space="preserve"> lipcu 2021 r.</w:t>
      </w:r>
      <w:r w:rsidR="005E757A">
        <w:rPr>
          <w:b/>
          <w:bCs/>
          <w:szCs w:val="20"/>
          <w:lang w:val="pl-PL"/>
        </w:rPr>
        <w:t xml:space="preserve"> wszły w życie z</w:t>
      </w:r>
      <w:r w:rsidRPr="000D146B">
        <w:rPr>
          <w:b/>
          <w:bCs/>
          <w:szCs w:val="20"/>
          <w:lang w:val="pl-PL"/>
        </w:rPr>
        <w:t>aktualizowane unijne przepisy dotyczące ekoprojektu, ustanawiające nowe standardy efektywności energetycznej dla silników elektrycznych i układów bezstopniowej regulacji obrotów</w:t>
      </w:r>
      <w:r w:rsidR="005E757A">
        <w:rPr>
          <w:b/>
          <w:bCs/>
          <w:szCs w:val="20"/>
          <w:lang w:val="pl-PL"/>
        </w:rPr>
        <w:t>.</w:t>
      </w:r>
      <w:r w:rsidRPr="000D146B">
        <w:rPr>
          <w:b/>
          <w:bCs/>
          <w:szCs w:val="20"/>
          <w:lang w:val="pl-PL"/>
        </w:rPr>
        <w:t xml:space="preserve"> Drugi etap zmian legislacyjnych rozpocznie się 1 lipca 2023 r. i rozszerzy on zakres tych zmian regulacyjnych. Marek Łukaszczyk, menedżer ds. marketingu na Europę i Bliski Wschód WEG, globalnego </w:t>
      </w:r>
      <w:hyperlink r:id="rId11" w:history="1">
        <w:r w:rsidR="006719FF" w:rsidRPr="005571D2">
          <w:rPr>
            <w:rStyle w:val="Hyperlink"/>
            <w:rFonts w:cs="Arial"/>
            <w:b/>
            <w:bCs/>
            <w:lang w:val="pl-PL"/>
          </w:rPr>
          <w:t>producenta silników i układów bezstopniowej regulacji obrotów</w:t>
        </w:r>
      </w:hyperlink>
      <w:r w:rsidR="0069371D">
        <w:rPr>
          <w:rStyle w:val="Hyperlink"/>
          <w:rFonts w:cs="Arial"/>
          <w:b/>
          <w:bCs/>
          <w:lang w:val="pl-PL"/>
        </w:rPr>
        <w:t>,</w:t>
      </w:r>
      <w:r w:rsidR="006719FF">
        <w:rPr>
          <w:rFonts w:cs="Arial"/>
          <w:b/>
          <w:bCs/>
          <w:lang w:val="pl-PL"/>
        </w:rPr>
        <w:t xml:space="preserve"> omawia tu nadchodzące zmiany i ich znaczenie dla przemysłu. </w:t>
      </w:r>
    </w:p>
    <w:p w14:paraId="4FA95C85" w14:textId="77777777" w:rsidR="000F78F9" w:rsidRPr="00325531" w:rsidRDefault="000F78F9" w:rsidP="000F78F9">
      <w:pPr>
        <w:spacing w:line="480" w:lineRule="auto"/>
        <w:jc w:val="both"/>
        <w:rPr>
          <w:b/>
          <w:bCs/>
          <w:szCs w:val="20"/>
          <w:lang w:val="pl-PL"/>
        </w:rPr>
      </w:pPr>
    </w:p>
    <w:p w14:paraId="160843CA" w14:textId="77777777" w:rsidR="00325531" w:rsidRDefault="00EA01BC" w:rsidP="000D146B">
      <w:pPr>
        <w:spacing w:line="480" w:lineRule="auto"/>
        <w:jc w:val="both"/>
        <w:rPr>
          <w:lang w:val="pl-PL"/>
        </w:rPr>
      </w:pPr>
      <w:r>
        <w:rPr>
          <w:lang w:val="pl-PL"/>
        </w:rPr>
        <w:t>W ramach celów Unii Europejskiej odnośnie zrównoważonego rozwoju i efektywności</w:t>
      </w:r>
      <w:r w:rsidR="005E757A">
        <w:rPr>
          <w:lang w:val="pl-PL"/>
        </w:rPr>
        <w:t xml:space="preserve"> energetycznej</w:t>
      </w:r>
      <w:r>
        <w:rPr>
          <w:lang w:val="pl-PL"/>
        </w:rPr>
        <w:t xml:space="preserve">, w lipcu 2021 r. zostało zaktualizowane rozporządzenie 2019/1781. Rozporządzenie to wymaga, aby silniki </w:t>
      </w:r>
      <w:r w:rsidR="005E757A">
        <w:rPr>
          <w:lang w:val="pl-PL"/>
        </w:rPr>
        <w:t xml:space="preserve">elektryczne </w:t>
      </w:r>
      <w:r>
        <w:rPr>
          <w:lang w:val="pl-PL"/>
        </w:rPr>
        <w:t xml:space="preserve">i układy bezstopniowej regulacji obrotów </w:t>
      </w:r>
      <w:r w:rsidR="005E757A">
        <w:rPr>
          <w:lang w:val="pl-PL"/>
        </w:rPr>
        <w:t xml:space="preserve">(VSD) </w:t>
      </w:r>
      <w:r>
        <w:rPr>
          <w:lang w:val="pl-PL"/>
        </w:rPr>
        <w:t xml:space="preserve">spełniały obowiązkowe standardy minimalnej efektywności energetycznej. Efektywność energetyczna to stosunek mechanicznej mocy wyjściowej do elektrycznej czynnej mocy wejściowej. Normy efektywności energetycznej są </w:t>
      </w:r>
      <w:r>
        <w:rPr>
          <w:lang w:val="pl-PL"/>
        </w:rPr>
        <w:lastRenderedPageBreak/>
        <w:t xml:space="preserve">podzielone na międzynarodowe klasy efektywności energetycznej (IE), gdzie IE1 (standardowa) </w:t>
      </w:r>
      <w:r w:rsidR="005E757A">
        <w:rPr>
          <w:lang w:val="pl-PL"/>
        </w:rPr>
        <w:t>określa</w:t>
      </w:r>
      <w:r>
        <w:rPr>
          <w:lang w:val="pl-PL"/>
        </w:rPr>
        <w:t xml:space="preserve"> najniższy poziom efektywności, a IE4 (super premium) jest obecnie </w:t>
      </w:r>
      <w:r w:rsidR="005E757A">
        <w:rPr>
          <w:lang w:val="pl-PL"/>
        </w:rPr>
        <w:t xml:space="preserve">klasą </w:t>
      </w:r>
      <w:r>
        <w:rPr>
          <w:lang w:val="pl-PL"/>
        </w:rPr>
        <w:t xml:space="preserve">najwyższą. </w:t>
      </w:r>
      <w:r w:rsidR="005E757A">
        <w:rPr>
          <w:lang w:val="pl-PL"/>
        </w:rPr>
        <w:t>Norma</w:t>
      </w:r>
      <w:r>
        <w:rPr>
          <w:lang w:val="pl-PL"/>
        </w:rPr>
        <w:t xml:space="preserve"> IE5 jest na etapie finalizowania.</w:t>
      </w:r>
    </w:p>
    <w:p w14:paraId="4047FD2B" w14:textId="77777777" w:rsidR="00325531" w:rsidRDefault="00325531" w:rsidP="000D146B">
      <w:pPr>
        <w:spacing w:line="480" w:lineRule="auto"/>
        <w:jc w:val="both"/>
        <w:rPr>
          <w:lang w:val="pl-PL"/>
        </w:rPr>
      </w:pPr>
    </w:p>
    <w:p w14:paraId="0FD24EB4" w14:textId="561D6211" w:rsidR="0069371D" w:rsidRPr="00325531" w:rsidRDefault="00EA01BC" w:rsidP="000D146B">
      <w:pPr>
        <w:spacing w:line="480" w:lineRule="auto"/>
        <w:jc w:val="both"/>
        <w:rPr>
          <w:lang w:val="pl-PL"/>
        </w:rPr>
      </w:pPr>
      <w:r>
        <w:rPr>
          <w:lang w:val="pl-PL"/>
        </w:rPr>
        <w:t xml:space="preserve">Od lipca 2021 r. wszystkie silniki trójfazowe o mocy od 0,75 kW do 1000 kW muszą spełniać normę IE3, tzn. posiadać efektywność premium. </w:t>
      </w:r>
      <w:r w:rsidR="00615D96">
        <w:rPr>
          <w:rFonts w:ascii="Helvetica" w:hAnsi="Helvetica" w:cs="Helvetica"/>
          <w:color w:val="222222"/>
          <w:shd w:val="clear" w:color="auto" w:fill="FFFFFF"/>
          <w:lang w:val="pl-PL"/>
        </w:rPr>
        <w:t xml:space="preserve">Po raz pierwszy układy bezstopniowej regulacji obrotów (VSD) atestowane do użytku z silnikami objętymi tymi przepisami muszą obecnie również posiadać klasę IE2. </w:t>
      </w:r>
    </w:p>
    <w:p w14:paraId="1221FC93" w14:textId="77777777" w:rsidR="0069371D" w:rsidRPr="00325531" w:rsidRDefault="0069371D" w:rsidP="000D146B">
      <w:pPr>
        <w:spacing w:line="480" w:lineRule="auto"/>
        <w:jc w:val="both"/>
        <w:rPr>
          <w:rFonts w:ascii="Helvetica" w:hAnsi="Helvetica" w:cs="Helvetica"/>
          <w:color w:val="222222"/>
          <w:shd w:val="clear" w:color="auto" w:fill="FFFFFF"/>
          <w:lang w:val="pl-PL"/>
        </w:rPr>
      </w:pPr>
    </w:p>
    <w:p w14:paraId="3CE35B2F" w14:textId="203F42B3" w:rsidR="00B62655" w:rsidRPr="00325531" w:rsidRDefault="00EA01BC" w:rsidP="000D146B">
      <w:pPr>
        <w:spacing w:line="480" w:lineRule="auto"/>
        <w:jc w:val="both"/>
        <w:rPr>
          <w:rFonts w:ascii="Helvetica" w:hAnsi="Helvetica" w:cs="Helvetica"/>
          <w:color w:val="222222"/>
          <w:shd w:val="clear" w:color="auto" w:fill="FFFFFF"/>
          <w:lang w:val="pl-PL"/>
        </w:rPr>
      </w:pPr>
      <w:r>
        <w:rPr>
          <w:lang w:val="pl-PL"/>
        </w:rPr>
        <w:t xml:space="preserve">Od 2023 r. nowe silniki na rynku europejskim o mocy znamionowej od 75 kW do 200 kW będą musiały posiadać sprawność energetyczną IE4. Uczyni to UE pierwszym terytorium, na którym określone silniki będą musiały </w:t>
      </w:r>
      <w:r w:rsidR="005E757A">
        <w:rPr>
          <w:lang w:val="pl-PL"/>
        </w:rPr>
        <w:t>posiadać</w:t>
      </w:r>
      <w:r>
        <w:rPr>
          <w:lang w:val="pl-PL"/>
        </w:rPr>
        <w:t xml:space="preserve"> sprawnoś</w:t>
      </w:r>
      <w:r w:rsidR="005E757A">
        <w:rPr>
          <w:lang w:val="pl-PL"/>
        </w:rPr>
        <w:t>ć</w:t>
      </w:r>
      <w:r>
        <w:rPr>
          <w:lang w:val="pl-PL"/>
        </w:rPr>
        <w:t xml:space="preserve"> energetyczn</w:t>
      </w:r>
      <w:r w:rsidR="005E757A">
        <w:rPr>
          <w:lang w:val="pl-PL"/>
        </w:rPr>
        <w:t>ą klasy</w:t>
      </w:r>
      <w:r>
        <w:rPr>
          <w:lang w:val="pl-PL"/>
        </w:rPr>
        <w:t xml:space="preserve"> IE4. Zgodnie z nowymi przepisami, silniki jednofazowe o mocy wyjściowej 0,12 kW i większej będą również musiały posiadać minimalny poziom sprawności IE2.</w:t>
      </w:r>
      <w:r w:rsidRPr="00B62655">
        <w:rPr>
          <w:rFonts w:ascii="Helvetica" w:hAnsi="Helvetica" w:cs="Helvetica"/>
          <w:color w:val="222222"/>
          <w:shd w:val="clear" w:color="auto" w:fill="FFFFFF"/>
          <w:lang w:val="pl-PL"/>
        </w:rPr>
        <w:t xml:space="preserve"> </w:t>
      </w:r>
    </w:p>
    <w:p w14:paraId="792DF45C" w14:textId="77777777" w:rsidR="003112A9" w:rsidRPr="00325531" w:rsidRDefault="003112A9" w:rsidP="000D146B">
      <w:pPr>
        <w:spacing w:line="480" w:lineRule="auto"/>
        <w:jc w:val="both"/>
        <w:rPr>
          <w:rFonts w:ascii="Helvetica" w:hAnsi="Helvetica" w:cs="Helvetica"/>
          <w:color w:val="222222"/>
          <w:shd w:val="clear" w:color="auto" w:fill="FFFFFF"/>
          <w:lang w:val="pl-PL"/>
        </w:rPr>
      </w:pPr>
    </w:p>
    <w:p w14:paraId="730468E7" w14:textId="31F41006" w:rsidR="00AC058D" w:rsidRPr="00325531" w:rsidRDefault="00EA01BC" w:rsidP="000D146B">
      <w:pPr>
        <w:spacing w:line="480" w:lineRule="auto"/>
        <w:jc w:val="both"/>
        <w:rPr>
          <w:rFonts w:ascii="Helvetica" w:hAnsi="Helvetica" w:cs="Helvetica"/>
          <w:color w:val="222222"/>
          <w:shd w:val="clear" w:color="auto" w:fill="FFFFFF"/>
          <w:lang w:val="pl-PL"/>
        </w:rPr>
      </w:pPr>
      <w:r>
        <w:rPr>
          <w:rFonts w:ascii="Helvetica" w:hAnsi="Helvetica" w:cs="Helvetica"/>
          <w:color w:val="222222"/>
          <w:shd w:val="clear" w:color="auto" w:fill="FFFFFF"/>
          <w:lang w:val="pl-PL"/>
        </w:rPr>
        <w:t xml:space="preserve">Wymagania dotyczące informacji o produkcie dla silników i układów bezstopniowej regulacji obrotów również ulegną zmianie w 2023 r. – obowiązkowe będzie </w:t>
      </w:r>
      <w:r w:rsidR="00253B7F">
        <w:rPr>
          <w:rFonts w:ascii="Helvetica" w:hAnsi="Helvetica" w:cs="Helvetica"/>
          <w:color w:val="222222"/>
          <w:shd w:val="clear" w:color="auto" w:fill="FFFFFF"/>
          <w:lang w:val="pl-PL"/>
        </w:rPr>
        <w:t>podawanie</w:t>
      </w:r>
      <w:r>
        <w:rPr>
          <w:rFonts w:ascii="Helvetica" w:hAnsi="Helvetica" w:cs="Helvetica"/>
          <w:color w:val="222222"/>
          <w:shd w:val="clear" w:color="auto" w:fill="FFFFFF"/>
          <w:lang w:val="pl-PL"/>
        </w:rPr>
        <w:t xml:space="preserve"> dodatkowych informacji o poziomach sprawności przy różnych prędkościach, obciążeniach i poziomach momentu obrotowego, aby umożliwić optymalizację wydajności całego systemu w całym zakresie działania.</w:t>
      </w:r>
    </w:p>
    <w:p w14:paraId="0B394CF3" w14:textId="77777777" w:rsidR="00536CFA" w:rsidRPr="00325531" w:rsidRDefault="00536CFA" w:rsidP="000D146B">
      <w:pPr>
        <w:spacing w:line="480" w:lineRule="auto"/>
        <w:jc w:val="both"/>
        <w:rPr>
          <w:rFonts w:ascii="Helvetica" w:hAnsi="Helvetica" w:cs="Helvetica"/>
          <w:color w:val="222222"/>
          <w:shd w:val="clear" w:color="auto" w:fill="FFFFFF"/>
          <w:lang w:val="pl-PL"/>
        </w:rPr>
      </w:pPr>
    </w:p>
    <w:p w14:paraId="3049B077" w14:textId="59A3B27D" w:rsidR="00536CFA" w:rsidRPr="00325531" w:rsidRDefault="00EA01BC" w:rsidP="00536CFA">
      <w:pPr>
        <w:spacing w:line="480" w:lineRule="auto"/>
        <w:jc w:val="both"/>
        <w:rPr>
          <w:lang w:val="pl-PL"/>
        </w:rPr>
      </w:pPr>
      <w:r>
        <w:rPr>
          <w:lang w:val="pl-PL"/>
        </w:rPr>
        <w:t xml:space="preserve">Modernizując teraz swoje silniki i układy bezstopniowej regulacji obrotów, nabywcy będą mogli nie tylko zapewniać większe zrównoważenie i być przygotowani na nowe zmiany </w:t>
      </w:r>
      <w:r>
        <w:rPr>
          <w:lang w:val="pl-PL"/>
        </w:rPr>
        <w:lastRenderedPageBreak/>
        <w:t xml:space="preserve">regulacyjne, ale również uzyskiwać długoterminowe korzyści finansowe w oparciu o zwiększoną efektywność. Energia stanowi znaczną część całkowitego kosztu silnika </w:t>
      </w:r>
      <w:r w:rsidR="00253B7F">
        <w:rPr>
          <w:lang w:val="pl-PL"/>
        </w:rPr>
        <w:t>na przestrzeni c</w:t>
      </w:r>
      <w:r>
        <w:rPr>
          <w:lang w:val="pl-PL"/>
        </w:rPr>
        <w:t>ał</w:t>
      </w:r>
      <w:r w:rsidR="00253B7F">
        <w:rPr>
          <w:lang w:val="pl-PL"/>
        </w:rPr>
        <w:t>ego</w:t>
      </w:r>
      <w:r>
        <w:rPr>
          <w:lang w:val="pl-PL"/>
        </w:rPr>
        <w:t xml:space="preserve"> cyklu eksploatacji, więc inwestycja w bardziej energooszczędny silnik lub układ bezstopniowej regulacji obrotów natychmiast </w:t>
      </w:r>
      <w:r w:rsidR="00253B7F">
        <w:rPr>
          <w:lang w:val="pl-PL"/>
        </w:rPr>
        <w:t>przyniesie oszczędności</w:t>
      </w:r>
      <w:r>
        <w:rPr>
          <w:lang w:val="pl-PL"/>
        </w:rPr>
        <w:t xml:space="preserve">. </w:t>
      </w:r>
    </w:p>
    <w:p w14:paraId="160382D3" w14:textId="77777777" w:rsidR="00536CFA" w:rsidRPr="00325531" w:rsidRDefault="00536CFA" w:rsidP="00536CFA">
      <w:pPr>
        <w:spacing w:line="480" w:lineRule="auto"/>
        <w:jc w:val="both"/>
        <w:rPr>
          <w:lang w:val="pl-PL"/>
        </w:rPr>
      </w:pPr>
    </w:p>
    <w:p w14:paraId="1FBE97F8" w14:textId="77777777" w:rsidR="00536CFA" w:rsidRPr="00325531" w:rsidRDefault="00EA01BC" w:rsidP="00536CFA">
      <w:pPr>
        <w:spacing w:line="480" w:lineRule="auto"/>
        <w:jc w:val="both"/>
        <w:rPr>
          <w:lang w:val="pl-PL"/>
        </w:rPr>
      </w:pPr>
      <w:r>
        <w:rPr>
          <w:lang w:val="pl-PL"/>
        </w:rPr>
        <w:t xml:space="preserve">WEG posiada już szereg silników do stref bezpiecznych, odpowiednich do zastosowań przemysłowych, zaklasyfikowanych do grupy IE4, które zapewniają znaczne oszczędności energii. Silniki WEG do stref niebezpiecznych są również energooszczędne, co pozwala ich nabywcom spełnić nowe standardy na długo przed zmianą przepisów w 2023 roku. </w:t>
      </w:r>
    </w:p>
    <w:p w14:paraId="6DD8CB39" w14:textId="77777777" w:rsidR="00536CFA" w:rsidRPr="00325531" w:rsidRDefault="00536CFA" w:rsidP="00536CFA">
      <w:pPr>
        <w:spacing w:line="480" w:lineRule="auto"/>
        <w:jc w:val="both"/>
        <w:rPr>
          <w:lang w:val="pl-PL"/>
        </w:rPr>
      </w:pPr>
    </w:p>
    <w:p w14:paraId="1F7078CE" w14:textId="77777777" w:rsidR="00DD463B" w:rsidRPr="00B53D23" w:rsidRDefault="00DD463B" w:rsidP="00DD463B">
      <w:pPr>
        <w:spacing w:line="480" w:lineRule="auto"/>
        <w:jc w:val="both"/>
        <w:rPr>
          <w:lang w:val="pl-PL"/>
        </w:rPr>
      </w:pPr>
      <w:r w:rsidRPr="00B53D23">
        <w:rPr>
          <w:lang w:val="pl-PL"/>
        </w:rPr>
        <w:t xml:space="preserve">Ponadto, firma WEG opublikowała niedawno aplikację mobilną WEG EcoDrive. Aplikacja ta, dostępna w App Store i Google Play, współpracuje z silnikami i układami bezstopniowej regulacji obrotów, monitorując ich wydajność. Narzędzie automatycznie oblicza kryteria robocze sprzętu i podaje zużycie energii, umożliwiając operatorom efektywną eksploatację sprzętu. </w:t>
      </w:r>
    </w:p>
    <w:p w14:paraId="66AC405B" w14:textId="77777777" w:rsidR="00057968" w:rsidRPr="00DD463B" w:rsidRDefault="00057968" w:rsidP="00536CFA">
      <w:pPr>
        <w:spacing w:line="480" w:lineRule="auto"/>
        <w:jc w:val="both"/>
        <w:rPr>
          <w:lang w:val="pl-PL"/>
        </w:rPr>
      </w:pPr>
    </w:p>
    <w:p w14:paraId="792DC8CF" w14:textId="5BAAA34B" w:rsidR="0069371D" w:rsidRPr="003328C9" w:rsidRDefault="00EA01BC" w:rsidP="00536CFA">
      <w:pPr>
        <w:spacing w:line="480" w:lineRule="auto"/>
        <w:jc w:val="both"/>
        <w:rPr>
          <w:lang w:val="pl-PL"/>
        </w:rPr>
      </w:pPr>
      <w:r>
        <w:rPr>
          <w:lang w:val="pl-PL"/>
        </w:rPr>
        <w:t>Biorąc pod uwagę tak znaczny udział globalnego zużycia energii elektrycznej przypadający na silniki elektryczne, narzędzie to stanowi kolejny ważny krok w kierunku osiągnięcia celów wydajności i zrównoważonego rozwoju Unii</w:t>
      </w:r>
      <w:r w:rsidR="00253B7F">
        <w:rPr>
          <w:lang w:val="pl-PL"/>
        </w:rPr>
        <w:t xml:space="preserve"> Europejskiej</w:t>
      </w:r>
      <w:r>
        <w:rPr>
          <w:lang w:val="pl-PL"/>
        </w:rPr>
        <w:t xml:space="preserve"> i Wielkiej Brytanii. </w:t>
      </w:r>
    </w:p>
    <w:p w14:paraId="6C7DA0A9" w14:textId="77777777" w:rsidR="0069371D" w:rsidRPr="003328C9" w:rsidRDefault="0069371D" w:rsidP="00536CFA">
      <w:pPr>
        <w:spacing w:line="480" w:lineRule="auto"/>
        <w:jc w:val="both"/>
        <w:rPr>
          <w:lang w:val="pl-PL"/>
        </w:rPr>
      </w:pPr>
    </w:p>
    <w:p w14:paraId="2A897027" w14:textId="77777777" w:rsidR="00E6261A" w:rsidRPr="00325531" w:rsidRDefault="00EA01BC" w:rsidP="00536CFA">
      <w:pPr>
        <w:spacing w:line="480" w:lineRule="auto"/>
        <w:jc w:val="both"/>
        <w:rPr>
          <w:lang w:val="pl-PL"/>
        </w:rPr>
      </w:pPr>
      <w:r>
        <w:rPr>
          <w:lang w:val="pl-PL"/>
        </w:rPr>
        <w:lastRenderedPageBreak/>
        <w:t xml:space="preserve">Nabywcy mogą prześcigać zmiany prawne, kupując silniki i układy bezstopniowej regulacji obrotów, które już teraz spełniają przepisy wchodzącymi w życie w 2023 r.  Prosta aktualizacja może stworzyć znaczne oszczędności finansowe, zależnie od zastosowania i użytkowania silnika, pozwalając uniknąć wyższych kosztów wymiany w przyszłości. </w:t>
      </w:r>
    </w:p>
    <w:p w14:paraId="75A04C46" w14:textId="77777777" w:rsidR="00B130E0" w:rsidRPr="00325531" w:rsidRDefault="00B130E0" w:rsidP="00536CFA">
      <w:pPr>
        <w:spacing w:line="480" w:lineRule="auto"/>
        <w:jc w:val="both"/>
        <w:rPr>
          <w:lang w:val="pl-PL"/>
        </w:rPr>
      </w:pPr>
    </w:p>
    <w:p w14:paraId="219B1DE8" w14:textId="0FB2A2AE" w:rsidR="00B130E0" w:rsidRPr="00325531" w:rsidRDefault="00253B7F" w:rsidP="00536CFA">
      <w:pPr>
        <w:spacing w:line="480" w:lineRule="auto"/>
        <w:jc w:val="both"/>
        <w:rPr>
          <w:lang w:val="pl-PL"/>
        </w:rPr>
      </w:pPr>
      <w:r>
        <w:rPr>
          <w:lang w:val="pl-PL"/>
        </w:rPr>
        <w:t>Po</w:t>
      </w:r>
      <w:r w:rsidR="00EA01BC">
        <w:rPr>
          <w:lang w:val="pl-PL"/>
        </w:rPr>
        <w:t xml:space="preserve"> więcej informacji na temat silników i układów bezstopniowej regulacji obrotów oraz sposobów aktualizacji</w:t>
      </w:r>
      <w:r>
        <w:rPr>
          <w:lang w:val="pl-PL"/>
        </w:rPr>
        <w:t xml:space="preserve"> </w:t>
      </w:r>
      <w:r w:rsidR="00DE5CBE">
        <w:rPr>
          <w:lang w:val="pl-PL"/>
        </w:rPr>
        <w:t>celem</w:t>
      </w:r>
      <w:r w:rsidR="00EA01BC">
        <w:rPr>
          <w:lang w:val="pl-PL"/>
        </w:rPr>
        <w:t xml:space="preserve"> spełni</w:t>
      </w:r>
      <w:r>
        <w:rPr>
          <w:lang w:val="pl-PL"/>
        </w:rPr>
        <w:t>enia</w:t>
      </w:r>
      <w:r w:rsidR="00EA01BC">
        <w:rPr>
          <w:lang w:val="pl-PL"/>
        </w:rPr>
        <w:t xml:space="preserve"> now</w:t>
      </w:r>
      <w:r>
        <w:rPr>
          <w:lang w:val="pl-PL"/>
        </w:rPr>
        <w:t>ych</w:t>
      </w:r>
      <w:r w:rsidR="00EA01BC">
        <w:rPr>
          <w:lang w:val="pl-PL"/>
        </w:rPr>
        <w:t xml:space="preserve"> </w:t>
      </w:r>
      <w:r>
        <w:rPr>
          <w:lang w:val="pl-PL"/>
        </w:rPr>
        <w:t>standardów</w:t>
      </w:r>
      <w:r w:rsidR="00EA01BC">
        <w:rPr>
          <w:lang w:val="pl-PL"/>
        </w:rPr>
        <w:t xml:space="preserve">, odwiedź witrynę </w:t>
      </w:r>
      <w:hyperlink r:id="rId12" w:history="1">
        <w:r w:rsidR="00FE5355" w:rsidRPr="00094CAE">
          <w:rPr>
            <w:rStyle w:val="Hyperlink"/>
            <w:lang w:val="pl-PL"/>
          </w:rPr>
          <w:t>weg.net</w:t>
        </w:r>
      </w:hyperlink>
      <w:r w:rsidR="00EA01BC">
        <w:rPr>
          <w:lang w:val="pl-PL"/>
        </w:rPr>
        <w:t xml:space="preserve">. </w:t>
      </w:r>
    </w:p>
    <w:p w14:paraId="56D70627" w14:textId="77777777" w:rsidR="000D146B" w:rsidRPr="00325531" w:rsidRDefault="000D146B" w:rsidP="00E03D45">
      <w:pPr>
        <w:rPr>
          <w:rFonts w:eastAsia="MS Mincho" w:cs="Arial"/>
          <w:b/>
          <w:color w:val="4472C4"/>
          <w:lang w:val="pl-PL"/>
        </w:rPr>
      </w:pPr>
    </w:p>
    <w:p w14:paraId="1213DAD7" w14:textId="77777777" w:rsidR="000D146B" w:rsidRPr="00325531" w:rsidRDefault="000D146B" w:rsidP="00E03D45">
      <w:pPr>
        <w:rPr>
          <w:rFonts w:eastAsia="MS Mincho" w:cs="Arial"/>
          <w:b/>
          <w:color w:val="4472C4"/>
          <w:lang w:val="pl-PL"/>
        </w:rPr>
      </w:pPr>
    </w:p>
    <w:p w14:paraId="1EBF2753" w14:textId="77777777" w:rsidR="000D146B" w:rsidRPr="00325531" w:rsidRDefault="000D146B" w:rsidP="00E03D45">
      <w:pPr>
        <w:rPr>
          <w:rFonts w:eastAsia="MS Mincho" w:cs="Arial"/>
          <w:b/>
          <w:color w:val="4472C4"/>
          <w:lang w:val="pl-PL"/>
        </w:rPr>
      </w:pPr>
    </w:p>
    <w:p w14:paraId="26545DFE" w14:textId="16936345" w:rsidR="00E03D45" w:rsidRPr="005076D1" w:rsidRDefault="00EA01BC" w:rsidP="00E03D45">
      <w:pPr>
        <w:rPr>
          <w:rFonts w:eastAsia="MS Mincho" w:cs="Arial"/>
        </w:rPr>
      </w:pPr>
      <w:r w:rsidRPr="00F603CF">
        <w:rPr>
          <w:rFonts w:eastAsia="MS Mincho" w:cs="Arial"/>
          <w:b/>
          <w:bCs/>
          <w:color w:val="4472C4"/>
          <w:lang w:val="pl-PL"/>
        </w:rPr>
        <w:t>Kończy się:</w:t>
      </w:r>
      <w:r w:rsidRPr="005076D1">
        <w:rPr>
          <w:rFonts w:eastAsia="MS Mincho" w:cs="Arial"/>
          <w:lang w:val="pl-PL"/>
        </w:rPr>
        <w:t xml:space="preserve"> 5</w:t>
      </w:r>
      <w:r w:rsidR="003328C9">
        <w:rPr>
          <w:rFonts w:eastAsia="MS Mincho" w:cs="Arial"/>
          <w:lang w:val="pl-PL"/>
        </w:rPr>
        <w:t>66</w:t>
      </w:r>
      <w:r w:rsidRPr="005076D1">
        <w:rPr>
          <w:rFonts w:eastAsia="MS Mincho" w:cs="Arial"/>
          <w:lang w:val="pl-PL"/>
        </w:rPr>
        <w:t xml:space="preserve"> słów</w:t>
      </w:r>
    </w:p>
    <w:p w14:paraId="0DA68DA7" w14:textId="77777777" w:rsidR="00E03D45" w:rsidRPr="008A6A7A" w:rsidRDefault="00E03D45" w:rsidP="008A6A7A">
      <w:pPr>
        <w:rPr>
          <w:rFonts w:eastAsia="MS Mincho"/>
        </w:rPr>
      </w:pPr>
    </w:p>
    <w:p w14:paraId="00C7798A" w14:textId="77777777" w:rsidR="00D15ECD" w:rsidRDefault="00D15ECD" w:rsidP="00D15ECD">
      <w:proofErr w:type="spellStart"/>
      <w:r>
        <w:rPr>
          <w:b/>
          <w:color w:val="4472C4"/>
        </w:rPr>
        <w:t>Uwaga</w:t>
      </w:r>
      <w:proofErr w:type="spellEnd"/>
      <w:r>
        <w:rPr>
          <w:b/>
          <w:color w:val="4472C4"/>
        </w:rPr>
        <w:t xml:space="preserve"> </w:t>
      </w:r>
      <w:proofErr w:type="spellStart"/>
      <w:r>
        <w:rPr>
          <w:b/>
          <w:color w:val="4472C4"/>
        </w:rPr>
        <w:t>redakcji</w:t>
      </w:r>
      <w:proofErr w:type="spellEnd"/>
      <w:r>
        <w:rPr>
          <w:b/>
          <w:color w:val="4472C4"/>
        </w:rPr>
        <w:t>:</w:t>
      </w:r>
      <w:r>
        <w:rPr>
          <w:b/>
          <w:color w:val="439639"/>
        </w:rPr>
        <w:t xml:space="preserve"> </w:t>
      </w:r>
      <w:proofErr w:type="spellStart"/>
      <w:r>
        <w:t>Aktualne</w:t>
      </w:r>
      <w:proofErr w:type="spellEnd"/>
      <w:r>
        <w:t xml:space="preserve"> </w:t>
      </w:r>
      <w:proofErr w:type="spellStart"/>
      <w:r>
        <w:t>materiały</w:t>
      </w:r>
      <w:proofErr w:type="spellEnd"/>
      <w:r>
        <w:t xml:space="preserve"> </w:t>
      </w:r>
      <w:proofErr w:type="spellStart"/>
      <w:r>
        <w:t>prasowe</w:t>
      </w:r>
      <w:proofErr w:type="spellEnd"/>
      <w:r>
        <w:t xml:space="preserve"> </w:t>
      </w:r>
      <w:proofErr w:type="spellStart"/>
      <w:r>
        <w:t>firmy</w:t>
      </w:r>
      <w:proofErr w:type="spellEnd"/>
      <w:r>
        <w:t xml:space="preserve"> WEG, </w:t>
      </w:r>
      <w:proofErr w:type="spellStart"/>
      <w:r>
        <w:t>artykuły</w:t>
      </w:r>
      <w:proofErr w:type="spellEnd"/>
      <w:r>
        <w:t xml:space="preserve"> </w:t>
      </w:r>
      <w:proofErr w:type="spellStart"/>
      <w:r>
        <w:t>prezentujące</w:t>
      </w:r>
      <w:proofErr w:type="spellEnd"/>
      <w:r>
        <w:t xml:space="preserve"> </w:t>
      </w:r>
      <w:proofErr w:type="spellStart"/>
      <w:r>
        <w:t>oceny</w:t>
      </w:r>
      <w:proofErr w:type="spellEnd"/>
      <w:r>
        <w:t xml:space="preserve"> </w:t>
      </w:r>
      <w:proofErr w:type="spellStart"/>
      <w:r>
        <w:t>i</w:t>
      </w:r>
      <w:proofErr w:type="spellEnd"/>
      <w:r>
        <w:t xml:space="preserve"> </w:t>
      </w:r>
      <w:proofErr w:type="spellStart"/>
      <w:r>
        <w:t>opinie</w:t>
      </w:r>
      <w:proofErr w:type="spellEnd"/>
      <w:r>
        <w:t xml:space="preserve"> </w:t>
      </w:r>
      <w:proofErr w:type="spellStart"/>
      <w:r>
        <w:t>oraz</w:t>
      </w:r>
      <w:proofErr w:type="spellEnd"/>
      <w:r>
        <w:t xml:space="preserve"> </w:t>
      </w:r>
      <w:proofErr w:type="spellStart"/>
      <w:r>
        <w:t>studia</w:t>
      </w:r>
      <w:proofErr w:type="spellEnd"/>
      <w:r>
        <w:t xml:space="preserve"> </w:t>
      </w:r>
      <w:proofErr w:type="spellStart"/>
      <w:r>
        <w:t>przypadków</w:t>
      </w:r>
      <w:proofErr w:type="spellEnd"/>
      <w:r>
        <w:t xml:space="preserve"> </w:t>
      </w:r>
      <w:proofErr w:type="spellStart"/>
      <w:r>
        <w:t>dostępne</w:t>
      </w:r>
      <w:proofErr w:type="spellEnd"/>
      <w:r>
        <w:t xml:space="preserve"> </w:t>
      </w:r>
      <w:proofErr w:type="spellStart"/>
      <w:r>
        <w:t>są</w:t>
      </w:r>
      <w:proofErr w:type="spellEnd"/>
      <w:r>
        <w:t xml:space="preserve"> </w:t>
      </w:r>
      <w:proofErr w:type="spellStart"/>
      <w:r>
        <w:t>na</w:t>
      </w:r>
      <w:proofErr w:type="spellEnd"/>
      <w:r>
        <w:t xml:space="preserve"> </w:t>
      </w:r>
      <w:proofErr w:type="spellStart"/>
      <w:r>
        <w:t>stronie</w:t>
      </w:r>
      <w:proofErr w:type="spellEnd"/>
      <w:r>
        <w:t xml:space="preserve"> </w:t>
      </w:r>
      <w:hyperlink r:id="rId13" w:history="1">
        <w:r>
          <w:rPr>
            <w:rStyle w:val="Hyperlink"/>
          </w:rPr>
          <w:t>https://www.weg.net/institutional/MR/en/all-news/all</w:t>
        </w:r>
      </w:hyperlink>
    </w:p>
    <w:p w14:paraId="7F8E6631" w14:textId="77777777" w:rsidR="00D15ECD" w:rsidRDefault="00D15ECD" w:rsidP="00D15ECD">
      <w:pPr>
        <w:rPr>
          <w:rFonts w:eastAsia="MS Mincho"/>
          <w:b/>
          <w:bCs/>
          <w:color w:val="00529C"/>
        </w:rPr>
      </w:pPr>
    </w:p>
    <w:p w14:paraId="14F35573" w14:textId="77777777" w:rsidR="00D15ECD" w:rsidRDefault="00D15ECD" w:rsidP="00D15ECD">
      <w:pPr>
        <w:rPr>
          <w:color w:val="000000"/>
        </w:rPr>
      </w:pPr>
      <w:r>
        <w:rPr>
          <w:b/>
          <w:color w:val="4472C4"/>
        </w:rPr>
        <w:t xml:space="preserve">W </w:t>
      </w:r>
      <w:proofErr w:type="spellStart"/>
      <w:r>
        <w:rPr>
          <w:b/>
          <w:color w:val="4472C4"/>
        </w:rPr>
        <w:t>celu</w:t>
      </w:r>
      <w:proofErr w:type="spellEnd"/>
      <w:r>
        <w:rPr>
          <w:b/>
          <w:color w:val="4472C4"/>
        </w:rPr>
        <w:t xml:space="preserve"> </w:t>
      </w:r>
      <w:proofErr w:type="spellStart"/>
      <w:r>
        <w:rPr>
          <w:b/>
          <w:color w:val="4472C4"/>
        </w:rPr>
        <w:t>uzyskania</w:t>
      </w:r>
      <w:proofErr w:type="spellEnd"/>
      <w:r>
        <w:rPr>
          <w:b/>
          <w:color w:val="4472C4"/>
        </w:rPr>
        <w:t xml:space="preserve"> </w:t>
      </w:r>
      <w:proofErr w:type="spellStart"/>
      <w:r>
        <w:rPr>
          <w:b/>
          <w:color w:val="4472C4"/>
        </w:rPr>
        <w:t>bardziej</w:t>
      </w:r>
      <w:proofErr w:type="spellEnd"/>
      <w:r>
        <w:rPr>
          <w:b/>
          <w:color w:val="4472C4"/>
        </w:rPr>
        <w:t xml:space="preserve"> </w:t>
      </w:r>
      <w:proofErr w:type="spellStart"/>
      <w:r>
        <w:rPr>
          <w:b/>
          <w:color w:val="4472C4"/>
        </w:rPr>
        <w:t>szczegółowych</w:t>
      </w:r>
      <w:proofErr w:type="spellEnd"/>
      <w:r>
        <w:rPr>
          <w:b/>
          <w:color w:val="4472C4"/>
        </w:rPr>
        <w:t xml:space="preserve"> </w:t>
      </w:r>
      <w:proofErr w:type="spellStart"/>
      <w:r>
        <w:rPr>
          <w:b/>
          <w:color w:val="4472C4"/>
        </w:rPr>
        <w:t>informacji</w:t>
      </w:r>
      <w:proofErr w:type="spellEnd"/>
      <w:r>
        <w:rPr>
          <w:b/>
          <w:color w:val="4472C4"/>
        </w:rPr>
        <w:t xml:space="preserve"> </w:t>
      </w:r>
      <w:proofErr w:type="spellStart"/>
      <w:r>
        <w:rPr>
          <w:b/>
          <w:color w:val="4472C4"/>
        </w:rPr>
        <w:t>prosimy</w:t>
      </w:r>
      <w:proofErr w:type="spellEnd"/>
      <w:r>
        <w:rPr>
          <w:b/>
          <w:color w:val="4472C4"/>
        </w:rPr>
        <w:t xml:space="preserve"> o </w:t>
      </w:r>
      <w:proofErr w:type="spellStart"/>
      <w:r>
        <w:rPr>
          <w:b/>
          <w:color w:val="4472C4"/>
        </w:rPr>
        <w:t>kontakt</w:t>
      </w:r>
      <w:proofErr w:type="spellEnd"/>
      <w:r>
        <w:rPr>
          <w:b/>
          <w:color w:val="4472C4"/>
        </w:rPr>
        <w:t>:</w:t>
      </w:r>
      <w:r>
        <w:rPr>
          <w:b/>
          <w:color w:val="439639"/>
        </w:rPr>
        <w:t xml:space="preserve"> </w:t>
      </w:r>
      <w:r>
        <w:rPr>
          <w:color w:val="000000"/>
        </w:rPr>
        <w:t xml:space="preserve">Marek </w:t>
      </w:r>
      <w:proofErr w:type="spellStart"/>
      <w:r>
        <w:rPr>
          <w:color w:val="000000"/>
        </w:rPr>
        <w:t>Łukaszczyk</w:t>
      </w:r>
      <w:proofErr w:type="spellEnd"/>
    </w:p>
    <w:p w14:paraId="5621CE27" w14:textId="77777777" w:rsidR="00D15ECD" w:rsidRDefault="00D15ECD" w:rsidP="00D15ECD">
      <w:pPr>
        <w:rPr>
          <w:color w:val="E6950B"/>
          <w:shd w:val="clear" w:color="auto" w:fill="FFFFFF"/>
        </w:rPr>
      </w:pPr>
      <w:r>
        <w:rPr>
          <w:color w:val="000000"/>
        </w:rPr>
        <w:t>Broad Ground Road, Lakeside, Redditch, Worcestershire B98 8YP</w:t>
      </w:r>
    </w:p>
    <w:p w14:paraId="69EEA2E7" w14:textId="77777777" w:rsidR="00D15ECD" w:rsidRDefault="00D15ECD" w:rsidP="00D15ECD">
      <w:pPr>
        <w:rPr>
          <w:rFonts w:eastAsia="MS Mincho"/>
          <w:bCs/>
        </w:rPr>
      </w:pPr>
      <w:r>
        <w:rPr>
          <w:b/>
          <w:color w:val="4472C4"/>
        </w:rPr>
        <w:t>Internet:</w:t>
      </w:r>
      <w:r>
        <w:rPr>
          <w:color w:val="FF9933"/>
        </w:rPr>
        <w:t xml:space="preserve"> </w:t>
      </w:r>
      <w:hyperlink r:id="rId14" w:history="1">
        <w:r>
          <w:rPr>
            <w:rStyle w:val="Hyperlink"/>
          </w:rPr>
          <w:t>www.weg.net</w:t>
        </w:r>
      </w:hyperlink>
      <w:r>
        <w:t xml:space="preserve"> </w:t>
      </w:r>
    </w:p>
    <w:p w14:paraId="02EC77F9" w14:textId="77777777" w:rsidR="00D15ECD" w:rsidRDefault="00D15ECD" w:rsidP="00D15ECD">
      <w:r>
        <w:rPr>
          <w:b/>
          <w:color w:val="4472C4"/>
        </w:rPr>
        <w:t>E-mail:</w:t>
      </w:r>
      <w:r>
        <w:rPr>
          <w:color w:val="00B4EC"/>
        </w:rPr>
        <w:t xml:space="preserve"> </w:t>
      </w:r>
      <w:hyperlink r:id="rId15" w:history="1">
        <w:r>
          <w:rPr>
            <w:rStyle w:val="Hyperlink"/>
            <w:shd w:val="clear" w:color="auto" w:fill="FFFFFF"/>
          </w:rPr>
          <w:t>info-uk@weg.net</w:t>
        </w:r>
      </w:hyperlink>
    </w:p>
    <w:p w14:paraId="44C34F31" w14:textId="77777777" w:rsidR="00D15ECD" w:rsidRDefault="00D15ECD" w:rsidP="00D15ECD">
      <w:pPr>
        <w:rPr>
          <w:rFonts w:eastAsia="MS Mincho"/>
          <w:color w:val="0C7289"/>
        </w:rPr>
      </w:pPr>
    </w:p>
    <w:p w14:paraId="13C1EC70" w14:textId="77777777" w:rsidR="00D15ECD" w:rsidRDefault="00D15ECD" w:rsidP="00D15ECD">
      <w:pPr>
        <w:rPr>
          <w:rFonts w:eastAsia="MS Mincho"/>
          <w:spacing w:val="-3"/>
        </w:rPr>
      </w:pPr>
      <w:proofErr w:type="spellStart"/>
      <w:r>
        <w:rPr>
          <w:b/>
          <w:color w:val="4472C4"/>
        </w:rPr>
        <w:t>Zapytania</w:t>
      </w:r>
      <w:proofErr w:type="spellEnd"/>
      <w:r>
        <w:rPr>
          <w:b/>
          <w:color w:val="4472C4"/>
        </w:rPr>
        <w:t xml:space="preserve"> </w:t>
      </w:r>
      <w:proofErr w:type="spellStart"/>
      <w:r>
        <w:rPr>
          <w:b/>
          <w:color w:val="4472C4"/>
        </w:rPr>
        <w:t>prasowe</w:t>
      </w:r>
      <w:proofErr w:type="spellEnd"/>
      <w:r>
        <w:rPr>
          <w:b/>
          <w:color w:val="4472C4"/>
        </w:rPr>
        <w:t>:</w:t>
      </w:r>
      <w:r>
        <w:rPr>
          <w:b/>
          <w:color w:val="00B4EC"/>
        </w:rPr>
        <w:t xml:space="preserve"> </w:t>
      </w:r>
      <w:r>
        <w:t xml:space="preserve">Laura England </w:t>
      </w:r>
      <w:proofErr w:type="spellStart"/>
      <w:r>
        <w:t>lub</w:t>
      </w:r>
      <w:proofErr w:type="spellEnd"/>
      <w:r>
        <w:t xml:space="preserve"> Stephanie Wood – Stone Junction Ltd.</w:t>
      </w:r>
    </w:p>
    <w:p w14:paraId="119842CE" w14:textId="77777777" w:rsidR="00D15ECD" w:rsidRDefault="00D15ECD" w:rsidP="00D15ECD">
      <w:pPr>
        <w:rPr>
          <w:rFonts w:eastAsia="MS Mincho"/>
          <w:color w:val="002060"/>
          <w:spacing w:val="-3"/>
        </w:rPr>
      </w:pPr>
      <w:r>
        <w:t>1 St Mary's Gate, St Mary's Grove, Stafford, Staffordshire, ST16 2AW</w:t>
      </w:r>
      <w:r>
        <w:br/>
      </w:r>
      <w:proofErr w:type="spellStart"/>
      <w:r>
        <w:rPr>
          <w:b/>
          <w:color w:val="4472C4"/>
        </w:rPr>
        <w:t>Telefon</w:t>
      </w:r>
      <w:proofErr w:type="spellEnd"/>
      <w:r>
        <w:rPr>
          <w:b/>
          <w:color w:val="4472C4"/>
        </w:rPr>
        <w:t>:</w:t>
      </w:r>
      <w:r>
        <w:rPr>
          <w:color w:val="002060"/>
        </w:rPr>
        <w:t xml:space="preserve"> </w:t>
      </w:r>
      <w:r>
        <w:t>+44 (0) 1785 225416</w:t>
      </w:r>
    </w:p>
    <w:p w14:paraId="1947A291" w14:textId="77777777" w:rsidR="00D15ECD" w:rsidRDefault="00D15ECD" w:rsidP="00D15ECD">
      <w:pPr>
        <w:rPr>
          <w:rFonts w:eastAsia="MS Mincho"/>
          <w:spacing w:val="-3"/>
        </w:rPr>
      </w:pPr>
      <w:r>
        <w:rPr>
          <w:b/>
          <w:color w:val="4472C4"/>
        </w:rPr>
        <w:t>E-mail:</w:t>
      </w:r>
      <w:r>
        <w:rPr>
          <w:color w:val="00B050"/>
        </w:rPr>
        <w:t xml:space="preserve"> </w:t>
      </w:r>
      <w:hyperlink r:id="rId16" w:history="1">
        <w:r>
          <w:rPr>
            <w:rStyle w:val="Hyperlink"/>
          </w:rPr>
          <w:t>laura@stonejunction.co.uk</w:t>
        </w:r>
      </w:hyperlink>
      <w:r>
        <w:t xml:space="preserve"> </w:t>
      </w:r>
      <w:proofErr w:type="spellStart"/>
      <w:r>
        <w:t>lub</w:t>
      </w:r>
      <w:proofErr w:type="spellEnd"/>
      <w:r>
        <w:t xml:space="preserve"> </w:t>
      </w:r>
      <w:hyperlink r:id="rId17" w:history="1">
        <w:r>
          <w:rPr>
            <w:rStyle w:val="Hyperlink"/>
          </w:rPr>
          <w:t>stephanie@stonejunction.co.uk</w:t>
        </w:r>
      </w:hyperlink>
      <w:r>
        <w:t xml:space="preserve"> </w:t>
      </w:r>
    </w:p>
    <w:p w14:paraId="6C346452" w14:textId="77777777" w:rsidR="00D15ECD" w:rsidRDefault="00D15ECD" w:rsidP="00D15ECD">
      <w:pPr>
        <w:rPr>
          <w:rFonts w:eastAsia="MS Mincho"/>
          <w:spacing w:val="-3"/>
        </w:rPr>
      </w:pPr>
      <w:r>
        <w:rPr>
          <w:b/>
          <w:color w:val="4472C4"/>
        </w:rPr>
        <w:t>Internet:</w:t>
      </w:r>
      <w:r>
        <w:rPr>
          <w:color w:val="00B050"/>
        </w:rPr>
        <w:t xml:space="preserve"> </w:t>
      </w:r>
      <w:hyperlink r:id="rId18" w:history="1">
        <w:r>
          <w:rPr>
            <w:rStyle w:val="Hyperlink"/>
          </w:rPr>
          <w:t>www.stonejunction.co.uk</w:t>
        </w:r>
      </w:hyperlink>
      <w:r>
        <w:t xml:space="preserve"> </w:t>
      </w:r>
    </w:p>
    <w:p w14:paraId="30F9A137" w14:textId="77777777" w:rsidR="00D15ECD" w:rsidRDefault="00D15ECD" w:rsidP="00D15ECD">
      <w:pPr>
        <w:rPr>
          <w:rFonts w:eastAsia="MS Mincho"/>
          <w:b/>
          <w:bCs/>
          <w:color w:val="CC0000"/>
          <w:spacing w:val="-3"/>
        </w:rPr>
      </w:pPr>
      <w:r>
        <w:rPr>
          <w:b/>
          <w:color w:val="4472C4"/>
        </w:rPr>
        <w:t>Blog:</w:t>
      </w:r>
      <w:r>
        <w:rPr>
          <w:b/>
          <w:color w:val="FF9933"/>
        </w:rPr>
        <w:t xml:space="preserve"> </w:t>
      </w:r>
      <w:hyperlink r:id="rId19" w:history="1">
        <w:r>
          <w:rPr>
            <w:rStyle w:val="Hyperlink"/>
          </w:rPr>
          <w:t>www.stone-junction.blogspot.com</w:t>
        </w:r>
      </w:hyperlink>
      <w:r>
        <w:rPr>
          <w:b/>
          <w:color w:val="CC0000"/>
        </w:rPr>
        <w:t xml:space="preserve"> </w:t>
      </w:r>
    </w:p>
    <w:p w14:paraId="73AA8588" w14:textId="77777777" w:rsidR="00D15ECD" w:rsidRDefault="00D15ECD" w:rsidP="00D15ECD">
      <w:pPr>
        <w:rPr>
          <w:rFonts w:eastAsia="MS Mincho"/>
          <w:bCs/>
          <w:color w:val="002060"/>
          <w:spacing w:val="-3"/>
        </w:rPr>
      </w:pPr>
      <w:r>
        <w:rPr>
          <w:b/>
          <w:color w:val="4472C4"/>
        </w:rPr>
        <w:t>Twitter:</w:t>
      </w:r>
      <w:r>
        <w:rPr>
          <w:b/>
          <w:color w:val="00529C"/>
        </w:rPr>
        <w:t xml:space="preserve"> </w:t>
      </w:r>
      <w:hyperlink r:id="rId20" w:history="1">
        <w:r>
          <w:rPr>
            <w:rStyle w:val="Hyperlink"/>
          </w:rPr>
          <w:t>www.twitter.com/StoneJunctionPR</w:t>
        </w:r>
      </w:hyperlink>
    </w:p>
    <w:p w14:paraId="6FD1A857" w14:textId="77777777" w:rsidR="00D15ECD" w:rsidRDefault="00D15ECD" w:rsidP="00D15ECD">
      <w:pPr>
        <w:rPr>
          <w:rFonts w:eastAsia="MS Mincho"/>
          <w:bCs/>
          <w:color w:val="002060"/>
          <w:spacing w:val="-3"/>
        </w:rPr>
      </w:pPr>
      <w:r>
        <w:rPr>
          <w:b/>
          <w:color w:val="4472C4"/>
        </w:rPr>
        <w:t>Facebook:</w:t>
      </w:r>
      <w:r>
        <w:rPr>
          <w:b/>
          <w:color w:val="00B050"/>
        </w:rPr>
        <w:t xml:space="preserve"> </w:t>
      </w:r>
      <w:hyperlink r:id="rId21" w:history="1">
        <w:r>
          <w:rPr>
            <w:rStyle w:val="Hyperlink"/>
          </w:rPr>
          <w:t>http://www.facebook.com/technicalPR</w:t>
        </w:r>
      </w:hyperlink>
    </w:p>
    <w:p w14:paraId="59340E36" w14:textId="77777777" w:rsidR="00D15ECD" w:rsidRDefault="00D15ECD" w:rsidP="00D15ECD">
      <w:pPr>
        <w:rPr>
          <w:rFonts w:eastAsia="MS Mincho"/>
          <w:b/>
          <w:bCs/>
          <w:color w:val="002060"/>
          <w:spacing w:val="-3"/>
        </w:rPr>
      </w:pPr>
      <w:r>
        <w:rPr>
          <w:b/>
          <w:color w:val="4472C4"/>
        </w:rPr>
        <w:t>LinkedIn:</w:t>
      </w:r>
      <w:r>
        <w:rPr>
          <w:color w:val="4472C4"/>
        </w:rPr>
        <w:t xml:space="preserve"> </w:t>
      </w:r>
      <w:hyperlink r:id="rId22" w:history="1">
        <w:r>
          <w:rPr>
            <w:rStyle w:val="Hyperlink"/>
          </w:rPr>
          <w:t>https://www.linkedin.com/company/stone-junction-ltd</w:t>
        </w:r>
      </w:hyperlink>
    </w:p>
    <w:p w14:paraId="3D120A27" w14:textId="77777777" w:rsidR="00D15ECD" w:rsidRDefault="00D15ECD" w:rsidP="00D15ECD">
      <w:pPr>
        <w:rPr>
          <w:rFonts w:eastAsia="MS Mincho"/>
          <w:b/>
          <w:bCs/>
          <w:color w:val="439639"/>
        </w:rPr>
      </w:pPr>
    </w:p>
    <w:p w14:paraId="781C6084" w14:textId="77777777" w:rsidR="00D15ECD" w:rsidRDefault="00D15ECD" w:rsidP="00D15ECD">
      <w:pPr>
        <w:pStyle w:val="NormalWeb"/>
        <w:jc w:val="both"/>
        <w:rPr>
          <w:rFonts w:ascii="Arial" w:hAnsi="Arial" w:cs="Arial"/>
        </w:rPr>
      </w:pPr>
      <w:r>
        <w:rPr>
          <w:rFonts w:ascii="Arial" w:hAnsi="Arial"/>
          <w:b/>
          <w:color w:val="4472C4"/>
        </w:rPr>
        <w:t xml:space="preserve">O </w:t>
      </w:r>
      <w:proofErr w:type="spellStart"/>
      <w:r>
        <w:rPr>
          <w:rFonts w:ascii="Arial" w:hAnsi="Arial"/>
          <w:b/>
          <w:color w:val="4472C4"/>
        </w:rPr>
        <w:t>firmie</w:t>
      </w:r>
      <w:proofErr w:type="spellEnd"/>
      <w:r>
        <w:rPr>
          <w:rFonts w:ascii="Arial" w:hAnsi="Arial"/>
          <w:b/>
          <w:color w:val="4472C4"/>
        </w:rPr>
        <w:t xml:space="preserve"> WEG:</w:t>
      </w:r>
      <w:r>
        <w:rPr>
          <w:rFonts w:ascii="Arial" w:hAnsi="Arial"/>
          <w:color w:val="2D2B2B"/>
          <w:shd w:val="clear" w:color="auto" w:fill="FFFFFF"/>
        </w:rPr>
        <w:t xml:space="preserve"> </w:t>
      </w:r>
      <w:proofErr w:type="spellStart"/>
      <w:r>
        <w:rPr>
          <w:rFonts w:ascii="Arial" w:hAnsi="Arial"/>
        </w:rPr>
        <w:t>Firma</w:t>
      </w:r>
      <w:proofErr w:type="spellEnd"/>
      <w:r>
        <w:rPr>
          <w:rFonts w:ascii="Arial" w:hAnsi="Arial"/>
        </w:rPr>
        <w:t xml:space="preserve"> WEG, </w:t>
      </w:r>
      <w:proofErr w:type="spellStart"/>
      <w:r>
        <w:rPr>
          <w:rFonts w:ascii="Arial" w:hAnsi="Arial"/>
        </w:rPr>
        <w:t>założona</w:t>
      </w:r>
      <w:proofErr w:type="spellEnd"/>
      <w:r>
        <w:rPr>
          <w:rFonts w:ascii="Arial" w:hAnsi="Arial"/>
        </w:rPr>
        <w:t xml:space="preserve"> w </w:t>
      </w:r>
      <w:proofErr w:type="spellStart"/>
      <w:r>
        <w:rPr>
          <w:rFonts w:ascii="Arial" w:hAnsi="Arial"/>
        </w:rPr>
        <w:t>roku</w:t>
      </w:r>
      <w:proofErr w:type="spellEnd"/>
      <w:r>
        <w:rPr>
          <w:rFonts w:ascii="Arial" w:hAnsi="Arial"/>
        </w:rPr>
        <w:t xml:space="preserve"> 1961, jest </w:t>
      </w:r>
      <w:proofErr w:type="spellStart"/>
      <w:r>
        <w:rPr>
          <w:rFonts w:ascii="Arial" w:hAnsi="Arial"/>
        </w:rPr>
        <w:t>światowym</w:t>
      </w:r>
      <w:proofErr w:type="spellEnd"/>
      <w:r>
        <w:rPr>
          <w:rFonts w:ascii="Arial" w:hAnsi="Arial"/>
        </w:rPr>
        <w:t xml:space="preserve"> </w:t>
      </w:r>
      <w:proofErr w:type="spellStart"/>
      <w:r>
        <w:rPr>
          <w:rFonts w:ascii="Arial" w:hAnsi="Arial"/>
        </w:rPr>
        <w:t>producentem</w:t>
      </w:r>
      <w:proofErr w:type="spellEnd"/>
      <w:r>
        <w:rPr>
          <w:rFonts w:ascii="Arial" w:hAnsi="Arial"/>
        </w:rPr>
        <w:t xml:space="preserve"> </w:t>
      </w:r>
      <w:proofErr w:type="spellStart"/>
      <w:r>
        <w:rPr>
          <w:rFonts w:ascii="Arial" w:hAnsi="Arial"/>
        </w:rPr>
        <w:t>urządzeń</w:t>
      </w:r>
      <w:proofErr w:type="spellEnd"/>
      <w:r>
        <w:rPr>
          <w:rFonts w:ascii="Arial" w:hAnsi="Arial"/>
        </w:rPr>
        <w:t xml:space="preserve"> </w:t>
      </w:r>
      <w:proofErr w:type="spellStart"/>
      <w:r>
        <w:rPr>
          <w:rFonts w:ascii="Arial" w:hAnsi="Arial"/>
        </w:rPr>
        <w:t>elektrycznych</w:t>
      </w:r>
      <w:proofErr w:type="spellEnd"/>
      <w:r>
        <w:rPr>
          <w:rFonts w:ascii="Arial" w:hAnsi="Arial"/>
        </w:rPr>
        <w:t xml:space="preserve"> </w:t>
      </w:r>
      <w:proofErr w:type="spellStart"/>
      <w:r>
        <w:rPr>
          <w:rFonts w:ascii="Arial" w:hAnsi="Arial"/>
        </w:rPr>
        <w:t>i</w:t>
      </w:r>
      <w:proofErr w:type="spellEnd"/>
      <w:r>
        <w:rPr>
          <w:rFonts w:ascii="Arial" w:hAnsi="Arial"/>
        </w:rPr>
        <w:t xml:space="preserve"> </w:t>
      </w:r>
      <w:proofErr w:type="spellStart"/>
      <w:r>
        <w:rPr>
          <w:rFonts w:ascii="Arial" w:hAnsi="Arial"/>
        </w:rPr>
        <w:t>elektronicznych</w:t>
      </w:r>
      <w:proofErr w:type="spellEnd"/>
      <w:r>
        <w:rPr>
          <w:rFonts w:ascii="Arial" w:hAnsi="Arial"/>
        </w:rPr>
        <w:t xml:space="preserve">. </w:t>
      </w:r>
      <w:proofErr w:type="spellStart"/>
      <w:r>
        <w:rPr>
          <w:rFonts w:ascii="Arial" w:hAnsi="Arial"/>
        </w:rPr>
        <w:t>Firma</w:t>
      </w:r>
      <w:proofErr w:type="spellEnd"/>
      <w:r>
        <w:rPr>
          <w:rFonts w:ascii="Arial" w:hAnsi="Arial"/>
        </w:rPr>
        <w:t xml:space="preserve"> </w:t>
      </w:r>
      <w:proofErr w:type="spellStart"/>
      <w:r>
        <w:rPr>
          <w:rFonts w:ascii="Arial" w:hAnsi="Arial"/>
        </w:rPr>
        <w:t>działa</w:t>
      </w:r>
      <w:proofErr w:type="spellEnd"/>
      <w:r>
        <w:rPr>
          <w:rFonts w:ascii="Arial" w:hAnsi="Arial"/>
        </w:rPr>
        <w:t xml:space="preserve"> </w:t>
      </w:r>
      <w:proofErr w:type="spellStart"/>
      <w:r>
        <w:rPr>
          <w:rFonts w:ascii="Arial" w:hAnsi="Arial"/>
        </w:rPr>
        <w:t>głównie</w:t>
      </w:r>
      <w:proofErr w:type="spellEnd"/>
      <w:r>
        <w:rPr>
          <w:rFonts w:ascii="Arial" w:hAnsi="Arial"/>
        </w:rPr>
        <w:t xml:space="preserve"> w </w:t>
      </w:r>
      <w:proofErr w:type="spellStart"/>
      <w:r>
        <w:rPr>
          <w:rFonts w:ascii="Arial" w:hAnsi="Arial"/>
        </w:rPr>
        <w:t>sektorze</w:t>
      </w:r>
      <w:proofErr w:type="spellEnd"/>
      <w:r>
        <w:rPr>
          <w:rFonts w:ascii="Arial" w:hAnsi="Arial"/>
        </w:rPr>
        <w:t xml:space="preserve"> </w:t>
      </w:r>
      <w:proofErr w:type="spellStart"/>
      <w:r>
        <w:rPr>
          <w:rFonts w:ascii="Arial" w:hAnsi="Arial"/>
        </w:rPr>
        <w:t>dóbr</w:t>
      </w:r>
      <w:proofErr w:type="spellEnd"/>
      <w:r>
        <w:rPr>
          <w:rFonts w:ascii="Arial" w:hAnsi="Arial"/>
        </w:rPr>
        <w:t xml:space="preserve"> </w:t>
      </w:r>
      <w:proofErr w:type="spellStart"/>
      <w:r>
        <w:rPr>
          <w:rFonts w:ascii="Arial" w:hAnsi="Arial"/>
        </w:rPr>
        <w:t>inwestycyjnych</w:t>
      </w:r>
      <w:proofErr w:type="spellEnd"/>
      <w:r>
        <w:rPr>
          <w:rFonts w:ascii="Arial" w:hAnsi="Arial"/>
        </w:rPr>
        <w:t xml:space="preserve">, </w:t>
      </w:r>
      <w:proofErr w:type="spellStart"/>
      <w:r>
        <w:rPr>
          <w:rFonts w:ascii="Arial" w:hAnsi="Arial"/>
        </w:rPr>
        <w:t>oferując</w:t>
      </w:r>
      <w:proofErr w:type="spellEnd"/>
      <w:r>
        <w:rPr>
          <w:rFonts w:ascii="Arial" w:hAnsi="Arial"/>
        </w:rPr>
        <w:t xml:space="preserve"> </w:t>
      </w:r>
      <w:proofErr w:type="spellStart"/>
      <w:r>
        <w:rPr>
          <w:rFonts w:ascii="Arial" w:hAnsi="Arial"/>
        </w:rPr>
        <w:t>rozwiązania</w:t>
      </w:r>
      <w:proofErr w:type="spellEnd"/>
      <w:r>
        <w:rPr>
          <w:rFonts w:ascii="Arial" w:hAnsi="Arial"/>
        </w:rPr>
        <w:t xml:space="preserve"> w </w:t>
      </w:r>
      <w:proofErr w:type="spellStart"/>
      <w:r>
        <w:rPr>
          <w:rFonts w:ascii="Arial" w:hAnsi="Arial"/>
        </w:rPr>
        <w:t>zakresie</w:t>
      </w:r>
      <w:proofErr w:type="spellEnd"/>
      <w:r>
        <w:rPr>
          <w:rFonts w:ascii="Arial" w:hAnsi="Arial"/>
        </w:rPr>
        <w:t xml:space="preserve"> </w:t>
      </w:r>
      <w:proofErr w:type="spellStart"/>
      <w:r>
        <w:rPr>
          <w:rFonts w:ascii="Arial" w:hAnsi="Arial"/>
        </w:rPr>
        <w:t>maszyn</w:t>
      </w:r>
      <w:proofErr w:type="spellEnd"/>
      <w:r>
        <w:rPr>
          <w:rFonts w:ascii="Arial" w:hAnsi="Arial"/>
        </w:rPr>
        <w:t xml:space="preserve"> </w:t>
      </w:r>
      <w:proofErr w:type="spellStart"/>
      <w:r>
        <w:rPr>
          <w:rFonts w:ascii="Arial" w:hAnsi="Arial"/>
        </w:rPr>
        <w:t>elektrycznych</w:t>
      </w:r>
      <w:proofErr w:type="spellEnd"/>
      <w:r>
        <w:rPr>
          <w:rFonts w:ascii="Arial" w:hAnsi="Arial"/>
        </w:rPr>
        <w:t xml:space="preserve">, </w:t>
      </w:r>
      <w:proofErr w:type="spellStart"/>
      <w:r>
        <w:rPr>
          <w:rFonts w:ascii="Arial" w:hAnsi="Arial"/>
        </w:rPr>
        <w:t>automatyki</w:t>
      </w:r>
      <w:proofErr w:type="spellEnd"/>
      <w:r>
        <w:rPr>
          <w:rFonts w:ascii="Arial" w:hAnsi="Arial"/>
        </w:rPr>
        <w:t xml:space="preserve"> </w:t>
      </w:r>
      <w:proofErr w:type="spellStart"/>
      <w:r>
        <w:rPr>
          <w:rFonts w:ascii="Arial" w:hAnsi="Arial"/>
        </w:rPr>
        <w:t>i</w:t>
      </w:r>
      <w:proofErr w:type="spellEnd"/>
      <w:r>
        <w:rPr>
          <w:rFonts w:ascii="Arial" w:hAnsi="Arial"/>
        </w:rPr>
        <w:t xml:space="preserve"> </w:t>
      </w:r>
      <w:proofErr w:type="spellStart"/>
      <w:r>
        <w:rPr>
          <w:rFonts w:ascii="Arial" w:hAnsi="Arial"/>
        </w:rPr>
        <w:t>farb</w:t>
      </w:r>
      <w:proofErr w:type="spellEnd"/>
      <w:r>
        <w:rPr>
          <w:rFonts w:ascii="Arial" w:hAnsi="Arial"/>
        </w:rPr>
        <w:t xml:space="preserve"> </w:t>
      </w:r>
      <w:proofErr w:type="spellStart"/>
      <w:r>
        <w:rPr>
          <w:rFonts w:ascii="Arial" w:hAnsi="Arial"/>
        </w:rPr>
        <w:lastRenderedPageBreak/>
        <w:t>dla</w:t>
      </w:r>
      <w:proofErr w:type="spellEnd"/>
      <w:r>
        <w:rPr>
          <w:rFonts w:ascii="Arial" w:hAnsi="Arial"/>
        </w:rPr>
        <w:t xml:space="preserve"> </w:t>
      </w:r>
      <w:proofErr w:type="spellStart"/>
      <w:r>
        <w:rPr>
          <w:rFonts w:ascii="Arial" w:hAnsi="Arial"/>
        </w:rPr>
        <w:t>różnych</w:t>
      </w:r>
      <w:proofErr w:type="spellEnd"/>
      <w:r>
        <w:rPr>
          <w:rFonts w:ascii="Arial" w:hAnsi="Arial"/>
        </w:rPr>
        <w:t xml:space="preserve"> </w:t>
      </w:r>
      <w:proofErr w:type="spellStart"/>
      <w:r>
        <w:rPr>
          <w:rFonts w:ascii="Arial" w:hAnsi="Arial"/>
        </w:rPr>
        <w:t>gałęzi</w:t>
      </w:r>
      <w:proofErr w:type="spellEnd"/>
      <w:r>
        <w:rPr>
          <w:rFonts w:ascii="Arial" w:hAnsi="Arial"/>
        </w:rPr>
        <w:t xml:space="preserve"> </w:t>
      </w:r>
      <w:proofErr w:type="spellStart"/>
      <w:r>
        <w:rPr>
          <w:rFonts w:ascii="Arial" w:hAnsi="Arial"/>
        </w:rPr>
        <w:t>gospodarki</w:t>
      </w:r>
      <w:proofErr w:type="spellEnd"/>
      <w:r>
        <w:rPr>
          <w:rFonts w:ascii="Arial" w:hAnsi="Arial"/>
        </w:rPr>
        <w:t xml:space="preserve">, w </w:t>
      </w:r>
      <w:proofErr w:type="spellStart"/>
      <w:r>
        <w:rPr>
          <w:rFonts w:ascii="Arial" w:hAnsi="Arial"/>
        </w:rPr>
        <w:t>tym</w:t>
      </w:r>
      <w:proofErr w:type="spellEnd"/>
      <w:r>
        <w:rPr>
          <w:rFonts w:ascii="Arial" w:hAnsi="Arial"/>
        </w:rPr>
        <w:t xml:space="preserve"> </w:t>
      </w:r>
      <w:proofErr w:type="spellStart"/>
      <w:r>
        <w:rPr>
          <w:rFonts w:ascii="Arial" w:hAnsi="Arial"/>
        </w:rPr>
        <w:t>sektora</w:t>
      </w:r>
      <w:proofErr w:type="spellEnd"/>
      <w:r>
        <w:rPr>
          <w:rFonts w:ascii="Arial" w:hAnsi="Arial"/>
        </w:rPr>
        <w:t xml:space="preserve"> </w:t>
      </w:r>
      <w:proofErr w:type="spellStart"/>
      <w:r>
        <w:rPr>
          <w:rFonts w:ascii="Arial" w:hAnsi="Arial"/>
        </w:rPr>
        <w:t>infrastruktury</w:t>
      </w:r>
      <w:proofErr w:type="spellEnd"/>
      <w:r>
        <w:rPr>
          <w:rFonts w:ascii="Arial" w:hAnsi="Arial"/>
        </w:rPr>
        <w:t xml:space="preserve">, </w:t>
      </w:r>
      <w:proofErr w:type="spellStart"/>
      <w:r>
        <w:rPr>
          <w:rFonts w:ascii="Arial" w:hAnsi="Arial"/>
        </w:rPr>
        <w:t>stalowego</w:t>
      </w:r>
      <w:proofErr w:type="spellEnd"/>
      <w:r>
        <w:rPr>
          <w:rFonts w:ascii="Arial" w:hAnsi="Arial"/>
        </w:rPr>
        <w:t xml:space="preserve">, </w:t>
      </w:r>
      <w:proofErr w:type="spellStart"/>
      <w:r>
        <w:rPr>
          <w:rFonts w:ascii="Arial" w:hAnsi="Arial"/>
        </w:rPr>
        <w:t>celulozowo-papierniczego</w:t>
      </w:r>
      <w:proofErr w:type="spellEnd"/>
      <w:r>
        <w:rPr>
          <w:rFonts w:ascii="Arial" w:hAnsi="Arial"/>
        </w:rPr>
        <w:t xml:space="preserve">, </w:t>
      </w:r>
      <w:proofErr w:type="spellStart"/>
      <w:r>
        <w:rPr>
          <w:rFonts w:ascii="Arial" w:hAnsi="Arial"/>
        </w:rPr>
        <w:t>naftowo-gazowego</w:t>
      </w:r>
      <w:proofErr w:type="spellEnd"/>
      <w:r>
        <w:rPr>
          <w:rFonts w:ascii="Arial" w:hAnsi="Arial"/>
        </w:rPr>
        <w:t xml:space="preserve">, </w:t>
      </w:r>
      <w:proofErr w:type="spellStart"/>
      <w:r>
        <w:rPr>
          <w:rFonts w:ascii="Arial" w:hAnsi="Arial"/>
        </w:rPr>
        <w:t>wydobywczego</w:t>
      </w:r>
      <w:proofErr w:type="spellEnd"/>
      <w:r>
        <w:rPr>
          <w:rFonts w:ascii="Arial" w:hAnsi="Arial"/>
        </w:rPr>
        <w:t xml:space="preserve"> </w:t>
      </w:r>
      <w:proofErr w:type="spellStart"/>
      <w:r>
        <w:rPr>
          <w:rFonts w:ascii="Arial" w:hAnsi="Arial"/>
        </w:rPr>
        <w:t>i</w:t>
      </w:r>
      <w:proofErr w:type="spellEnd"/>
      <w:r>
        <w:rPr>
          <w:rFonts w:ascii="Arial" w:hAnsi="Arial"/>
        </w:rPr>
        <w:t xml:space="preserve"> </w:t>
      </w:r>
      <w:proofErr w:type="spellStart"/>
      <w:r>
        <w:rPr>
          <w:rFonts w:ascii="Arial" w:hAnsi="Arial"/>
        </w:rPr>
        <w:t>wielu</w:t>
      </w:r>
      <w:proofErr w:type="spellEnd"/>
      <w:r>
        <w:rPr>
          <w:rFonts w:ascii="Arial" w:hAnsi="Arial"/>
        </w:rPr>
        <w:t xml:space="preserve"> </w:t>
      </w:r>
      <w:proofErr w:type="spellStart"/>
      <w:r>
        <w:rPr>
          <w:rFonts w:ascii="Arial" w:hAnsi="Arial"/>
        </w:rPr>
        <w:t>innych</w:t>
      </w:r>
      <w:proofErr w:type="spellEnd"/>
      <w:r>
        <w:rPr>
          <w:rFonts w:ascii="Arial" w:hAnsi="Arial"/>
        </w:rPr>
        <w:t xml:space="preserve">. </w:t>
      </w:r>
    </w:p>
    <w:p w14:paraId="73AFACCC" w14:textId="77777777" w:rsidR="00D15ECD" w:rsidRDefault="00D15ECD" w:rsidP="00D15ECD">
      <w:pPr>
        <w:pStyle w:val="NormalWeb"/>
        <w:jc w:val="both"/>
        <w:rPr>
          <w:rFonts w:ascii="Arial" w:hAnsi="Arial" w:cs="Arial"/>
        </w:rPr>
      </w:pPr>
      <w:r>
        <w:rPr>
          <w:rFonts w:ascii="Arial" w:hAnsi="Arial"/>
        </w:rPr>
        <w:t xml:space="preserve">WEG </w:t>
      </w:r>
      <w:proofErr w:type="spellStart"/>
      <w:r>
        <w:rPr>
          <w:rFonts w:ascii="Arial" w:hAnsi="Arial"/>
        </w:rPr>
        <w:t>wyróżnia</w:t>
      </w:r>
      <w:proofErr w:type="spellEnd"/>
      <w:r>
        <w:rPr>
          <w:rFonts w:ascii="Arial" w:hAnsi="Arial"/>
        </w:rPr>
        <w:t xml:space="preserve"> </w:t>
      </w:r>
      <w:proofErr w:type="spellStart"/>
      <w:r>
        <w:rPr>
          <w:rFonts w:ascii="Arial" w:hAnsi="Arial"/>
        </w:rPr>
        <w:t>się</w:t>
      </w:r>
      <w:proofErr w:type="spellEnd"/>
      <w:r>
        <w:rPr>
          <w:rFonts w:ascii="Arial" w:hAnsi="Arial"/>
        </w:rPr>
        <w:t xml:space="preserve"> </w:t>
      </w:r>
      <w:proofErr w:type="spellStart"/>
      <w:r>
        <w:rPr>
          <w:rFonts w:ascii="Arial" w:hAnsi="Arial"/>
        </w:rPr>
        <w:t>na</w:t>
      </w:r>
      <w:proofErr w:type="spellEnd"/>
      <w:r>
        <w:rPr>
          <w:rFonts w:ascii="Arial" w:hAnsi="Arial"/>
        </w:rPr>
        <w:t xml:space="preserve"> </w:t>
      </w:r>
      <w:proofErr w:type="spellStart"/>
      <w:r>
        <w:rPr>
          <w:rFonts w:ascii="Arial" w:hAnsi="Arial"/>
        </w:rPr>
        <w:t>polu</w:t>
      </w:r>
      <w:proofErr w:type="spellEnd"/>
      <w:r>
        <w:rPr>
          <w:rFonts w:ascii="Arial" w:hAnsi="Arial"/>
        </w:rPr>
        <w:t xml:space="preserve"> </w:t>
      </w:r>
      <w:proofErr w:type="spellStart"/>
      <w:r>
        <w:rPr>
          <w:rFonts w:ascii="Arial" w:hAnsi="Arial"/>
        </w:rPr>
        <w:t>innowacyjności</w:t>
      </w:r>
      <w:proofErr w:type="spellEnd"/>
      <w:r>
        <w:rPr>
          <w:rFonts w:ascii="Arial" w:hAnsi="Arial"/>
        </w:rPr>
        <w:t xml:space="preserve">, stale </w:t>
      </w:r>
      <w:proofErr w:type="spellStart"/>
      <w:r>
        <w:rPr>
          <w:rFonts w:ascii="Arial" w:hAnsi="Arial"/>
        </w:rPr>
        <w:t>tworząc</w:t>
      </w:r>
      <w:proofErr w:type="spellEnd"/>
      <w:r>
        <w:rPr>
          <w:rFonts w:ascii="Arial" w:hAnsi="Arial"/>
        </w:rPr>
        <w:t xml:space="preserve"> </w:t>
      </w:r>
      <w:proofErr w:type="spellStart"/>
      <w:r>
        <w:rPr>
          <w:rFonts w:ascii="Arial" w:hAnsi="Arial"/>
        </w:rPr>
        <w:t>nowe</w:t>
      </w:r>
      <w:proofErr w:type="spellEnd"/>
      <w:r>
        <w:rPr>
          <w:rFonts w:ascii="Arial" w:hAnsi="Arial"/>
        </w:rPr>
        <w:t xml:space="preserve"> </w:t>
      </w:r>
      <w:proofErr w:type="spellStart"/>
      <w:r>
        <w:rPr>
          <w:rFonts w:ascii="Arial" w:hAnsi="Arial"/>
        </w:rPr>
        <w:t>rozwiązania</w:t>
      </w:r>
      <w:proofErr w:type="spellEnd"/>
      <w:r>
        <w:rPr>
          <w:rFonts w:ascii="Arial" w:hAnsi="Arial"/>
        </w:rPr>
        <w:t xml:space="preserve"> w </w:t>
      </w:r>
      <w:proofErr w:type="spellStart"/>
      <w:r>
        <w:rPr>
          <w:rFonts w:ascii="Arial" w:hAnsi="Arial"/>
        </w:rPr>
        <w:t>odpowiedzi</w:t>
      </w:r>
      <w:proofErr w:type="spellEnd"/>
      <w:r>
        <w:rPr>
          <w:rFonts w:ascii="Arial" w:hAnsi="Arial"/>
        </w:rPr>
        <w:t xml:space="preserve"> </w:t>
      </w:r>
      <w:proofErr w:type="spellStart"/>
      <w:r>
        <w:rPr>
          <w:rFonts w:ascii="Arial" w:hAnsi="Arial"/>
        </w:rPr>
        <w:t>na</w:t>
      </w:r>
      <w:proofErr w:type="spellEnd"/>
      <w:r>
        <w:rPr>
          <w:rFonts w:ascii="Arial" w:hAnsi="Arial"/>
        </w:rPr>
        <w:t xml:space="preserve"> </w:t>
      </w:r>
      <w:proofErr w:type="spellStart"/>
      <w:r>
        <w:rPr>
          <w:rFonts w:ascii="Arial" w:hAnsi="Arial"/>
        </w:rPr>
        <w:t>najważniejsze</w:t>
      </w:r>
      <w:proofErr w:type="spellEnd"/>
      <w:r>
        <w:rPr>
          <w:rFonts w:ascii="Arial" w:hAnsi="Arial"/>
        </w:rPr>
        <w:t xml:space="preserve"> trendy </w:t>
      </w:r>
      <w:proofErr w:type="spellStart"/>
      <w:r>
        <w:rPr>
          <w:rFonts w:ascii="Arial" w:hAnsi="Arial"/>
        </w:rPr>
        <w:t>związane</w:t>
      </w:r>
      <w:proofErr w:type="spellEnd"/>
      <w:r>
        <w:rPr>
          <w:rFonts w:ascii="Arial" w:hAnsi="Arial"/>
        </w:rPr>
        <w:t xml:space="preserve"> z </w:t>
      </w:r>
      <w:proofErr w:type="spellStart"/>
      <w:r>
        <w:rPr>
          <w:rFonts w:ascii="Arial" w:hAnsi="Arial"/>
        </w:rPr>
        <w:t>efektywnością</w:t>
      </w:r>
      <w:proofErr w:type="spellEnd"/>
      <w:r>
        <w:rPr>
          <w:rFonts w:ascii="Arial" w:hAnsi="Arial"/>
        </w:rPr>
        <w:t xml:space="preserve"> </w:t>
      </w:r>
      <w:proofErr w:type="spellStart"/>
      <w:r>
        <w:rPr>
          <w:rFonts w:ascii="Arial" w:hAnsi="Arial"/>
        </w:rPr>
        <w:t>energetyczną</w:t>
      </w:r>
      <w:proofErr w:type="spellEnd"/>
      <w:r>
        <w:rPr>
          <w:rFonts w:ascii="Arial" w:hAnsi="Arial"/>
        </w:rPr>
        <w:t xml:space="preserve">, </w:t>
      </w:r>
      <w:proofErr w:type="spellStart"/>
      <w:r>
        <w:rPr>
          <w:rFonts w:ascii="Arial" w:hAnsi="Arial"/>
        </w:rPr>
        <w:t>odnawialnymi</w:t>
      </w:r>
      <w:proofErr w:type="spellEnd"/>
      <w:r>
        <w:rPr>
          <w:rFonts w:ascii="Arial" w:hAnsi="Arial"/>
        </w:rPr>
        <w:t xml:space="preserve"> </w:t>
      </w:r>
      <w:proofErr w:type="spellStart"/>
      <w:r>
        <w:rPr>
          <w:rFonts w:ascii="Arial" w:hAnsi="Arial"/>
        </w:rPr>
        <w:t>źródłami</w:t>
      </w:r>
      <w:proofErr w:type="spellEnd"/>
      <w:r>
        <w:rPr>
          <w:rFonts w:ascii="Arial" w:hAnsi="Arial"/>
        </w:rPr>
        <w:t xml:space="preserve"> </w:t>
      </w:r>
      <w:proofErr w:type="spellStart"/>
      <w:r>
        <w:rPr>
          <w:rFonts w:ascii="Arial" w:hAnsi="Arial"/>
        </w:rPr>
        <w:t>energii</w:t>
      </w:r>
      <w:proofErr w:type="spellEnd"/>
      <w:r>
        <w:rPr>
          <w:rFonts w:ascii="Arial" w:hAnsi="Arial"/>
        </w:rPr>
        <w:t xml:space="preserve"> </w:t>
      </w:r>
      <w:proofErr w:type="spellStart"/>
      <w:r>
        <w:rPr>
          <w:rFonts w:ascii="Arial" w:hAnsi="Arial"/>
        </w:rPr>
        <w:t>i</w:t>
      </w:r>
      <w:proofErr w:type="spellEnd"/>
      <w:r>
        <w:rPr>
          <w:rFonts w:ascii="Arial" w:hAnsi="Arial"/>
        </w:rPr>
        <w:t xml:space="preserve"> </w:t>
      </w:r>
      <w:proofErr w:type="spellStart"/>
      <w:r>
        <w:rPr>
          <w:rFonts w:ascii="Arial" w:hAnsi="Arial"/>
        </w:rPr>
        <w:t>elektromobilnością</w:t>
      </w:r>
      <w:proofErr w:type="spellEnd"/>
      <w:r>
        <w:rPr>
          <w:rFonts w:ascii="Arial" w:hAnsi="Arial"/>
        </w:rPr>
        <w:t xml:space="preserve">. </w:t>
      </w:r>
      <w:proofErr w:type="spellStart"/>
      <w:r>
        <w:rPr>
          <w:rFonts w:ascii="Arial" w:hAnsi="Arial"/>
        </w:rPr>
        <w:t>Firma</w:t>
      </w:r>
      <w:proofErr w:type="spellEnd"/>
      <w:r>
        <w:rPr>
          <w:rFonts w:ascii="Arial" w:hAnsi="Arial"/>
        </w:rPr>
        <w:t xml:space="preserve"> </w:t>
      </w:r>
      <w:proofErr w:type="spellStart"/>
      <w:r>
        <w:rPr>
          <w:rFonts w:ascii="Arial" w:hAnsi="Arial"/>
        </w:rPr>
        <w:t>posiada</w:t>
      </w:r>
      <w:proofErr w:type="spellEnd"/>
      <w:r>
        <w:rPr>
          <w:rFonts w:ascii="Arial" w:hAnsi="Arial"/>
        </w:rPr>
        <w:t xml:space="preserve"> </w:t>
      </w:r>
      <w:proofErr w:type="spellStart"/>
      <w:r>
        <w:rPr>
          <w:rFonts w:ascii="Arial" w:hAnsi="Arial"/>
        </w:rPr>
        <w:t>jednostki</w:t>
      </w:r>
      <w:proofErr w:type="spellEnd"/>
      <w:r>
        <w:rPr>
          <w:rFonts w:ascii="Arial" w:hAnsi="Arial"/>
        </w:rPr>
        <w:t xml:space="preserve"> </w:t>
      </w:r>
      <w:proofErr w:type="spellStart"/>
      <w:r>
        <w:rPr>
          <w:rFonts w:ascii="Arial" w:hAnsi="Arial"/>
        </w:rPr>
        <w:t>produkcyjne</w:t>
      </w:r>
      <w:proofErr w:type="spellEnd"/>
      <w:r>
        <w:rPr>
          <w:rFonts w:ascii="Arial" w:hAnsi="Arial"/>
        </w:rPr>
        <w:t xml:space="preserve"> w 12 </w:t>
      </w:r>
      <w:proofErr w:type="spellStart"/>
      <w:r>
        <w:rPr>
          <w:rFonts w:ascii="Arial" w:hAnsi="Arial"/>
        </w:rPr>
        <w:t>krajach</w:t>
      </w:r>
      <w:proofErr w:type="spellEnd"/>
      <w:r>
        <w:rPr>
          <w:rFonts w:ascii="Arial" w:hAnsi="Arial"/>
        </w:rPr>
        <w:t xml:space="preserve">, </w:t>
      </w:r>
      <w:proofErr w:type="spellStart"/>
      <w:r>
        <w:rPr>
          <w:rFonts w:ascii="Arial" w:hAnsi="Arial"/>
        </w:rPr>
        <w:t>działa</w:t>
      </w:r>
      <w:proofErr w:type="spellEnd"/>
      <w:r>
        <w:rPr>
          <w:rFonts w:ascii="Arial" w:hAnsi="Arial"/>
        </w:rPr>
        <w:t xml:space="preserve"> w </w:t>
      </w:r>
      <w:proofErr w:type="spellStart"/>
      <w:r>
        <w:rPr>
          <w:rFonts w:ascii="Arial" w:hAnsi="Arial"/>
        </w:rPr>
        <w:t>ponad</w:t>
      </w:r>
      <w:proofErr w:type="spellEnd"/>
      <w:r>
        <w:rPr>
          <w:rFonts w:ascii="Arial" w:hAnsi="Arial"/>
        </w:rPr>
        <w:t xml:space="preserve"> 135 </w:t>
      </w:r>
      <w:proofErr w:type="spellStart"/>
      <w:r>
        <w:rPr>
          <w:rFonts w:ascii="Arial" w:hAnsi="Arial"/>
        </w:rPr>
        <w:t>krajach</w:t>
      </w:r>
      <w:proofErr w:type="spellEnd"/>
      <w:r>
        <w:rPr>
          <w:rFonts w:ascii="Arial" w:hAnsi="Arial"/>
        </w:rPr>
        <w:t xml:space="preserve"> </w:t>
      </w:r>
      <w:proofErr w:type="spellStart"/>
      <w:r>
        <w:rPr>
          <w:rFonts w:ascii="Arial" w:hAnsi="Arial"/>
        </w:rPr>
        <w:t>i</w:t>
      </w:r>
      <w:proofErr w:type="spellEnd"/>
      <w:r>
        <w:rPr>
          <w:rFonts w:ascii="Arial" w:hAnsi="Arial"/>
        </w:rPr>
        <w:t xml:space="preserve"> </w:t>
      </w:r>
      <w:proofErr w:type="spellStart"/>
      <w:r>
        <w:rPr>
          <w:rFonts w:ascii="Arial" w:hAnsi="Arial"/>
        </w:rPr>
        <w:t>zatrudnia</w:t>
      </w:r>
      <w:proofErr w:type="spellEnd"/>
      <w:r>
        <w:rPr>
          <w:rFonts w:ascii="Arial" w:hAnsi="Arial"/>
        </w:rPr>
        <w:t xml:space="preserve"> </w:t>
      </w:r>
      <w:proofErr w:type="spellStart"/>
      <w:r>
        <w:rPr>
          <w:rFonts w:ascii="Arial" w:hAnsi="Arial"/>
        </w:rPr>
        <w:t>ponad</w:t>
      </w:r>
      <w:proofErr w:type="spellEnd"/>
      <w:r>
        <w:rPr>
          <w:rFonts w:ascii="Arial" w:hAnsi="Arial"/>
        </w:rPr>
        <w:t xml:space="preserve"> 33 800 </w:t>
      </w:r>
      <w:proofErr w:type="spellStart"/>
      <w:r>
        <w:rPr>
          <w:rFonts w:ascii="Arial" w:hAnsi="Arial"/>
        </w:rPr>
        <w:t>pracowników</w:t>
      </w:r>
      <w:proofErr w:type="spellEnd"/>
      <w:r>
        <w:rPr>
          <w:rFonts w:ascii="Arial" w:hAnsi="Arial"/>
        </w:rPr>
        <w:t xml:space="preserve"> </w:t>
      </w:r>
      <w:proofErr w:type="spellStart"/>
      <w:r>
        <w:rPr>
          <w:rFonts w:ascii="Arial" w:hAnsi="Arial"/>
        </w:rPr>
        <w:t>na</w:t>
      </w:r>
      <w:proofErr w:type="spellEnd"/>
      <w:r>
        <w:rPr>
          <w:rFonts w:ascii="Arial" w:hAnsi="Arial"/>
        </w:rPr>
        <w:t xml:space="preserve"> </w:t>
      </w:r>
      <w:proofErr w:type="spellStart"/>
      <w:r>
        <w:rPr>
          <w:rFonts w:ascii="Arial" w:hAnsi="Arial"/>
        </w:rPr>
        <w:t>całym</w:t>
      </w:r>
      <w:proofErr w:type="spellEnd"/>
      <w:r>
        <w:rPr>
          <w:rFonts w:ascii="Arial" w:hAnsi="Arial"/>
        </w:rPr>
        <w:t xml:space="preserve"> </w:t>
      </w:r>
      <w:proofErr w:type="spellStart"/>
      <w:r>
        <w:rPr>
          <w:rFonts w:ascii="Arial" w:hAnsi="Arial"/>
        </w:rPr>
        <w:t>świecie</w:t>
      </w:r>
      <w:proofErr w:type="spellEnd"/>
      <w:r>
        <w:rPr>
          <w:rFonts w:ascii="Arial" w:hAnsi="Arial"/>
        </w:rPr>
        <w:t xml:space="preserve">. </w:t>
      </w:r>
      <w:proofErr w:type="spellStart"/>
      <w:r>
        <w:rPr>
          <w:rFonts w:ascii="Arial" w:hAnsi="Arial"/>
        </w:rPr>
        <w:t>Przychody</w:t>
      </w:r>
      <w:proofErr w:type="spellEnd"/>
      <w:r>
        <w:rPr>
          <w:rFonts w:ascii="Arial" w:hAnsi="Arial"/>
        </w:rPr>
        <w:t xml:space="preserve"> WEG </w:t>
      </w:r>
      <w:proofErr w:type="spellStart"/>
      <w:r>
        <w:rPr>
          <w:rFonts w:ascii="Arial" w:hAnsi="Arial"/>
        </w:rPr>
        <w:t>netto</w:t>
      </w:r>
      <w:proofErr w:type="spellEnd"/>
      <w:r>
        <w:rPr>
          <w:rFonts w:ascii="Arial" w:hAnsi="Arial"/>
        </w:rPr>
        <w:t xml:space="preserve"> w 2020 r. </w:t>
      </w:r>
      <w:proofErr w:type="spellStart"/>
      <w:r>
        <w:rPr>
          <w:rFonts w:ascii="Arial" w:hAnsi="Arial"/>
        </w:rPr>
        <w:t>wynosiły</w:t>
      </w:r>
      <w:proofErr w:type="spellEnd"/>
      <w:r>
        <w:rPr>
          <w:rFonts w:ascii="Arial" w:hAnsi="Arial"/>
        </w:rPr>
        <w:t xml:space="preserve"> 17,47 </w:t>
      </w:r>
      <w:proofErr w:type="spellStart"/>
      <w:r>
        <w:rPr>
          <w:rFonts w:ascii="Arial" w:hAnsi="Arial"/>
        </w:rPr>
        <w:t>mld</w:t>
      </w:r>
      <w:proofErr w:type="spellEnd"/>
      <w:r>
        <w:rPr>
          <w:rFonts w:ascii="Arial" w:hAnsi="Arial"/>
        </w:rPr>
        <w:t xml:space="preserve"> BRL, z </w:t>
      </w:r>
      <w:proofErr w:type="spellStart"/>
      <w:r>
        <w:rPr>
          <w:rFonts w:ascii="Arial" w:hAnsi="Arial"/>
        </w:rPr>
        <w:t>czego</w:t>
      </w:r>
      <w:proofErr w:type="spellEnd"/>
      <w:r>
        <w:rPr>
          <w:rFonts w:ascii="Arial" w:hAnsi="Arial"/>
        </w:rPr>
        <w:t xml:space="preserve"> 56% </w:t>
      </w:r>
      <w:proofErr w:type="spellStart"/>
      <w:r>
        <w:rPr>
          <w:rFonts w:ascii="Arial" w:hAnsi="Arial"/>
        </w:rPr>
        <w:t>pochodziło</w:t>
      </w:r>
      <w:proofErr w:type="spellEnd"/>
      <w:r>
        <w:rPr>
          <w:rFonts w:ascii="Arial" w:hAnsi="Arial"/>
        </w:rPr>
        <w:t xml:space="preserve"> z </w:t>
      </w:r>
      <w:proofErr w:type="spellStart"/>
      <w:r>
        <w:rPr>
          <w:rFonts w:ascii="Arial" w:hAnsi="Arial"/>
        </w:rPr>
        <w:t>rynków</w:t>
      </w:r>
      <w:proofErr w:type="spellEnd"/>
      <w:r>
        <w:rPr>
          <w:rFonts w:ascii="Arial" w:hAnsi="Arial"/>
        </w:rPr>
        <w:t xml:space="preserve"> </w:t>
      </w:r>
      <w:proofErr w:type="spellStart"/>
      <w:r>
        <w:rPr>
          <w:rFonts w:ascii="Arial" w:hAnsi="Arial"/>
        </w:rPr>
        <w:t>zewnętrznych</w:t>
      </w:r>
      <w:proofErr w:type="spellEnd"/>
      <w:r>
        <w:rPr>
          <w:rFonts w:ascii="Arial" w:hAnsi="Arial"/>
        </w:rPr>
        <w:t>. </w:t>
      </w:r>
      <w:proofErr w:type="spellStart"/>
      <w:r>
        <w:rPr>
          <w:rFonts w:ascii="Arial" w:hAnsi="Arial"/>
        </w:rPr>
        <w:t>Więcej</w:t>
      </w:r>
      <w:proofErr w:type="spellEnd"/>
      <w:r>
        <w:rPr>
          <w:rFonts w:ascii="Arial" w:hAnsi="Arial"/>
        </w:rPr>
        <w:t xml:space="preserve"> </w:t>
      </w:r>
      <w:proofErr w:type="spellStart"/>
      <w:r>
        <w:rPr>
          <w:rFonts w:ascii="Arial" w:hAnsi="Arial"/>
        </w:rPr>
        <w:t>informacji</w:t>
      </w:r>
      <w:proofErr w:type="spellEnd"/>
      <w:r>
        <w:rPr>
          <w:rFonts w:ascii="Arial" w:hAnsi="Arial"/>
        </w:rPr>
        <w:t xml:space="preserve"> </w:t>
      </w:r>
      <w:proofErr w:type="spellStart"/>
      <w:r>
        <w:rPr>
          <w:rFonts w:ascii="Arial" w:hAnsi="Arial"/>
        </w:rPr>
        <w:t>można</w:t>
      </w:r>
      <w:proofErr w:type="spellEnd"/>
      <w:r>
        <w:rPr>
          <w:rFonts w:ascii="Arial" w:hAnsi="Arial"/>
        </w:rPr>
        <w:t xml:space="preserve"> </w:t>
      </w:r>
      <w:proofErr w:type="spellStart"/>
      <w:r>
        <w:rPr>
          <w:rFonts w:ascii="Arial" w:hAnsi="Arial"/>
        </w:rPr>
        <w:t>znaleźć</w:t>
      </w:r>
      <w:proofErr w:type="spellEnd"/>
      <w:r>
        <w:rPr>
          <w:rFonts w:ascii="Arial" w:hAnsi="Arial"/>
        </w:rPr>
        <w:t xml:space="preserve"> </w:t>
      </w:r>
      <w:proofErr w:type="spellStart"/>
      <w:r>
        <w:rPr>
          <w:rFonts w:ascii="Arial" w:hAnsi="Arial"/>
        </w:rPr>
        <w:t>na</w:t>
      </w:r>
      <w:proofErr w:type="spellEnd"/>
      <w:r>
        <w:rPr>
          <w:rFonts w:ascii="Arial" w:hAnsi="Arial"/>
        </w:rPr>
        <w:t xml:space="preserve"> </w:t>
      </w:r>
      <w:proofErr w:type="spellStart"/>
      <w:r>
        <w:rPr>
          <w:rFonts w:ascii="Arial" w:hAnsi="Arial"/>
        </w:rPr>
        <w:t>stronie</w:t>
      </w:r>
      <w:proofErr w:type="spellEnd"/>
      <w:r>
        <w:rPr>
          <w:rFonts w:ascii="Arial" w:hAnsi="Arial"/>
        </w:rPr>
        <w:t xml:space="preserve"> </w:t>
      </w:r>
      <w:hyperlink r:id="rId23" w:history="1">
        <w:r w:rsidRPr="00D15ECD">
          <w:rPr>
            <w:rStyle w:val="Hyperlink"/>
            <w:rFonts w:ascii="Arial" w:hAnsi="Arial" w:cs="Arial"/>
          </w:rPr>
          <w:t>www.weg.net</w:t>
        </w:r>
      </w:hyperlink>
      <w:r w:rsidRPr="00D15ECD">
        <w:rPr>
          <w:rFonts w:ascii="Arial" w:hAnsi="Arial" w:cs="Arial"/>
        </w:rPr>
        <w:t>.</w:t>
      </w:r>
    </w:p>
    <w:p w14:paraId="15E327EF" w14:textId="77777777" w:rsidR="00E03D45" w:rsidRPr="00D15ECD" w:rsidRDefault="00EA01BC" w:rsidP="00E03D45">
      <w:pPr>
        <w:rPr>
          <w:rFonts w:eastAsia="MS Mincho" w:cs="Arial"/>
          <w:b/>
          <w:color w:val="CC3300"/>
          <w:spacing w:val="-3"/>
        </w:rPr>
      </w:pPr>
      <w:r w:rsidRPr="00D15ECD">
        <w:rPr>
          <w:rFonts w:eastAsia="MS Mincho" w:cs="Arial"/>
          <w:b/>
          <w:bCs/>
          <w:color w:val="4472C4"/>
          <w:lang w:val="pl-PL"/>
        </w:rPr>
        <w:t>Ref:</w:t>
      </w:r>
      <w:r w:rsidRPr="00D15ECD">
        <w:rPr>
          <w:rFonts w:eastAsia="MS Mincho" w:cs="Arial"/>
          <w:spacing w:val="-3"/>
          <w:lang w:val="pl-PL"/>
        </w:rPr>
        <w:t xml:space="preserve"> WEG303/10/21</w:t>
      </w:r>
    </w:p>
    <w:p w14:paraId="467FB166"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F1B68" w14:textId="77777777" w:rsidR="002C0B71" w:rsidRDefault="002C0B71">
      <w:r>
        <w:separator/>
      </w:r>
    </w:p>
  </w:endnote>
  <w:endnote w:type="continuationSeparator" w:id="0">
    <w:p w14:paraId="7EE70B6F" w14:textId="77777777" w:rsidR="002C0B71" w:rsidRDefault="002C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0C1CF" w14:textId="77777777" w:rsidR="002C0B71" w:rsidRDefault="002C0B71">
      <w:r>
        <w:separator/>
      </w:r>
    </w:p>
  </w:footnote>
  <w:footnote w:type="continuationSeparator" w:id="0">
    <w:p w14:paraId="40FA6F69" w14:textId="77777777" w:rsidR="002C0B71" w:rsidRDefault="002C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A9563"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2EB4"/>
    <w:rsid w:val="00045BF8"/>
    <w:rsid w:val="0005012E"/>
    <w:rsid w:val="00057968"/>
    <w:rsid w:val="00066646"/>
    <w:rsid w:val="00094CAE"/>
    <w:rsid w:val="000A2C1C"/>
    <w:rsid w:val="000C2851"/>
    <w:rsid w:val="000D146B"/>
    <w:rsid w:val="000D6C36"/>
    <w:rsid w:val="000F78F9"/>
    <w:rsid w:val="0010339A"/>
    <w:rsid w:val="00125DE3"/>
    <w:rsid w:val="00130B46"/>
    <w:rsid w:val="001377C7"/>
    <w:rsid w:val="00155C9B"/>
    <w:rsid w:val="00165FE6"/>
    <w:rsid w:val="001705A6"/>
    <w:rsid w:val="00172D5E"/>
    <w:rsid w:val="001749B1"/>
    <w:rsid w:val="001B2D8F"/>
    <w:rsid w:val="001B7CAB"/>
    <w:rsid w:val="001C062A"/>
    <w:rsid w:val="001C22B2"/>
    <w:rsid w:val="001D6804"/>
    <w:rsid w:val="001E514A"/>
    <w:rsid w:val="00205901"/>
    <w:rsid w:val="002274B4"/>
    <w:rsid w:val="00253B7F"/>
    <w:rsid w:val="00267DDD"/>
    <w:rsid w:val="002720B5"/>
    <w:rsid w:val="002729EE"/>
    <w:rsid w:val="002A1459"/>
    <w:rsid w:val="002A4040"/>
    <w:rsid w:val="002B2F32"/>
    <w:rsid w:val="002B5A47"/>
    <w:rsid w:val="002C0B71"/>
    <w:rsid w:val="002E58A3"/>
    <w:rsid w:val="0030281F"/>
    <w:rsid w:val="00302AA3"/>
    <w:rsid w:val="003112A9"/>
    <w:rsid w:val="00325531"/>
    <w:rsid w:val="003328C9"/>
    <w:rsid w:val="00344857"/>
    <w:rsid w:val="00351818"/>
    <w:rsid w:val="003646FD"/>
    <w:rsid w:val="003708FC"/>
    <w:rsid w:val="00382C38"/>
    <w:rsid w:val="00387BB5"/>
    <w:rsid w:val="00396D46"/>
    <w:rsid w:val="003A7BBA"/>
    <w:rsid w:val="003E5474"/>
    <w:rsid w:val="004046B9"/>
    <w:rsid w:val="00406D1D"/>
    <w:rsid w:val="0041621A"/>
    <w:rsid w:val="004225DF"/>
    <w:rsid w:val="004471E2"/>
    <w:rsid w:val="00463485"/>
    <w:rsid w:val="00492E4F"/>
    <w:rsid w:val="004948DB"/>
    <w:rsid w:val="004950D6"/>
    <w:rsid w:val="004A2AA0"/>
    <w:rsid w:val="004A57F7"/>
    <w:rsid w:val="004D1123"/>
    <w:rsid w:val="004E0026"/>
    <w:rsid w:val="00500E9F"/>
    <w:rsid w:val="0050517A"/>
    <w:rsid w:val="005076D1"/>
    <w:rsid w:val="00522573"/>
    <w:rsid w:val="00524B55"/>
    <w:rsid w:val="00536CFA"/>
    <w:rsid w:val="00551987"/>
    <w:rsid w:val="005571D2"/>
    <w:rsid w:val="00575480"/>
    <w:rsid w:val="00580101"/>
    <w:rsid w:val="005973B5"/>
    <w:rsid w:val="005A3058"/>
    <w:rsid w:val="005C3A2D"/>
    <w:rsid w:val="005C3DF8"/>
    <w:rsid w:val="005C72BE"/>
    <w:rsid w:val="005E757A"/>
    <w:rsid w:val="005F0A68"/>
    <w:rsid w:val="0061053B"/>
    <w:rsid w:val="006154AA"/>
    <w:rsid w:val="00615D96"/>
    <w:rsid w:val="006320A8"/>
    <w:rsid w:val="0064285E"/>
    <w:rsid w:val="006719FF"/>
    <w:rsid w:val="00682046"/>
    <w:rsid w:val="00685357"/>
    <w:rsid w:val="00685A84"/>
    <w:rsid w:val="00687C41"/>
    <w:rsid w:val="0069371D"/>
    <w:rsid w:val="006A1032"/>
    <w:rsid w:val="006A1D50"/>
    <w:rsid w:val="006A5225"/>
    <w:rsid w:val="006B7A4C"/>
    <w:rsid w:val="006C5423"/>
    <w:rsid w:val="006D0EBA"/>
    <w:rsid w:val="0070779B"/>
    <w:rsid w:val="00726E08"/>
    <w:rsid w:val="00737F3E"/>
    <w:rsid w:val="00763095"/>
    <w:rsid w:val="007B2663"/>
    <w:rsid w:val="007C5F4D"/>
    <w:rsid w:val="007E5B66"/>
    <w:rsid w:val="00857350"/>
    <w:rsid w:val="008575DB"/>
    <w:rsid w:val="0086403B"/>
    <w:rsid w:val="0089596B"/>
    <w:rsid w:val="008A6A7A"/>
    <w:rsid w:val="008C0500"/>
    <w:rsid w:val="008D63D5"/>
    <w:rsid w:val="00905FDD"/>
    <w:rsid w:val="00910E33"/>
    <w:rsid w:val="009213B5"/>
    <w:rsid w:val="00924FCE"/>
    <w:rsid w:val="0096083B"/>
    <w:rsid w:val="00966313"/>
    <w:rsid w:val="00967ED4"/>
    <w:rsid w:val="009701B9"/>
    <w:rsid w:val="00981A09"/>
    <w:rsid w:val="009D01DC"/>
    <w:rsid w:val="009D7744"/>
    <w:rsid w:val="00A33F1E"/>
    <w:rsid w:val="00A832B5"/>
    <w:rsid w:val="00A9062E"/>
    <w:rsid w:val="00A97965"/>
    <w:rsid w:val="00AC058D"/>
    <w:rsid w:val="00AE50BE"/>
    <w:rsid w:val="00B02318"/>
    <w:rsid w:val="00B04F8D"/>
    <w:rsid w:val="00B130E0"/>
    <w:rsid w:val="00B1798B"/>
    <w:rsid w:val="00B258B4"/>
    <w:rsid w:val="00B62655"/>
    <w:rsid w:val="00B8312E"/>
    <w:rsid w:val="00B86129"/>
    <w:rsid w:val="00B86E1F"/>
    <w:rsid w:val="00B900D7"/>
    <w:rsid w:val="00B90FEA"/>
    <w:rsid w:val="00BD0366"/>
    <w:rsid w:val="00BD1859"/>
    <w:rsid w:val="00C00639"/>
    <w:rsid w:val="00C0175F"/>
    <w:rsid w:val="00C03BA0"/>
    <w:rsid w:val="00C07DAB"/>
    <w:rsid w:val="00C20A04"/>
    <w:rsid w:val="00C26B53"/>
    <w:rsid w:val="00C36556"/>
    <w:rsid w:val="00C53825"/>
    <w:rsid w:val="00C570F5"/>
    <w:rsid w:val="00C94AB3"/>
    <w:rsid w:val="00C94B4E"/>
    <w:rsid w:val="00CA611D"/>
    <w:rsid w:val="00CB5356"/>
    <w:rsid w:val="00CD1FD3"/>
    <w:rsid w:val="00CD52D0"/>
    <w:rsid w:val="00CF666D"/>
    <w:rsid w:val="00D151AE"/>
    <w:rsid w:val="00D15ECD"/>
    <w:rsid w:val="00D33717"/>
    <w:rsid w:val="00D52945"/>
    <w:rsid w:val="00D57F17"/>
    <w:rsid w:val="00D80086"/>
    <w:rsid w:val="00D84B54"/>
    <w:rsid w:val="00D951A4"/>
    <w:rsid w:val="00DB57D6"/>
    <w:rsid w:val="00DB75D6"/>
    <w:rsid w:val="00DD463B"/>
    <w:rsid w:val="00DE1B48"/>
    <w:rsid w:val="00DE3409"/>
    <w:rsid w:val="00DE5CBE"/>
    <w:rsid w:val="00E008B8"/>
    <w:rsid w:val="00E03D45"/>
    <w:rsid w:val="00E10654"/>
    <w:rsid w:val="00E14628"/>
    <w:rsid w:val="00E245C8"/>
    <w:rsid w:val="00E42649"/>
    <w:rsid w:val="00E527AD"/>
    <w:rsid w:val="00E6261A"/>
    <w:rsid w:val="00E70F9A"/>
    <w:rsid w:val="00E838E0"/>
    <w:rsid w:val="00E8641C"/>
    <w:rsid w:val="00EA01BC"/>
    <w:rsid w:val="00EA7F60"/>
    <w:rsid w:val="00EB1D2A"/>
    <w:rsid w:val="00EB2DE2"/>
    <w:rsid w:val="00EB4C49"/>
    <w:rsid w:val="00ED097E"/>
    <w:rsid w:val="00EE04DD"/>
    <w:rsid w:val="00F24E50"/>
    <w:rsid w:val="00F30291"/>
    <w:rsid w:val="00F3183C"/>
    <w:rsid w:val="00F603CF"/>
    <w:rsid w:val="00F65F0B"/>
    <w:rsid w:val="00F668D0"/>
    <w:rsid w:val="00F83F80"/>
    <w:rsid w:val="00FA03F5"/>
    <w:rsid w:val="00FC33CB"/>
    <w:rsid w:val="00FD22DA"/>
    <w:rsid w:val="00FE5355"/>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4747C6"/>
  <w15:chartTrackingRefBased/>
  <w15:docId w15:val="{458A5BC8-8A0D-4435-B4E8-A1B814674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9371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9371D"/>
    <w:rPr>
      <w:rFonts w:ascii="Arial" w:eastAsia="Calibri" w:hAnsi="Arial"/>
      <w:b/>
      <w:bCs/>
      <w:lang w:eastAsia="en-US"/>
    </w:rPr>
  </w:style>
  <w:style w:type="character" w:styleId="UnresolvedMention">
    <w:name w:val="Unresolved Mention"/>
    <w:basedOn w:val="DefaultParagraphFont"/>
    <w:uiPriority w:val="99"/>
    <w:rsid w:val="00D15E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988929">
      <w:bodyDiv w:val="1"/>
      <w:marLeft w:val="0"/>
      <w:marRight w:val="0"/>
      <w:marTop w:val="0"/>
      <w:marBottom w:val="0"/>
      <w:divBdr>
        <w:top w:val="none" w:sz="0" w:space="0" w:color="auto"/>
        <w:left w:val="none" w:sz="0" w:space="0" w:color="auto"/>
        <w:bottom w:val="none" w:sz="0" w:space="0" w:color="auto"/>
        <w:right w:val="none" w:sz="0" w:space="0" w:color="auto"/>
      </w:divBdr>
    </w:div>
    <w:div w:id="1444231478">
      <w:bodyDiv w:val="1"/>
      <w:marLeft w:val="0"/>
      <w:marRight w:val="0"/>
      <w:marTop w:val="0"/>
      <w:marBottom w:val="0"/>
      <w:divBdr>
        <w:top w:val="none" w:sz="0" w:space="0" w:color="auto"/>
        <w:left w:val="none" w:sz="0" w:space="0" w:color="auto"/>
        <w:bottom w:val="none" w:sz="0" w:space="0" w:color="auto"/>
        <w:right w:val="none" w:sz="0" w:space="0" w:color="auto"/>
      </w:divBdr>
    </w:div>
    <w:div w:id="148454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utm_source=sj&amp;utm_medium=referral&amp;utm_campaign=weg303_stonejunction&amp;utm_content=weg303"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j&amp;utm_medium=referral&amp;utm_campaign=weg303_stonejunction&amp;utm_content=weg303"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5A3015-E811-4B09-85FD-7A8968DF8A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1183180-99CA-4F64-90A9-32AE1493EA0C}"/>
</file>

<file path=customXml/itemProps3.xml><?xml version="1.0" encoding="utf-8"?>
<ds:datastoreItem xmlns:ds="http://schemas.openxmlformats.org/officeDocument/2006/customXml" ds:itemID="{84014107-4DD7-481B-BEE1-FCF6B46D29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Becky Snow</cp:lastModifiedBy>
  <cp:revision>11</cp:revision>
  <cp:lastPrinted>2013-11-27T13:43:00Z</cp:lastPrinted>
  <dcterms:created xsi:type="dcterms:W3CDTF">2022-01-21T11:39:00Z</dcterms:created>
  <dcterms:modified xsi:type="dcterms:W3CDTF">2022-03-29T15:12:00Z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