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598A4" w14:textId="77777777" w:rsidR="003F1E19" w:rsidRPr="005076D1" w:rsidRDefault="003F1E19" w:rsidP="003F1E19">
      <w:pPr>
        <w:pStyle w:val="BodyCopy"/>
        <w:jc w:val="left"/>
        <w:rPr>
          <w:rFonts w:eastAsia="MS Mincho" w:cs="Arial"/>
        </w:rPr>
      </w:pPr>
      <w:r>
        <w:rPr>
          <w:rFonts w:eastAsia="MS Mincho" w:cs="Arial"/>
          <w:noProof/>
        </w:rPr>
        <w:drawing>
          <wp:inline distT="0" distB="0" distL="0" distR="0" wp14:anchorId="02173BFE" wp14:editId="50653AD7">
            <wp:extent cx="1352550" cy="942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163DB887" w14:textId="77777777" w:rsidR="003F1E19" w:rsidRPr="005076D1" w:rsidRDefault="003F1E19" w:rsidP="003F1E19">
      <w:pPr>
        <w:pStyle w:val="Heading1"/>
        <w:spacing w:line="360" w:lineRule="auto"/>
        <w:rPr>
          <w:rFonts w:ascii="Arial" w:hAnsi="Arial" w:cs="Arial"/>
          <w:sz w:val="24"/>
          <w:szCs w:val="24"/>
        </w:rPr>
      </w:pPr>
    </w:p>
    <w:p w14:paraId="58DCCAB7" w14:textId="2DF21797" w:rsidR="003F1E19" w:rsidRDefault="00F408AA" w:rsidP="003F1E19">
      <w:pPr>
        <w:spacing w:line="480" w:lineRule="auto"/>
        <w:jc w:val="center"/>
        <w:rPr>
          <w:rFonts w:cs="Arial"/>
          <w:b/>
          <w:sz w:val="32"/>
        </w:rPr>
      </w:pPr>
      <w:r>
        <w:rPr>
          <w:rFonts w:cs="Arial"/>
          <w:b/>
          <w:sz w:val="32"/>
        </w:rPr>
        <w:t>Ecodesign regulations for motors and drives</w:t>
      </w:r>
    </w:p>
    <w:p w14:paraId="2959A6BF" w14:textId="1F32AF9B" w:rsidR="003F1E19" w:rsidRPr="000F78F9" w:rsidRDefault="003F1E19" w:rsidP="003F1E19">
      <w:pPr>
        <w:spacing w:line="480" w:lineRule="auto"/>
        <w:jc w:val="center"/>
        <w:rPr>
          <w:rFonts w:cs="Arial"/>
          <w:b/>
        </w:rPr>
      </w:pPr>
      <w:r w:rsidRPr="000F78F9">
        <w:rPr>
          <w:rFonts w:cs="Arial"/>
          <w:b/>
        </w:rPr>
        <w:t xml:space="preserve">~ </w:t>
      </w:r>
      <w:r w:rsidR="00F408AA">
        <w:rPr>
          <w:rFonts w:cs="Arial"/>
          <w:b/>
        </w:rPr>
        <w:t xml:space="preserve">Understanding regulatory changes </w:t>
      </w:r>
      <w:r w:rsidR="00130A49">
        <w:rPr>
          <w:rFonts w:cs="Arial"/>
          <w:b/>
        </w:rPr>
        <w:t>for variable speed drives</w:t>
      </w:r>
      <w:r w:rsidRPr="000F78F9">
        <w:rPr>
          <w:rFonts w:cs="Arial"/>
          <w:b/>
        </w:rPr>
        <w:t xml:space="preserve"> ~</w:t>
      </w:r>
    </w:p>
    <w:p w14:paraId="6F5EC62D" w14:textId="77777777" w:rsidR="003F1E19" w:rsidRDefault="003F1E19" w:rsidP="003F1E19">
      <w:pPr>
        <w:spacing w:line="480" w:lineRule="auto"/>
        <w:jc w:val="both"/>
        <w:rPr>
          <w:b/>
        </w:rPr>
      </w:pPr>
    </w:p>
    <w:p w14:paraId="4B4AD1E9" w14:textId="7FC833E8" w:rsidR="00A8437D" w:rsidRDefault="00A8437D" w:rsidP="00A8437D">
      <w:pPr>
        <w:spacing w:line="480" w:lineRule="auto"/>
        <w:jc w:val="both"/>
        <w:rPr>
          <w:rFonts w:cs="Arial"/>
          <w:b/>
          <w:bCs/>
        </w:rPr>
      </w:pPr>
      <w:r>
        <w:rPr>
          <w:rFonts w:cs="Arial"/>
          <w:b/>
          <w:bCs/>
        </w:rPr>
        <w:t>Electric motors are the biggest consumer of energy worldwide, accounting for around 45</w:t>
      </w:r>
      <w:r w:rsidR="004C6E0A">
        <w:rPr>
          <w:rFonts w:cs="Arial"/>
          <w:b/>
          <w:bCs/>
        </w:rPr>
        <w:t xml:space="preserve"> per cent</w:t>
      </w:r>
      <w:r>
        <w:rPr>
          <w:rFonts w:cs="Arial"/>
          <w:b/>
          <w:bCs/>
        </w:rPr>
        <w:t xml:space="preserve"> of global energy consumption. Regulations on energy efficiency </w:t>
      </w:r>
      <w:r w:rsidR="00E506E9">
        <w:rPr>
          <w:rFonts w:cs="Arial"/>
          <w:b/>
          <w:bCs/>
        </w:rPr>
        <w:t>have</w:t>
      </w:r>
      <w:r>
        <w:rPr>
          <w:rFonts w:cs="Arial"/>
          <w:b/>
          <w:bCs/>
        </w:rPr>
        <w:t xml:space="preserve"> chang</w:t>
      </w:r>
      <w:r w:rsidR="00E506E9">
        <w:rPr>
          <w:rFonts w:cs="Arial"/>
          <w:b/>
          <w:bCs/>
        </w:rPr>
        <w:t>ed</w:t>
      </w:r>
      <w:r>
        <w:rPr>
          <w:rFonts w:cs="Arial"/>
          <w:b/>
          <w:bCs/>
        </w:rPr>
        <w:t xml:space="preserve"> to reflect the European Union’s goals for sustainability and reduced emissions. This now extends to cover </w:t>
      </w:r>
      <w:r w:rsidR="00E059EA">
        <w:rPr>
          <w:rFonts w:cs="Arial"/>
          <w:b/>
          <w:bCs/>
        </w:rPr>
        <w:t>e</w:t>
      </w:r>
      <w:r>
        <w:rPr>
          <w:rFonts w:cs="Arial"/>
          <w:b/>
          <w:bCs/>
        </w:rPr>
        <w:t>codesign requirements for electric motors and variable speed drives</w:t>
      </w:r>
      <w:r w:rsidR="006F34EF">
        <w:rPr>
          <w:rFonts w:cs="Arial"/>
          <w:b/>
          <w:bCs/>
        </w:rPr>
        <w:t xml:space="preserve"> (VSDs)</w:t>
      </w:r>
      <w:r>
        <w:rPr>
          <w:rFonts w:cs="Arial"/>
          <w:b/>
          <w:bCs/>
        </w:rPr>
        <w:t xml:space="preserve">. Here, Marek Lukaszczyk, European and Middle East marketing manager at global </w:t>
      </w:r>
      <w:hyperlink r:id="rId11" w:history="1">
        <w:r w:rsidRPr="00EC52C4">
          <w:rPr>
            <w:rStyle w:val="Hyperlink"/>
            <w:rFonts w:cs="Arial"/>
            <w:b/>
            <w:bCs/>
          </w:rPr>
          <w:t>motor and drive manufacturer</w:t>
        </w:r>
      </w:hyperlink>
      <w:r>
        <w:rPr>
          <w:rFonts w:cs="Arial"/>
          <w:b/>
          <w:bCs/>
        </w:rPr>
        <w:t xml:space="preserve"> WEG discusses the impact of these requirements </w:t>
      </w:r>
      <w:r w:rsidR="00D37352">
        <w:rPr>
          <w:rFonts w:cs="Arial"/>
          <w:b/>
          <w:bCs/>
        </w:rPr>
        <w:t xml:space="preserve">and </w:t>
      </w:r>
      <w:r>
        <w:rPr>
          <w:rFonts w:cs="Arial"/>
          <w:b/>
          <w:bCs/>
        </w:rPr>
        <w:t xml:space="preserve">the potential long term benefits in efficiency and cost. </w:t>
      </w:r>
    </w:p>
    <w:p w14:paraId="1063BDA0" w14:textId="77777777" w:rsidR="00A8437D" w:rsidRDefault="00A8437D" w:rsidP="00A8437D"/>
    <w:p w14:paraId="5D6E5EC4" w14:textId="3DDB8B31" w:rsidR="00A8437D" w:rsidRDefault="00A8437D" w:rsidP="00A8437D">
      <w:pPr>
        <w:spacing w:line="480" w:lineRule="auto"/>
        <w:jc w:val="both"/>
        <w:rPr>
          <w:rFonts w:cs="Arial"/>
        </w:rPr>
      </w:pPr>
      <w:r>
        <w:rPr>
          <w:rFonts w:cs="Arial"/>
        </w:rPr>
        <w:t xml:space="preserve">Electric motors consume almost half of the energy produced in the EU, and there are around eight billion of them in use. Mandatory ecodesign regulations established by the European Commission aim to improve motor efficiency and reduce their environmental impact. </w:t>
      </w:r>
    </w:p>
    <w:p w14:paraId="6E367585" w14:textId="77777777" w:rsidR="00A8437D" w:rsidRDefault="00A8437D" w:rsidP="00A8437D">
      <w:pPr>
        <w:spacing w:line="480" w:lineRule="auto"/>
        <w:jc w:val="both"/>
        <w:rPr>
          <w:rFonts w:cs="Arial"/>
        </w:rPr>
      </w:pPr>
    </w:p>
    <w:p w14:paraId="3A4753DF" w14:textId="77777777" w:rsidR="00A8437D" w:rsidRDefault="00A8437D" w:rsidP="00A8437D">
      <w:pPr>
        <w:spacing w:line="480" w:lineRule="auto"/>
        <w:jc w:val="both"/>
        <w:rPr>
          <w:rFonts w:cs="Arial"/>
        </w:rPr>
      </w:pPr>
      <w:r>
        <w:rPr>
          <w:rFonts w:cs="Arial"/>
        </w:rPr>
        <w:t xml:space="preserve">Variable speed drives (VSDs) offer an alternative means of improving efficiency and reducing emissions. They intuitively vary voltage and input frequency to control speed </w:t>
      </w:r>
      <w:r>
        <w:rPr>
          <w:rFonts w:cs="Arial"/>
        </w:rPr>
        <w:lastRenderedPageBreak/>
        <w:t xml:space="preserve">and torque in electric motors dependent on the application, reducing energy costs and making processes more environmentally friendly. </w:t>
      </w:r>
    </w:p>
    <w:p w14:paraId="5D6962DC" w14:textId="77777777" w:rsidR="00A8437D" w:rsidRDefault="00A8437D" w:rsidP="00A8437D">
      <w:pPr>
        <w:spacing w:line="480" w:lineRule="auto"/>
        <w:jc w:val="both"/>
        <w:rPr>
          <w:rFonts w:cs="Arial"/>
        </w:rPr>
      </w:pPr>
    </w:p>
    <w:p w14:paraId="2F026B63" w14:textId="10528339" w:rsidR="00A8437D" w:rsidRDefault="00A8437D" w:rsidP="00A8437D">
      <w:pPr>
        <w:spacing w:line="480" w:lineRule="auto"/>
        <w:jc w:val="both"/>
        <w:rPr>
          <w:rFonts w:cs="Arial"/>
        </w:rPr>
      </w:pPr>
      <w:r>
        <w:rPr>
          <w:rFonts w:cs="Arial"/>
        </w:rPr>
        <w:t>Without a VSD, when less force is necessary the system breaks and wasted energy is released as heat. VSDs reduce the force based on the application requirements rather than shutting it off completely</w:t>
      </w:r>
      <w:r w:rsidR="00E059EA">
        <w:rPr>
          <w:rFonts w:cs="Arial"/>
        </w:rPr>
        <w:t>,</w:t>
      </w:r>
      <w:r>
        <w:rPr>
          <w:rFonts w:cs="Arial"/>
        </w:rPr>
        <w:t xml:space="preserve"> while still operating at maximum capacity. </w:t>
      </w:r>
    </w:p>
    <w:p w14:paraId="16670E87" w14:textId="77777777" w:rsidR="00A8437D" w:rsidRDefault="00A8437D" w:rsidP="00A8437D">
      <w:pPr>
        <w:spacing w:line="480" w:lineRule="auto"/>
        <w:jc w:val="both"/>
        <w:rPr>
          <w:rFonts w:cs="Arial"/>
        </w:rPr>
      </w:pPr>
    </w:p>
    <w:p w14:paraId="0AA51D66" w14:textId="76ECC2BC" w:rsidR="00A8437D" w:rsidRDefault="00A8437D" w:rsidP="00A8437D">
      <w:pPr>
        <w:spacing w:line="480" w:lineRule="auto"/>
        <w:jc w:val="both"/>
        <w:rPr>
          <w:rFonts w:cs="Arial"/>
        </w:rPr>
      </w:pPr>
      <w:r>
        <w:rPr>
          <w:rFonts w:cs="Arial"/>
        </w:rPr>
        <w:t xml:space="preserve">With the amount of electricity converted by VSDs expected to rise significantly by 2030, the EU </w:t>
      </w:r>
      <w:r w:rsidR="00DD1BA8">
        <w:rPr>
          <w:rFonts w:cs="Arial"/>
        </w:rPr>
        <w:t>has</w:t>
      </w:r>
      <w:r>
        <w:rPr>
          <w:rFonts w:cs="Arial"/>
        </w:rPr>
        <w:t xml:space="preserve"> now extend</w:t>
      </w:r>
      <w:r w:rsidR="00DD1BA8">
        <w:rPr>
          <w:rFonts w:cs="Arial"/>
        </w:rPr>
        <w:t>ed</w:t>
      </w:r>
      <w:r>
        <w:rPr>
          <w:rFonts w:cs="Arial"/>
        </w:rPr>
        <w:t xml:space="preserve"> regulations to cover VSDs, with the intention of realising </w:t>
      </w:r>
      <w:r w:rsidR="00592F33">
        <w:rPr>
          <w:rFonts w:cs="Arial"/>
        </w:rPr>
        <w:t>‘</w:t>
      </w:r>
      <w:r w:rsidRPr="00DC6906">
        <w:rPr>
          <w:rFonts w:cs="Arial"/>
        </w:rPr>
        <w:t>their full potential for cost-effective energy efficiency’.</w:t>
      </w:r>
      <w:r>
        <w:rPr>
          <w:rFonts w:cs="Arial"/>
        </w:rPr>
        <w:t xml:space="preserve"> The EU Commission Regulation 2091/1781 was introduced in October 2019, with regulatory changes </w:t>
      </w:r>
      <w:r w:rsidR="00592F33">
        <w:rPr>
          <w:rFonts w:cs="Arial"/>
        </w:rPr>
        <w:t xml:space="preserve">now </w:t>
      </w:r>
      <w:r>
        <w:rPr>
          <w:rFonts w:cs="Arial"/>
        </w:rPr>
        <w:t xml:space="preserve">in effect </w:t>
      </w:r>
      <w:r w:rsidR="00592F33">
        <w:rPr>
          <w:rFonts w:cs="Arial"/>
        </w:rPr>
        <w:t>since</w:t>
      </w:r>
      <w:r>
        <w:rPr>
          <w:rFonts w:cs="Arial"/>
        </w:rPr>
        <w:t xml:space="preserve"> July 2021. </w:t>
      </w:r>
    </w:p>
    <w:p w14:paraId="7B65890C" w14:textId="77777777" w:rsidR="00A8437D" w:rsidRDefault="00A8437D" w:rsidP="00A8437D">
      <w:pPr>
        <w:spacing w:line="480" w:lineRule="auto"/>
        <w:jc w:val="both"/>
        <w:rPr>
          <w:rFonts w:cs="Arial"/>
          <w:b/>
          <w:bCs/>
        </w:rPr>
      </w:pPr>
    </w:p>
    <w:p w14:paraId="01479E01" w14:textId="77777777" w:rsidR="00A8437D" w:rsidRPr="003A2737" w:rsidRDefault="00A8437D" w:rsidP="00A8437D">
      <w:pPr>
        <w:spacing w:line="480" w:lineRule="auto"/>
        <w:jc w:val="both"/>
        <w:rPr>
          <w:rFonts w:cs="Arial"/>
          <w:b/>
          <w:bCs/>
        </w:rPr>
      </w:pPr>
      <w:r>
        <w:rPr>
          <w:rFonts w:cs="Arial"/>
          <w:b/>
          <w:bCs/>
        </w:rPr>
        <w:t>Regulation of drives</w:t>
      </w:r>
    </w:p>
    <w:p w14:paraId="33853D98" w14:textId="77777777" w:rsidR="00A8437D" w:rsidRDefault="00A8437D" w:rsidP="00A8437D">
      <w:pPr>
        <w:spacing w:line="480" w:lineRule="auto"/>
        <w:jc w:val="both"/>
        <w:rPr>
          <w:rFonts w:cs="Arial"/>
          <w:color w:val="404040"/>
          <w:shd w:val="clear" w:color="auto" w:fill="FFFFFF"/>
        </w:rPr>
      </w:pPr>
      <w:r>
        <w:rPr>
          <w:rFonts w:cs="Arial"/>
        </w:rPr>
        <w:t xml:space="preserve">The Minimum Energy Performance Standards (MEPS) established in 2009 set out International Electrotechnical Commission standards for motors to adhere to. The standards range from IE1 to IE4, with IE1 being a lower class and IE4 higher. Regulations dictate that motors equipped with a VSD must achieve a </w:t>
      </w:r>
      <w:r>
        <w:rPr>
          <w:rFonts w:cs="Arial"/>
          <w:color w:val="404040"/>
          <w:shd w:val="clear" w:color="auto" w:fill="FFFFFF"/>
        </w:rPr>
        <w:t>IE2 or IE3 level depending on rated power, but until recently these regulations did not extend to the VSDs themselves.</w:t>
      </w:r>
    </w:p>
    <w:p w14:paraId="1998B0A9" w14:textId="77777777" w:rsidR="00A8437D" w:rsidRDefault="00A8437D" w:rsidP="00A8437D">
      <w:pPr>
        <w:spacing w:line="480" w:lineRule="auto"/>
        <w:jc w:val="both"/>
        <w:rPr>
          <w:rFonts w:cs="Arial"/>
          <w:color w:val="404040"/>
          <w:shd w:val="clear" w:color="auto" w:fill="FFFFFF"/>
        </w:rPr>
      </w:pPr>
    </w:p>
    <w:p w14:paraId="11BE0A78" w14:textId="029A4D63" w:rsidR="00A8437D" w:rsidRPr="00C64F4D" w:rsidRDefault="00A8437D" w:rsidP="00A8437D">
      <w:pPr>
        <w:spacing w:line="480" w:lineRule="auto"/>
        <w:jc w:val="both"/>
        <w:rPr>
          <w:rFonts w:cs="Arial"/>
          <w:color w:val="404040"/>
          <w:shd w:val="clear" w:color="auto" w:fill="FFFFFF"/>
        </w:rPr>
      </w:pPr>
      <w:r>
        <w:rPr>
          <w:rFonts w:cs="Arial"/>
        </w:rPr>
        <w:t>Regulation 2091/1781 now requires a</w:t>
      </w:r>
      <w:r>
        <w:rPr>
          <w:rFonts w:cs="Arial"/>
          <w:color w:val="404040"/>
          <w:shd w:val="clear" w:color="auto" w:fill="FFFFFF"/>
        </w:rPr>
        <w:t xml:space="preserve">ll drives in scope to achieve IE2 standard.  This means that </w:t>
      </w:r>
      <w:r w:rsidRPr="00C64F4D">
        <w:rPr>
          <w:rFonts w:cs="Arial"/>
          <w:color w:val="444444"/>
          <w:shd w:val="clear" w:color="auto" w:fill="FFFFFF"/>
        </w:rPr>
        <w:t xml:space="preserve">power losses of </w:t>
      </w:r>
      <w:r w:rsidR="000167DC">
        <w:rPr>
          <w:rFonts w:cs="Arial"/>
          <w:color w:val="444444"/>
          <w:shd w:val="clear" w:color="auto" w:fill="FFFFFF"/>
        </w:rPr>
        <w:t>VSDs</w:t>
      </w:r>
      <w:r w:rsidRPr="00C64F4D">
        <w:rPr>
          <w:rFonts w:cs="Arial"/>
          <w:color w:val="444444"/>
          <w:shd w:val="clear" w:color="auto" w:fill="FFFFFF"/>
        </w:rPr>
        <w:t xml:space="preserve"> rated for operating with motors with a rated output power equal to or above 0,12 kW and equal to or below 1 000 kW shall not exceed the </w:t>
      </w:r>
      <w:r w:rsidRPr="00C64F4D">
        <w:rPr>
          <w:rFonts w:cs="Arial"/>
          <w:color w:val="444444"/>
          <w:shd w:val="clear" w:color="auto" w:fill="FFFFFF"/>
        </w:rPr>
        <w:lastRenderedPageBreak/>
        <w:t>maximum power losses corresponding to IE2 standards.</w:t>
      </w:r>
      <w:r>
        <w:rPr>
          <w:rFonts w:cs="Arial"/>
          <w:color w:val="444444"/>
          <w:shd w:val="clear" w:color="auto" w:fill="FFFFFF"/>
        </w:rPr>
        <w:t xml:space="preserve"> You can view the efficiency levels in Annex 1, Table 6 of the regulation </w:t>
      </w:r>
      <w:hyperlink r:id="rId12" w:history="1">
        <w:r w:rsidRPr="0050511E">
          <w:rPr>
            <w:rStyle w:val="Hyperlink"/>
            <w:rFonts w:cs="Arial"/>
            <w:shd w:val="clear" w:color="auto" w:fill="FFFFFF"/>
          </w:rPr>
          <w:t>here</w:t>
        </w:r>
      </w:hyperlink>
      <w:r>
        <w:rPr>
          <w:rFonts w:cs="Arial"/>
          <w:color w:val="444444"/>
          <w:shd w:val="clear" w:color="auto" w:fill="FFFFFF"/>
        </w:rPr>
        <w:t xml:space="preserve">. </w:t>
      </w:r>
    </w:p>
    <w:p w14:paraId="42A448DD" w14:textId="77777777" w:rsidR="00A8437D" w:rsidRDefault="00A8437D" w:rsidP="00A8437D">
      <w:pPr>
        <w:spacing w:line="480" w:lineRule="auto"/>
        <w:jc w:val="both"/>
        <w:rPr>
          <w:rFonts w:cs="Arial"/>
        </w:rPr>
      </w:pPr>
    </w:p>
    <w:p w14:paraId="338C2F60" w14:textId="7497849C" w:rsidR="00A8437D" w:rsidRPr="00C64F4D" w:rsidRDefault="00A8437D" w:rsidP="00A8437D">
      <w:pPr>
        <w:spacing w:line="480" w:lineRule="auto"/>
        <w:jc w:val="both"/>
        <w:rPr>
          <w:rFonts w:cs="Arial"/>
        </w:rPr>
      </w:pPr>
      <w:r>
        <w:rPr>
          <w:rFonts w:cs="Arial"/>
        </w:rPr>
        <w:t>VSDs must also conf</w:t>
      </w:r>
      <w:r w:rsidR="00426174">
        <w:rPr>
          <w:rFonts w:cs="Arial"/>
        </w:rPr>
        <w:t>o</w:t>
      </w:r>
      <w:r>
        <w:rPr>
          <w:rFonts w:cs="Arial"/>
        </w:rPr>
        <w:t xml:space="preserve">rm to requirements around product information. Efficiency levels and details of the assessments undertaken should now be displayed in the technical documentation provided with motors and VSDs. </w:t>
      </w:r>
    </w:p>
    <w:p w14:paraId="24023305" w14:textId="77777777" w:rsidR="00A8437D" w:rsidRDefault="00A8437D" w:rsidP="00A8437D">
      <w:pPr>
        <w:spacing w:line="480" w:lineRule="auto"/>
        <w:jc w:val="both"/>
        <w:rPr>
          <w:rFonts w:cs="Arial"/>
        </w:rPr>
      </w:pPr>
    </w:p>
    <w:p w14:paraId="3128C484" w14:textId="77777777" w:rsidR="00A8437D" w:rsidRDefault="00A8437D" w:rsidP="00A8437D">
      <w:pPr>
        <w:spacing w:line="480" w:lineRule="auto"/>
        <w:jc w:val="both"/>
        <w:rPr>
          <w:rFonts w:cs="Arial"/>
        </w:rPr>
      </w:pPr>
      <w:r>
        <w:rPr>
          <w:rFonts w:cs="Arial"/>
        </w:rPr>
        <w:t xml:space="preserve">The revised regulations are expected to save </w:t>
      </w:r>
      <w:r>
        <w:rPr>
          <w:rFonts w:cs="Arial"/>
          <w:color w:val="404040"/>
          <w:shd w:val="clear" w:color="auto" w:fill="FFFFFF"/>
        </w:rPr>
        <w:t xml:space="preserve">110 TWh of energy by 2030 — equivalent to the electricity consumption of the Netherlands. This will reduce CO2 emissions by around 40 million tonnes annually and reduce energy bills for both homes and industry. </w:t>
      </w:r>
    </w:p>
    <w:p w14:paraId="0407CDC7" w14:textId="77777777" w:rsidR="00A8437D" w:rsidRDefault="00A8437D" w:rsidP="00A8437D">
      <w:pPr>
        <w:spacing w:line="480" w:lineRule="auto"/>
        <w:jc w:val="both"/>
        <w:rPr>
          <w:rFonts w:cs="Arial"/>
        </w:rPr>
      </w:pPr>
    </w:p>
    <w:p w14:paraId="3A6E0C42" w14:textId="77777777" w:rsidR="00A8437D" w:rsidRDefault="00A8437D" w:rsidP="00A8437D">
      <w:pPr>
        <w:spacing w:line="480" w:lineRule="auto"/>
        <w:jc w:val="both"/>
        <w:rPr>
          <w:rFonts w:cs="Arial"/>
        </w:rPr>
      </w:pPr>
      <w:r>
        <w:rPr>
          <w:rFonts w:cs="Arial"/>
        </w:rPr>
        <w:t xml:space="preserve">Improving the energy efficiency of your machinery is not only more environmentally friendly, but also more cost effective. Upgrading your motors and VSDs now can help you conform to regulatory changes and reap the long-term financial benefits. To find out more, visit </w:t>
      </w:r>
      <w:hyperlink r:id="rId13" w:history="1">
        <w:r w:rsidRPr="005D150F">
          <w:rPr>
            <w:rStyle w:val="Hyperlink"/>
            <w:rFonts w:cs="Arial"/>
          </w:rPr>
          <w:t>weg.net</w:t>
        </w:r>
      </w:hyperlink>
      <w:r>
        <w:rPr>
          <w:rFonts w:cs="Arial"/>
        </w:rPr>
        <w:t xml:space="preserve">. For further information on the Commission Regulation 2019/1781 for motors and VSDs, the full text can be accessed </w:t>
      </w:r>
      <w:hyperlink r:id="rId14" w:history="1">
        <w:r w:rsidRPr="00FF5FF0">
          <w:rPr>
            <w:rStyle w:val="Hyperlink"/>
            <w:rFonts w:cs="Arial"/>
          </w:rPr>
          <w:t>here</w:t>
        </w:r>
      </w:hyperlink>
      <w:r>
        <w:rPr>
          <w:rFonts w:cs="Arial"/>
        </w:rPr>
        <w:t>.</w:t>
      </w:r>
    </w:p>
    <w:p w14:paraId="3CBA9EAF" w14:textId="77777777" w:rsidR="003F1E19" w:rsidRDefault="003F1E19" w:rsidP="003F1E19">
      <w:pPr>
        <w:rPr>
          <w:rFonts w:cs="Arial"/>
        </w:rPr>
      </w:pPr>
    </w:p>
    <w:p w14:paraId="5E666CC0" w14:textId="77777777" w:rsidR="003F1E19" w:rsidRPr="005076D1" w:rsidRDefault="003F1E19" w:rsidP="003F1E19">
      <w:pPr>
        <w:rPr>
          <w:rFonts w:cs="Arial"/>
        </w:rPr>
      </w:pPr>
    </w:p>
    <w:p w14:paraId="1A66DF0A" w14:textId="5878DBC9" w:rsidR="003F1E19" w:rsidRPr="005076D1" w:rsidRDefault="003F1E19" w:rsidP="003F1E19">
      <w:pPr>
        <w:rPr>
          <w:rFonts w:eastAsia="MS Mincho" w:cs="Arial"/>
        </w:rPr>
      </w:pPr>
      <w:r w:rsidRPr="00F603CF">
        <w:rPr>
          <w:rFonts w:eastAsia="MS Mincho" w:cs="Arial"/>
          <w:b/>
          <w:color w:val="4472C4"/>
        </w:rPr>
        <w:t>Ends:</w:t>
      </w:r>
      <w:r w:rsidRPr="005076D1">
        <w:rPr>
          <w:rFonts w:eastAsia="MS Mincho" w:cs="Arial"/>
        </w:rPr>
        <w:t xml:space="preserve"> </w:t>
      </w:r>
      <w:r w:rsidR="00A8437D">
        <w:rPr>
          <w:rFonts w:eastAsia="MS Mincho" w:cs="Arial"/>
        </w:rPr>
        <w:t>5</w:t>
      </w:r>
      <w:r w:rsidR="00F83A5B">
        <w:rPr>
          <w:rFonts w:eastAsia="MS Mincho" w:cs="Arial"/>
        </w:rPr>
        <w:t>30</w:t>
      </w:r>
      <w:r w:rsidRPr="005076D1">
        <w:rPr>
          <w:rFonts w:eastAsia="MS Mincho" w:cs="Arial"/>
        </w:rPr>
        <w:t xml:space="preserve"> words</w:t>
      </w:r>
    </w:p>
    <w:p w14:paraId="77873B93" w14:textId="77777777" w:rsidR="003F1E19" w:rsidRPr="008A6A7A" w:rsidRDefault="003F1E19" w:rsidP="003F1E19">
      <w:pPr>
        <w:rPr>
          <w:rFonts w:eastAsia="MS Mincho"/>
        </w:rPr>
      </w:pPr>
    </w:p>
    <w:p w14:paraId="1A057868" w14:textId="77777777" w:rsidR="003F1E19" w:rsidRPr="008A6A7A" w:rsidRDefault="003F1E19" w:rsidP="003F1E19">
      <w:r w:rsidRPr="00F603CF">
        <w:rPr>
          <w:rFonts w:eastAsia="MS Mincho"/>
          <w:b/>
          <w:color w:val="4472C4"/>
        </w:rPr>
        <w:t>Image caption:</w:t>
      </w:r>
      <w:r w:rsidRPr="008A6A7A">
        <w:rPr>
          <w:rFonts w:eastAsia="MS Mincho"/>
          <w:b/>
          <w:color w:val="FF9933"/>
        </w:rPr>
        <w:t xml:space="preserve"> </w:t>
      </w:r>
    </w:p>
    <w:p w14:paraId="5EE8E6F3" w14:textId="77777777" w:rsidR="003F1E19" w:rsidRPr="008A6A7A" w:rsidRDefault="003F1E19" w:rsidP="003F1E19">
      <w:pPr>
        <w:rPr>
          <w:rFonts w:eastAsia="MS Mincho"/>
        </w:rPr>
      </w:pPr>
    </w:p>
    <w:p w14:paraId="27F0E8D2" w14:textId="77777777" w:rsidR="003F1E19" w:rsidRPr="008A6A7A" w:rsidRDefault="003F1E19" w:rsidP="003F1E19">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5" w:history="1">
        <w:r w:rsidRPr="008A6A7A">
          <w:rPr>
            <w:rStyle w:val="Hyperlink"/>
            <w:rFonts w:cs="Arial"/>
          </w:rPr>
          <w:t>https://www.weg.net/institutional/MR/en/all-news/all</w:t>
        </w:r>
      </w:hyperlink>
    </w:p>
    <w:p w14:paraId="60209362" w14:textId="77777777" w:rsidR="003F1E19" w:rsidRPr="008A6A7A" w:rsidRDefault="003F1E19" w:rsidP="003F1E19">
      <w:pPr>
        <w:rPr>
          <w:rFonts w:eastAsia="MS Mincho"/>
          <w:b/>
          <w:bCs/>
          <w:color w:val="00529C"/>
        </w:rPr>
      </w:pPr>
    </w:p>
    <w:p w14:paraId="5CC3014C" w14:textId="77777777" w:rsidR="003F1E19" w:rsidRPr="008A6A7A" w:rsidRDefault="003F1E19" w:rsidP="003F1E19">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4015B3A0" w14:textId="77777777" w:rsidR="003F1E19" w:rsidRPr="008A6A7A" w:rsidRDefault="003F1E19" w:rsidP="003F1E19">
      <w:pPr>
        <w:rPr>
          <w:color w:val="E6950B"/>
          <w:shd w:val="clear" w:color="auto" w:fill="FFFFFF"/>
        </w:rPr>
      </w:pPr>
      <w:r w:rsidRPr="008A6A7A">
        <w:rPr>
          <w:color w:val="000000"/>
          <w:lang w:eastAsia="en-GB"/>
        </w:rPr>
        <w:t>Broad Ground Road, Lakeside, Redditch, Worcestershire B98 8YP</w:t>
      </w:r>
    </w:p>
    <w:p w14:paraId="1B98D400" w14:textId="77777777" w:rsidR="003F1E19" w:rsidRPr="008A6A7A" w:rsidRDefault="003F1E19" w:rsidP="003F1E19">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Pr="008A6A7A">
          <w:rPr>
            <w:rStyle w:val="Hyperlink"/>
            <w:rFonts w:cs="Arial"/>
          </w:rPr>
          <w:t>www.weg.net</w:t>
        </w:r>
      </w:hyperlink>
      <w:r w:rsidRPr="008A6A7A">
        <w:rPr>
          <w:bCs/>
        </w:rPr>
        <w:t xml:space="preserve"> </w:t>
      </w:r>
    </w:p>
    <w:p w14:paraId="5109B36E" w14:textId="77777777" w:rsidR="003F1E19" w:rsidRPr="008A6A7A" w:rsidRDefault="003F1E19" w:rsidP="003F1E19">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Pr="008A6A7A">
          <w:rPr>
            <w:rStyle w:val="Hyperlink"/>
            <w:rFonts w:cs="Arial"/>
            <w:color w:val="auto"/>
            <w:shd w:val="clear" w:color="auto" w:fill="FFFFFF"/>
          </w:rPr>
          <w:t>info-uk@weg.net</w:t>
        </w:r>
      </w:hyperlink>
    </w:p>
    <w:p w14:paraId="7C355BF9" w14:textId="77777777" w:rsidR="003F1E19" w:rsidRPr="008A6A7A" w:rsidRDefault="003F1E19" w:rsidP="003F1E19">
      <w:pPr>
        <w:rPr>
          <w:rFonts w:eastAsia="MS Mincho"/>
          <w:color w:val="0C7289"/>
          <w:lang w:val="it-IT"/>
        </w:rPr>
      </w:pPr>
    </w:p>
    <w:p w14:paraId="26165792" w14:textId="73C756F9" w:rsidR="003F1E19" w:rsidRPr="008A6A7A" w:rsidRDefault="003F1E19" w:rsidP="003F1E19">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E14140">
        <w:rPr>
          <w:rFonts w:eastAsia="MS Mincho"/>
          <w:spacing w:val="-3"/>
        </w:rPr>
        <w:t>Stephanie Wood</w:t>
      </w:r>
      <w:r w:rsidRPr="008A6A7A">
        <w:rPr>
          <w:rFonts w:eastAsia="MS Mincho"/>
          <w:spacing w:val="-3"/>
        </w:rPr>
        <w:t xml:space="preserve"> or Laura England – Stone Junction Ltd</w:t>
      </w:r>
    </w:p>
    <w:p w14:paraId="422A361C" w14:textId="77777777" w:rsidR="003F1E19" w:rsidRPr="008A6A7A" w:rsidRDefault="003F1E19" w:rsidP="003F1E19">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6AA13E" w14:textId="41607A6E" w:rsidR="003F1E19" w:rsidRPr="008A6A7A" w:rsidRDefault="003F1E19" w:rsidP="003F1E19">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E14140" w:rsidRPr="006D3387">
          <w:rPr>
            <w:rStyle w:val="Hyperlink"/>
            <w:rFonts w:eastAsia="MS Mincho" w:cs="Arial"/>
            <w:spacing w:val="-3"/>
          </w:rPr>
          <w:t>stephanie@stonejunction.co.uk</w:t>
        </w:r>
      </w:hyperlink>
      <w:r w:rsidRPr="008A6A7A">
        <w:rPr>
          <w:rFonts w:eastAsia="MS Mincho"/>
          <w:spacing w:val="-3"/>
        </w:rPr>
        <w:t xml:space="preserve"> or </w:t>
      </w:r>
      <w:hyperlink r:id="rId19" w:history="1">
        <w:r w:rsidRPr="008A6A7A">
          <w:rPr>
            <w:rStyle w:val="Hyperlink"/>
            <w:rFonts w:eastAsia="MS Mincho" w:cs="Arial"/>
            <w:spacing w:val="-3"/>
          </w:rPr>
          <w:t>laura@stonejunction.co.uk</w:t>
        </w:r>
      </w:hyperlink>
      <w:r w:rsidRPr="008A6A7A">
        <w:rPr>
          <w:rFonts w:eastAsia="MS Mincho"/>
          <w:spacing w:val="-3"/>
        </w:rPr>
        <w:t xml:space="preserve"> </w:t>
      </w:r>
    </w:p>
    <w:p w14:paraId="5DB8B5E4" w14:textId="77777777" w:rsidR="003F1E19" w:rsidRPr="008A6A7A" w:rsidRDefault="003F1E19" w:rsidP="003F1E19">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226DB06" w14:textId="77777777" w:rsidR="003F1E19" w:rsidRPr="008A6A7A" w:rsidRDefault="003F1E19" w:rsidP="003F1E19">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77AD3DEF" w14:textId="77777777" w:rsidR="003F1E19" w:rsidRPr="008A6A7A" w:rsidRDefault="003F1E19" w:rsidP="003F1E19">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4C2DE1F9" w14:textId="77777777" w:rsidR="003F1E19" w:rsidRPr="008A6A7A" w:rsidRDefault="003F1E19" w:rsidP="003F1E19">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1742F9E2" w14:textId="77777777" w:rsidR="003F1E19" w:rsidRPr="008A6A7A" w:rsidRDefault="003F1E19" w:rsidP="003F1E19">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7F790034" w14:textId="77777777" w:rsidR="003F1E19" w:rsidRPr="008A6A7A" w:rsidRDefault="003F1E19" w:rsidP="003F1E19">
      <w:pPr>
        <w:rPr>
          <w:rFonts w:eastAsia="MS Mincho"/>
          <w:b/>
          <w:bCs/>
          <w:color w:val="439639"/>
          <w:lang w:val="de-DE"/>
        </w:rPr>
      </w:pPr>
    </w:p>
    <w:p w14:paraId="6009D86E" w14:textId="77777777" w:rsidR="003F1E19" w:rsidRPr="00382C38" w:rsidRDefault="003F1E19" w:rsidP="003F1E19">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w:t>
      </w:r>
      <w:r>
        <w:rPr>
          <w:rFonts w:ascii="Arial" w:hAnsi="Arial" w:cs="Arial"/>
        </w:rPr>
        <w:t>R</w:t>
      </w:r>
      <w:r w:rsidRPr="00382C38">
        <w:rPr>
          <w:rFonts w:ascii="Arial" w:hAnsi="Arial" w:cs="Arial"/>
        </w:rPr>
        <w:t>$1</w:t>
      </w:r>
      <w:r>
        <w:rPr>
          <w:rFonts w:ascii="Arial" w:hAnsi="Arial" w:cs="Arial"/>
        </w:rPr>
        <w:t>3</w:t>
      </w:r>
      <w:r w:rsidRPr="00382C38">
        <w:rPr>
          <w:rFonts w:ascii="Arial" w:hAnsi="Arial" w:cs="Arial"/>
        </w:rPr>
        <w:t>.</w:t>
      </w:r>
      <w:r>
        <w:rPr>
          <w:rFonts w:ascii="Arial" w:hAnsi="Arial" w:cs="Arial"/>
        </w:rPr>
        <w:t>3</w:t>
      </w:r>
      <w:r w:rsidRPr="00382C38">
        <w:rPr>
          <w:rFonts w:ascii="Arial" w:hAnsi="Arial" w:cs="Arial"/>
        </w:rPr>
        <w:t xml:space="preserve"> billion in 201</w:t>
      </w:r>
      <w:r>
        <w:rPr>
          <w:rFonts w:ascii="Arial" w:hAnsi="Arial" w:cs="Arial"/>
        </w:rPr>
        <w:t>9</w:t>
      </w:r>
      <w:r w:rsidRPr="00382C38">
        <w:rPr>
          <w:rFonts w:ascii="Arial" w:hAnsi="Arial" w:cs="Arial"/>
        </w:rPr>
        <w:t xml:space="preserve">. </w:t>
      </w:r>
    </w:p>
    <w:p w14:paraId="74C0D271" w14:textId="77777777" w:rsidR="003F1E19" w:rsidRPr="00382C38" w:rsidRDefault="003F1E19" w:rsidP="003F1E19">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5" w:history="1">
        <w:r w:rsidRPr="00382C38">
          <w:rPr>
            <w:rStyle w:val="Hyperlink"/>
            <w:rFonts w:ascii="Arial" w:hAnsi="Arial" w:cs="Arial"/>
          </w:rPr>
          <w:t>www.weg.net</w:t>
        </w:r>
      </w:hyperlink>
    </w:p>
    <w:p w14:paraId="24563B21" w14:textId="77777777" w:rsidR="003F1E19" w:rsidRPr="005076D1" w:rsidRDefault="003F1E19" w:rsidP="003F1E19">
      <w:pPr>
        <w:rPr>
          <w:rFonts w:cs="Arial"/>
          <w:bCs/>
        </w:rPr>
      </w:pPr>
    </w:p>
    <w:p w14:paraId="1B27210E" w14:textId="06F653C5" w:rsidR="003F1E19" w:rsidRPr="005076D1" w:rsidRDefault="003F1E19" w:rsidP="003F1E19">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WEG300</w:t>
      </w:r>
      <w:r w:rsidRPr="005076D1">
        <w:rPr>
          <w:rFonts w:eastAsia="MS Mincho" w:cs="Arial"/>
          <w:spacing w:val="-3"/>
        </w:rPr>
        <w:t>/</w:t>
      </w:r>
      <w:r>
        <w:rPr>
          <w:rFonts w:eastAsia="MS Mincho" w:cs="Arial"/>
          <w:spacing w:val="-3"/>
        </w:rPr>
        <w:t>0</w:t>
      </w:r>
      <w:r w:rsidR="00732033">
        <w:rPr>
          <w:rFonts w:eastAsia="MS Mincho" w:cs="Arial"/>
          <w:spacing w:val="-3"/>
        </w:rPr>
        <w:t>4</w:t>
      </w:r>
      <w:r w:rsidRPr="005076D1">
        <w:rPr>
          <w:rFonts w:eastAsia="MS Mincho" w:cs="Arial"/>
          <w:spacing w:val="-3"/>
        </w:rPr>
        <w:t>/</w:t>
      </w:r>
      <w:r>
        <w:rPr>
          <w:rFonts w:eastAsia="MS Mincho" w:cs="Arial"/>
          <w:spacing w:val="-3"/>
        </w:rPr>
        <w:t>2</w:t>
      </w:r>
      <w:r w:rsidR="00732033">
        <w:rPr>
          <w:rFonts w:eastAsia="MS Mincho" w:cs="Arial"/>
          <w:spacing w:val="-3"/>
        </w:rPr>
        <w:t>2</w:t>
      </w:r>
    </w:p>
    <w:p w14:paraId="472BD52D" w14:textId="77777777" w:rsidR="003F1E19" w:rsidRPr="005076D1" w:rsidRDefault="003F1E19" w:rsidP="003F1E19">
      <w:pPr>
        <w:rPr>
          <w:rFonts w:eastAsia="MS Mincho" w:cs="Arial"/>
          <w:b/>
          <w:color w:val="CC3300"/>
          <w:spacing w:val="-3"/>
        </w:rPr>
      </w:pPr>
    </w:p>
    <w:p w14:paraId="779DF6F0" w14:textId="77777777" w:rsidR="003F1E19" w:rsidRDefault="003F1E19" w:rsidP="003F1E19"/>
    <w:p w14:paraId="6C17707B" w14:textId="77777777" w:rsidR="003F1E19" w:rsidRDefault="003F1E19"/>
    <w:sectPr w:rsidR="003F1E19" w:rsidSect="00EC52C4">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77920" w14:textId="77777777" w:rsidR="0024324C" w:rsidRDefault="0024324C">
      <w:r>
        <w:separator/>
      </w:r>
    </w:p>
  </w:endnote>
  <w:endnote w:type="continuationSeparator" w:id="0">
    <w:p w14:paraId="120E739A" w14:textId="77777777" w:rsidR="0024324C" w:rsidRDefault="0024324C">
      <w:r>
        <w:continuationSeparator/>
      </w:r>
    </w:p>
  </w:endnote>
  <w:endnote w:type="continuationNotice" w:id="1">
    <w:p w14:paraId="6F41103C" w14:textId="77777777" w:rsidR="0024324C" w:rsidRDefault="002432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8F431" w14:textId="77777777" w:rsidR="0024324C" w:rsidRDefault="0024324C">
      <w:r>
        <w:separator/>
      </w:r>
    </w:p>
  </w:footnote>
  <w:footnote w:type="continuationSeparator" w:id="0">
    <w:p w14:paraId="21E2F1D2" w14:textId="77777777" w:rsidR="0024324C" w:rsidRDefault="0024324C">
      <w:r>
        <w:continuationSeparator/>
      </w:r>
    </w:p>
  </w:footnote>
  <w:footnote w:type="continuationNotice" w:id="1">
    <w:p w14:paraId="7ECB07D6" w14:textId="77777777" w:rsidR="0024324C" w:rsidRDefault="002432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F3375" w14:textId="77777777" w:rsidR="00EC52C4" w:rsidRDefault="00EC52C4" w:rsidP="00EC52C4">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E19"/>
    <w:rsid w:val="000167DC"/>
    <w:rsid w:val="00130A49"/>
    <w:rsid w:val="0024324C"/>
    <w:rsid w:val="00394289"/>
    <w:rsid w:val="003F1E19"/>
    <w:rsid w:val="00426174"/>
    <w:rsid w:val="004321E3"/>
    <w:rsid w:val="00486071"/>
    <w:rsid w:val="004C6E0A"/>
    <w:rsid w:val="00592F33"/>
    <w:rsid w:val="006F34EF"/>
    <w:rsid w:val="00732033"/>
    <w:rsid w:val="00823B8A"/>
    <w:rsid w:val="009266FE"/>
    <w:rsid w:val="00A8437D"/>
    <w:rsid w:val="00C37221"/>
    <w:rsid w:val="00C870EB"/>
    <w:rsid w:val="00D37352"/>
    <w:rsid w:val="00DC6906"/>
    <w:rsid w:val="00DD1BA8"/>
    <w:rsid w:val="00E059EA"/>
    <w:rsid w:val="00E14140"/>
    <w:rsid w:val="00E506E9"/>
    <w:rsid w:val="00EC52C4"/>
    <w:rsid w:val="00F24EED"/>
    <w:rsid w:val="00F408AA"/>
    <w:rsid w:val="00F64EB0"/>
    <w:rsid w:val="00F83A5B"/>
    <w:rsid w:val="00FA1D0D"/>
    <w:rsid w:val="00FB5A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641E7"/>
  <w15:chartTrackingRefBased/>
  <w15:docId w15:val="{789D8CF2-5353-4741-9AFE-FE7EA0283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E19"/>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uiPriority w:val="9"/>
    <w:qFormat/>
    <w:rsid w:val="003F1E19"/>
    <w:pPr>
      <w:keepNext/>
      <w:spacing w:before="240" w:after="60"/>
      <w:outlineLvl w:val="0"/>
    </w:pPr>
    <w:rPr>
      <w:rFonts w:ascii="Cambria" w:hAnsi="Cambria"/>
      <w:b/>
      <w:bCs/>
      <w:kern w:val="32"/>
      <w:sz w:val="32"/>
      <w:szCs w:val="32"/>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E19"/>
    <w:rPr>
      <w:rFonts w:ascii="Cambria" w:eastAsia="Times New Roman" w:hAnsi="Cambria" w:cs="Times New Roman"/>
      <w:b/>
      <w:bCs/>
      <w:kern w:val="32"/>
      <w:sz w:val="32"/>
      <w:szCs w:val="32"/>
      <w:lang w:val="x-none"/>
    </w:rPr>
  </w:style>
  <w:style w:type="character" w:styleId="Hyperlink">
    <w:name w:val="Hyperlink"/>
    <w:uiPriority w:val="99"/>
    <w:unhideWhenUsed/>
    <w:rsid w:val="003F1E19"/>
    <w:rPr>
      <w:rFonts w:cs="Times New Roman"/>
      <w:color w:val="0000FF"/>
      <w:u w:val="single"/>
    </w:rPr>
  </w:style>
  <w:style w:type="paragraph" w:customStyle="1" w:styleId="BodyCopy">
    <w:name w:val="Body Copy"/>
    <w:basedOn w:val="Normal"/>
    <w:rsid w:val="003F1E19"/>
    <w:pPr>
      <w:spacing w:before="120" w:after="120" w:line="360" w:lineRule="auto"/>
      <w:jc w:val="both"/>
    </w:pPr>
  </w:style>
  <w:style w:type="paragraph" w:styleId="NormalWeb">
    <w:name w:val="Normal (Web)"/>
    <w:basedOn w:val="Normal"/>
    <w:unhideWhenUsed/>
    <w:rsid w:val="003F1E19"/>
    <w:pPr>
      <w:spacing w:before="100" w:beforeAutospacing="1" w:after="100" w:afterAutospacing="1"/>
    </w:pPr>
    <w:rPr>
      <w:rFonts w:ascii="Times New Roman" w:hAnsi="Times New Roman"/>
      <w:lang w:val="en-US"/>
    </w:rPr>
  </w:style>
  <w:style w:type="paragraph" w:styleId="Header">
    <w:name w:val="header"/>
    <w:basedOn w:val="Normal"/>
    <w:link w:val="HeaderChar"/>
    <w:uiPriority w:val="99"/>
    <w:unhideWhenUsed/>
    <w:rsid w:val="003F1E19"/>
    <w:pPr>
      <w:tabs>
        <w:tab w:val="center" w:pos="4513"/>
        <w:tab w:val="right" w:pos="9026"/>
      </w:tabs>
    </w:pPr>
    <w:rPr>
      <w:lang w:val="x-none"/>
    </w:rPr>
  </w:style>
  <w:style w:type="character" w:customStyle="1" w:styleId="HeaderChar">
    <w:name w:val="Header Char"/>
    <w:basedOn w:val="DefaultParagraphFont"/>
    <w:link w:val="Header"/>
    <w:uiPriority w:val="99"/>
    <w:rsid w:val="003F1E19"/>
    <w:rPr>
      <w:rFonts w:ascii="Arial" w:eastAsia="Times New Roman" w:hAnsi="Arial" w:cs="Times New Roman"/>
      <w:sz w:val="24"/>
      <w:szCs w:val="24"/>
      <w:lang w:val="x-none"/>
    </w:rPr>
  </w:style>
  <w:style w:type="character" w:styleId="UnresolvedMention">
    <w:name w:val="Unresolved Mention"/>
    <w:basedOn w:val="DefaultParagraphFont"/>
    <w:uiPriority w:val="99"/>
    <w:semiHidden/>
    <w:unhideWhenUsed/>
    <w:rsid w:val="00DC6906"/>
    <w:rPr>
      <w:color w:val="605E5C"/>
      <w:shd w:val="clear" w:color="auto" w:fill="E1DFDD"/>
    </w:rPr>
  </w:style>
  <w:style w:type="paragraph" w:styleId="Footer">
    <w:name w:val="footer"/>
    <w:basedOn w:val="Normal"/>
    <w:link w:val="FooterChar"/>
    <w:uiPriority w:val="99"/>
    <w:semiHidden/>
    <w:unhideWhenUsed/>
    <w:rsid w:val="004321E3"/>
    <w:pPr>
      <w:tabs>
        <w:tab w:val="center" w:pos="4513"/>
        <w:tab w:val="right" w:pos="9026"/>
      </w:tabs>
    </w:pPr>
  </w:style>
  <w:style w:type="character" w:customStyle="1" w:styleId="FooterChar">
    <w:name w:val="Footer Char"/>
    <w:basedOn w:val="DefaultParagraphFont"/>
    <w:link w:val="Footer"/>
    <w:uiPriority w:val="99"/>
    <w:semiHidden/>
    <w:rsid w:val="004321E3"/>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72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j&amp;utm_medium=referral&amp;utm_campaign=weg300_stonejunction&amp;utm_content=weg300"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eur-lex.europa.eu/legal-content/EN/TXT/?uri=uriserv:OJ.L_.2019.272.01.0074.01.ENG&amp;toc=OJ:L:2019:272:TOC&amp;utm_source=sj&amp;utm_medium=referral&amp;utm_campaign=weg300_stonejunction&amp;utm_content=weg300"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j&amp;utm_medium=referral&amp;utm_campaign=weg300_stonejunction&amp;utm_content=weg300"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eur-lex.europa.eu/legal-content/EN/TXT/?uri=uriserv:OJ.L_.2019.272.01.0074.01.ENG&amp;toc=OJ:L:2019:272:TOC&amp;utm_source=sj&amp;utm_medium=referral&amp;utm_campaign=weg300_stonejunction&amp;utm_content=weg300"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6D31EC-D5E5-4005-B0AF-CAFCEE6CCC8B}">
  <ds:schemaRefs>
    <ds:schemaRef ds:uri="http://schemas.openxmlformats.org/officeDocument/2006/bibliography"/>
  </ds:schemaRefs>
</ds:datastoreItem>
</file>

<file path=customXml/itemProps2.xml><?xml version="1.0" encoding="utf-8"?>
<ds:datastoreItem xmlns:ds="http://schemas.openxmlformats.org/officeDocument/2006/customXml" ds:itemID="{94E30989-D639-400F-AA5E-A976DB0E6D5F}">
  <ds:schemaRefs>
    <ds:schemaRef ds:uri="http://schemas.microsoft.com/sharepoint/v3/contenttype/forms"/>
  </ds:schemaRefs>
</ds:datastoreItem>
</file>

<file path=customXml/itemProps3.xml><?xml version="1.0" encoding="utf-8"?>
<ds:datastoreItem xmlns:ds="http://schemas.openxmlformats.org/officeDocument/2006/customXml" ds:itemID="{96E79A5C-BFB0-4AD1-8CF2-A5FF9E9E6F7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F0FAF4D-587F-4FB4-A1DC-9FCE748DC830}"/>
</file>

<file path=docProps/app.xml><?xml version="1.0" encoding="utf-8"?>
<Properties xmlns="http://schemas.openxmlformats.org/officeDocument/2006/extended-properties" xmlns:vt="http://schemas.openxmlformats.org/officeDocument/2006/docPropsVTypes">
  <Template>Normal</Template>
  <TotalTime>144</TotalTime>
  <Pages>4</Pages>
  <Words>946</Words>
  <Characters>5395</Characters>
  <Application>Microsoft Office Word</Application>
  <DocSecurity>0</DocSecurity>
  <Lines>44</Lines>
  <Paragraphs>12</Paragraphs>
  <ScaleCrop>false</ScaleCrop>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Morgan</dc:creator>
  <cp:keywords/>
  <dc:description/>
  <cp:lastModifiedBy>Matthew Perry</cp:lastModifiedBy>
  <cp:revision>19</cp:revision>
  <dcterms:created xsi:type="dcterms:W3CDTF">2021-08-02T20:59:00Z</dcterms:created>
  <dcterms:modified xsi:type="dcterms:W3CDTF">2022-04-20T12:38:00Z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