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9D8D8" w14:textId="44791DDE" w:rsidR="00B86E1F" w:rsidRPr="005076D1" w:rsidRDefault="00875DEA" w:rsidP="005076D1">
      <w:pPr>
        <w:pStyle w:val="BodyCopy"/>
        <w:jc w:val="left"/>
        <w:rPr>
          <w:rFonts w:eastAsia="MS Mincho" w:cs="Arial"/>
        </w:rPr>
      </w:pPr>
      <w:r>
        <w:rPr>
          <w:rFonts w:eastAsia="MS Mincho" w:cs="Arial"/>
          <w:noProof/>
        </w:rPr>
        <w:drawing>
          <wp:inline distT="0" distB="0" distL="0" distR="0" wp14:anchorId="595ACB9A" wp14:editId="01736F15">
            <wp:extent cx="1348740" cy="9448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8740" cy="944880"/>
                    </a:xfrm>
                    <a:prstGeom prst="rect">
                      <a:avLst/>
                    </a:prstGeom>
                    <a:noFill/>
                    <a:ln>
                      <a:noFill/>
                    </a:ln>
                  </pic:spPr>
                </pic:pic>
              </a:graphicData>
            </a:graphic>
          </wp:inline>
        </w:drawing>
      </w:r>
    </w:p>
    <w:p w14:paraId="6470AC56" w14:textId="77777777" w:rsidR="00FA03F5" w:rsidRPr="005076D1" w:rsidRDefault="00FA03F5" w:rsidP="006154AA">
      <w:pPr>
        <w:pStyle w:val="Heading1"/>
        <w:spacing w:line="360" w:lineRule="auto"/>
        <w:rPr>
          <w:rFonts w:ascii="Arial" w:hAnsi="Arial" w:cs="Arial"/>
          <w:sz w:val="24"/>
          <w:szCs w:val="24"/>
        </w:rPr>
      </w:pPr>
    </w:p>
    <w:p w14:paraId="51903F39" w14:textId="77777777" w:rsidR="000F78F9" w:rsidRPr="000F78F9" w:rsidRDefault="000A4BAD" w:rsidP="000F78F9">
      <w:pPr>
        <w:spacing w:line="480" w:lineRule="auto"/>
        <w:jc w:val="center"/>
        <w:rPr>
          <w:rFonts w:cs="Arial"/>
          <w:b/>
          <w:sz w:val="32"/>
        </w:rPr>
      </w:pPr>
      <w:r>
        <w:rPr>
          <w:b/>
          <w:sz w:val="32"/>
        </w:rPr>
        <w:t>Variateurs de vitesse vs démarreurs progressifs</w:t>
      </w:r>
    </w:p>
    <w:p w14:paraId="25D661B3" w14:textId="77777777" w:rsidR="000F78F9" w:rsidRPr="000F78F9" w:rsidRDefault="000F78F9" w:rsidP="000F78F9">
      <w:pPr>
        <w:spacing w:line="480" w:lineRule="auto"/>
        <w:jc w:val="center"/>
        <w:rPr>
          <w:rFonts w:cs="Arial"/>
          <w:b/>
        </w:rPr>
      </w:pPr>
      <w:r>
        <w:rPr>
          <w:b/>
        </w:rPr>
        <w:t>~ Guide de sélection de l'équipement adapté en termes de rendement ~</w:t>
      </w:r>
    </w:p>
    <w:p w14:paraId="2C6ECA66" w14:textId="77777777" w:rsidR="000F78F9" w:rsidRDefault="000F78F9" w:rsidP="000F78F9">
      <w:pPr>
        <w:spacing w:line="480" w:lineRule="auto"/>
        <w:jc w:val="both"/>
        <w:rPr>
          <w:b/>
        </w:rPr>
      </w:pPr>
    </w:p>
    <w:p w14:paraId="315771A3" w14:textId="57715AB9" w:rsidR="000F78F9" w:rsidRPr="000A4BAD" w:rsidRDefault="000A4BAD" w:rsidP="000F78F9">
      <w:pPr>
        <w:spacing w:line="480" w:lineRule="auto"/>
        <w:jc w:val="both"/>
        <w:rPr>
          <w:b/>
          <w:szCs w:val="20"/>
        </w:rPr>
      </w:pPr>
      <w:r>
        <w:rPr>
          <w:b/>
        </w:rPr>
        <w:t>Environ huit milliards de moteurs électriques sont actuellement en fonctionnement en Europe, consommant près de la moitié de l'électricité du continent. Les</w:t>
      </w:r>
      <w:r>
        <w:t xml:space="preserve"> </w:t>
      </w:r>
      <w:hyperlink r:id="rId11">
        <w:r>
          <w:rPr>
            <w:rStyle w:val="Hyperlink"/>
            <w:b/>
          </w:rPr>
          <w:t>variateurs de vitesse</w:t>
        </w:r>
      </w:hyperlink>
      <w:r>
        <w:rPr>
          <w:b/>
        </w:rPr>
        <w:t xml:space="preserve"> et les démarreurs progressifs permettent de réduire la consommation d'énergie d'un moteur en donnant aux opérateurs le moyen de contrôler sa puissance. Mais quel est le meilleur choix ? Marek </w:t>
      </w:r>
      <w:r w:rsidR="001E2059">
        <w:rPr>
          <w:b/>
          <w:color w:val="000000"/>
        </w:rPr>
        <w:t>Lukaszczyk, directeur du marketing</w:t>
      </w:r>
      <w:r>
        <w:rPr>
          <w:b/>
          <w:color w:val="000000"/>
        </w:rPr>
        <w:t xml:space="preserve"> </w:t>
      </w:r>
      <w:hyperlink r:id="rId12">
        <w:r>
          <w:rPr>
            <w:rStyle w:val="Hyperlink"/>
            <w:b/>
          </w:rPr>
          <w:t>WEG</w:t>
        </w:r>
      </w:hyperlink>
      <w:r>
        <w:rPr>
          <w:b/>
          <w:color w:val="000000"/>
        </w:rPr>
        <w:t xml:space="preserve"> Europe et Moyen-Orient</w:t>
      </w:r>
      <w:r w:rsidR="001E2059">
        <w:rPr>
          <w:b/>
          <w:color w:val="000000"/>
        </w:rPr>
        <w:t>,</w:t>
      </w:r>
      <w:r>
        <w:rPr>
          <w:b/>
          <w:color w:val="000000"/>
        </w:rPr>
        <w:t xml:space="preserve"> offre des conseils sur le choix entre un variateur de vitesse et un démarreur progressif. </w:t>
      </w:r>
    </w:p>
    <w:p w14:paraId="02AF581B" w14:textId="77777777" w:rsidR="000F78F9" w:rsidRPr="00B900D7" w:rsidRDefault="000F78F9" w:rsidP="000F78F9">
      <w:pPr>
        <w:spacing w:line="480" w:lineRule="auto"/>
        <w:jc w:val="both"/>
        <w:rPr>
          <w:b/>
          <w:bCs/>
          <w:szCs w:val="20"/>
        </w:rPr>
      </w:pPr>
    </w:p>
    <w:p w14:paraId="1BD3A7C7" w14:textId="77777777" w:rsidR="003E5474" w:rsidRDefault="003E5474" w:rsidP="003E5474"/>
    <w:p w14:paraId="21D837F7" w14:textId="77777777" w:rsidR="000A4BAD" w:rsidRPr="000A4BAD" w:rsidRDefault="000A4BAD" w:rsidP="000A4BAD">
      <w:pPr>
        <w:spacing w:line="480" w:lineRule="auto"/>
        <w:jc w:val="both"/>
        <w:rPr>
          <w:b/>
          <w:bCs/>
        </w:rPr>
      </w:pPr>
      <w:r>
        <w:rPr>
          <w:b/>
        </w:rPr>
        <w:t xml:space="preserve">En quoi consiste un démarreur progressif ? </w:t>
      </w:r>
    </w:p>
    <w:p w14:paraId="7EE7D1D3" w14:textId="77777777" w:rsidR="000A4BAD" w:rsidRDefault="000A4BAD" w:rsidP="000A4BAD">
      <w:pPr>
        <w:spacing w:line="480" w:lineRule="auto"/>
        <w:jc w:val="both"/>
      </w:pPr>
      <w:r>
        <w:t>Les démarreurs progressifs statiques utilisent des semi-conducteurs pour réduire temporairement la tension aux bornes du moteur. Ils contrôlent le courant du moteur afin de réduire l'appel de courant et de limiter le couple de l'arbre. Comme leur nom l'indique, les démarreurs progressifs permettent au moteur de démarrer la charge de façon plus progressive en limitant la tension au moteur et en réduisant le couple.</w:t>
      </w:r>
    </w:p>
    <w:p w14:paraId="1E69765A" w14:textId="77777777" w:rsidR="000A4BAD" w:rsidRDefault="000A4BAD" w:rsidP="000A4BAD">
      <w:pPr>
        <w:spacing w:line="480" w:lineRule="auto"/>
        <w:jc w:val="both"/>
      </w:pPr>
    </w:p>
    <w:p w14:paraId="4EEE2759" w14:textId="77777777" w:rsidR="000A4BAD" w:rsidRDefault="000A4BAD" w:rsidP="000A4BAD">
      <w:pPr>
        <w:spacing w:line="480" w:lineRule="auto"/>
        <w:jc w:val="both"/>
      </w:pPr>
      <w:r>
        <w:lastRenderedPageBreak/>
        <w:t xml:space="preserve">En plus de diminuer la consommation d'énergie, un démarreur progressif à tension réduite aide à protéger le moteur et l'équipement connecté contre les dommages en contrôlant la tension aux bornes. Il limite ainsi l'appel de courant initial et réduit le choc mécanique subi au démarrage. En augmentant progressivement la tension aux bornes du moteur, le démarreur progressif fournit une accélération plus régulée du moteur jusqu'à la pleine vitesse. Ces démarreurs sont également capables d'assurer un arrêt progressif lorsqu'un arrêt soudain risque </w:t>
      </w:r>
      <w:r w:rsidR="00BD6D5D">
        <w:t>d’impacter</w:t>
      </w:r>
      <w:r>
        <w:t xml:space="preserve"> l'équipement connecté.</w:t>
      </w:r>
    </w:p>
    <w:p w14:paraId="21685434" w14:textId="77777777" w:rsidR="000A4BAD" w:rsidRDefault="000A4BAD" w:rsidP="000A4BAD">
      <w:pPr>
        <w:spacing w:line="480" w:lineRule="auto"/>
        <w:jc w:val="both"/>
      </w:pPr>
    </w:p>
    <w:p w14:paraId="3A7324AF" w14:textId="77777777" w:rsidR="000A4BAD" w:rsidRPr="000A4BAD" w:rsidRDefault="000A4BAD" w:rsidP="000A4BAD">
      <w:pPr>
        <w:spacing w:line="480" w:lineRule="auto"/>
        <w:jc w:val="both"/>
        <w:rPr>
          <w:b/>
          <w:bCs/>
        </w:rPr>
      </w:pPr>
      <w:r>
        <w:rPr>
          <w:b/>
        </w:rPr>
        <w:t xml:space="preserve">En quoi consiste un variateur de vitesse ? </w:t>
      </w:r>
    </w:p>
    <w:p w14:paraId="6E532696" w14:textId="77777777" w:rsidR="000A4BAD" w:rsidRDefault="000A4BAD" w:rsidP="000A4BAD">
      <w:pPr>
        <w:spacing w:line="480" w:lineRule="auto"/>
        <w:jc w:val="both"/>
      </w:pPr>
      <w:r>
        <w:t xml:space="preserve">Comme son nom l'indique, un variateur de vitesse est un dispositif de contrôle qui varie la vitesse de fonctionnement d'un moteur. Un variateur de vitesse, parfois appelé simplement onduleur, variateur ou variateur de fréquence, peut contrôler la vitesse du moteur lors du cycle de démarrage et d'arrêt, ainsi que tout au long du cycle de fonctionnement. </w:t>
      </w:r>
    </w:p>
    <w:p w14:paraId="06FC409B" w14:textId="77777777" w:rsidR="000A4BAD" w:rsidRDefault="000A4BAD" w:rsidP="000A4BAD">
      <w:pPr>
        <w:spacing w:line="480" w:lineRule="auto"/>
        <w:jc w:val="both"/>
      </w:pPr>
    </w:p>
    <w:p w14:paraId="16473462" w14:textId="3B0C6162" w:rsidR="000A4BAD" w:rsidRDefault="000A4BAD" w:rsidP="000A4BAD">
      <w:pPr>
        <w:spacing w:line="480" w:lineRule="auto"/>
        <w:jc w:val="both"/>
      </w:pPr>
      <w:r>
        <w:t xml:space="preserve">Les variateurs de vitesse convertissent la fréquence et la tension d'alimentation d'entrée fixes en source de tension et de fréquence variables pour contrôler la vitesse des moteurs CA à induction. Ils assurent un démarrage, un arrêt et une accélération contrôlés du moteur en fonctionnement, ainsi qu'un contrôle </w:t>
      </w:r>
      <w:r w:rsidR="00875DEA">
        <w:t xml:space="preserve">du </w:t>
      </w:r>
      <w:r>
        <w:t>couple dynamique.</w:t>
      </w:r>
    </w:p>
    <w:p w14:paraId="44B13E50" w14:textId="77777777" w:rsidR="00B0663D" w:rsidRDefault="00B0663D" w:rsidP="000A4BAD">
      <w:pPr>
        <w:spacing w:line="480" w:lineRule="auto"/>
        <w:jc w:val="both"/>
      </w:pPr>
    </w:p>
    <w:p w14:paraId="5EB04B11" w14:textId="77777777" w:rsidR="000A4BAD" w:rsidRPr="00B0663D" w:rsidRDefault="000A4BAD" w:rsidP="00B0663D">
      <w:pPr>
        <w:spacing w:line="480" w:lineRule="auto"/>
        <w:jc w:val="both"/>
        <w:rPr>
          <w:b/>
          <w:bCs/>
        </w:rPr>
      </w:pPr>
      <w:r>
        <w:rPr>
          <w:b/>
        </w:rPr>
        <w:t>Lequel choisir ?</w:t>
      </w:r>
    </w:p>
    <w:p w14:paraId="2C3CBA5F" w14:textId="168EBC81" w:rsidR="00B0663D" w:rsidRDefault="003C1A4F" w:rsidP="00B0663D">
      <w:pPr>
        <w:spacing w:line="480" w:lineRule="auto"/>
        <w:jc w:val="both"/>
      </w:pPr>
      <w:hyperlink r:id="rId13">
        <w:r w:rsidR="00476188">
          <w:rPr>
            <w:rStyle w:val="Hyperlink"/>
          </w:rPr>
          <w:t>Le choix entre un démarreur progressif et un variateur de vitesse</w:t>
        </w:r>
      </w:hyperlink>
      <w:r w:rsidR="00476188">
        <w:t xml:space="preserve"> dépend entièrement de votre application. Les démarreurs progressifs sont plus petits et moins chers que les </w:t>
      </w:r>
      <w:r w:rsidR="00476188">
        <w:lastRenderedPageBreak/>
        <w:t xml:space="preserve">variateurs de vitesse, notamment dans les applications à puissance réelle plus importante. Les variateurs de vitesse de plus grande taille occupent plus d'espace et sont généralement plus coûteux que les démarreurs progressifs. Cependant, bien que d'un coût initial plus élevé, les variateurs de vitesse peuvent générer d'importantes économies d'énergie, permettant ainsi de réaliser des économies de coûts d'exploitation tout au long de la durée de vie de l'équipement pour un coût total de possession plus faible. </w:t>
      </w:r>
    </w:p>
    <w:p w14:paraId="30C69745" w14:textId="77777777" w:rsidR="00B0663D" w:rsidRDefault="00B0663D" w:rsidP="00B0663D">
      <w:pPr>
        <w:spacing w:line="480" w:lineRule="auto"/>
        <w:jc w:val="both"/>
      </w:pPr>
    </w:p>
    <w:p w14:paraId="4DA5F3DA" w14:textId="77777777" w:rsidR="00B0663D" w:rsidRDefault="000A4BAD" w:rsidP="00B0663D">
      <w:pPr>
        <w:spacing w:line="480" w:lineRule="auto"/>
        <w:jc w:val="both"/>
      </w:pPr>
      <w:r>
        <w:t xml:space="preserve">Le contrôle de vitesse constitue un autre avantage du variateur, car il permet un temps d'accélération régulier sur l'ensemble de la plage de fonctionnement du moteur, pas seulement au démarrage. Les variateurs de vitesse peuvent également offrir </w:t>
      </w:r>
      <w:r w:rsidR="001E2059">
        <w:t>plus de</w:t>
      </w:r>
      <w:r>
        <w:t xml:space="preserve"> fonctionnalité</w:t>
      </w:r>
      <w:r w:rsidR="001E2059">
        <w:t>s</w:t>
      </w:r>
      <w:r>
        <w:t xml:space="preserve"> que les démarreurs progressifs, y compris des informations de diagnostic numériques. </w:t>
      </w:r>
    </w:p>
    <w:p w14:paraId="7288DE77" w14:textId="77777777" w:rsidR="00B0663D" w:rsidRDefault="00B0663D" w:rsidP="00B0663D">
      <w:pPr>
        <w:spacing w:line="480" w:lineRule="auto"/>
        <w:jc w:val="both"/>
      </w:pPr>
    </w:p>
    <w:p w14:paraId="07CB6722" w14:textId="77777777" w:rsidR="000A4BAD" w:rsidRDefault="00B0663D" w:rsidP="00B0663D">
      <w:pPr>
        <w:spacing w:line="480" w:lineRule="auto"/>
        <w:jc w:val="both"/>
      </w:pPr>
      <w:r>
        <w:t>Ceci dit, il est important de noter que le coût initial des variateurs de vitesse peut être de deux à trois fois plus élevé que celui d'un démarreur progressif. Par conséquent, si un contrôle constant de l'accélération et du couple n'est pas nécessaire, et si votre application nécessite de limiter le courant uniquement au démarrage, un démarreur progressif peut représenter une solution beaucoup plus économique.</w:t>
      </w:r>
    </w:p>
    <w:p w14:paraId="2140260C" w14:textId="77777777" w:rsidR="000A4BAD" w:rsidRDefault="000A4BAD" w:rsidP="00B0663D">
      <w:pPr>
        <w:spacing w:line="480" w:lineRule="auto"/>
        <w:jc w:val="both"/>
      </w:pPr>
    </w:p>
    <w:p w14:paraId="350051A8" w14:textId="77777777" w:rsidR="000A4BAD" w:rsidRPr="00B0663D" w:rsidRDefault="00B0663D" w:rsidP="00B0663D">
      <w:pPr>
        <w:spacing w:line="480" w:lineRule="auto"/>
        <w:jc w:val="both"/>
        <w:rPr>
          <w:b/>
          <w:bCs/>
        </w:rPr>
      </w:pPr>
      <w:r>
        <w:rPr>
          <w:b/>
        </w:rPr>
        <w:t xml:space="preserve">Utilisation des démarreurs progressifs </w:t>
      </w:r>
    </w:p>
    <w:p w14:paraId="684975D1" w14:textId="77777777" w:rsidR="00B0663D" w:rsidRDefault="00B0663D" w:rsidP="00B0663D">
      <w:pPr>
        <w:spacing w:line="480" w:lineRule="auto"/>
        <w:jc w:val="both"/>
      </w:pPr>
      <w:r>
        <w:t xml:space="preserve">Les démarreurs progressifs conviennent mieux aux applications dans lesquelles le contrôle de la rampe de vitesse et du couple est requis principalement au démarrage et à l'arrêt, ou lorsqu'un démarrage progressif contrôlé est nécessaire pour éviter les pointes </w:t>
      </w:r>
      <w:r>
        <w:lastRenderedPageBreak/>
        <w:t xml:space="preserve">de couple et la tension dans le système mécanique. Ils peuvent être indiqués pour les convoyeurs, les systèmes à entraînement par courroie, les engrenages ou les accouplements. Les démarreurs progressifs conviennent également aux systèmes de tuyauterie devant éviter les pressions de crête ou « coups de bélier » lorsque la vitesse du fluide augmente trop rapidement. </w:t>
      </w:r>
    </w:p>
    <w:p w14:paraId="6539C052" w14:textId="77777777" w:rsidR="00B0663D" w:rsidRDefault="00B0663D" w:rsidP="00B0663D">
      <w:pPr>
        <w:spacing w:line="480" w:lineRule="auto"/>
        <w:jc w:val="both"/>
      </w:pPr>
    </w:p>
    <w:p w14:paraId="7393EB1E" w14:textId="77777777" w:rsidR="00B0663D" w:rsidRPr="00B0663D" w:rsidRDefault="00B0663D" w:rsidP="00B0663D">
      <w:pPr>
        <w:spacing w:line="480" w:lineRule="auto"/>
        <w:jc w:val="both"/>
        <w:rPr>
          <w:b/>
          <w:bCs/>
        </w:rPr>
      </w:pPr>
      <w:r>
        <w:rPr>
          <w:b/>
        </w:rPr>
        <w:t>Utilisation des variateurs de vitesse</w:t>
      </w:r>
    </w:p>
    <w:p w14:paraId="0CAFDC3B" w14:textId="77777777" w:rsidR="00B0663D" w:rsidRDefault="00B0663D" w:rsidP="00B0663D">
      <w:pPr>
        <w:spacing w:line="480" w:lineRule="auto"/>
        <w:jc w:val="both"/>
      </w:pPr>
      <w:r>
        <w:t xml:space="preserve">Les variateurs de vitesse sont la solution idéale pour les applications qui exigent un contrôle de vitesse absolu. En offrant un contrôle sur mesure, les variateurs de vitesse peuvent réduire la puissance lorsqu'elle n'est pas requise et l'augmenter lorsqu'il est nécessaire. Ils conviennent parfaitement aux applications dans lesquelles les équipements servent à plusieurs processus.  </w:t>
      </w:r>
    </w:p>
    <w:p w14:paraId="51A08080" w14:textId="77777777" w:rsidR="00B0663D" w:rsidRDefault="00B0663D" w:rsidP="00B0663D">
      <w:pPr>
        <w:spacing w:line="480" w:lineRule="auto"/>
        <w:jc w:val="both"/>
      </w:pPr>
    </w:p>
    <w:p w14:paraId="156E89C4" w14:textId="77777777" w:rsidR="00B0663D" w:rsidRDefault="00476188" w:rsidP="00B0663D">
      <w:pPr>
        <w:spacing w:line="480" w:lineRule="auto"/>
        <w:jc w:val="both"/>
        <w:rPr>
          <w:rFonts w:cs="Arial"/>
          <w:color w:val="202124"/>
          <w:shd w:val="clear" w:color="auto" w:fill="FFFFFF"/>
        </w:rPr>
      </w:pPr>
      <w:r>
        <w:t xml:space="preserve">Prenons comme exemple une installation de transformation des produits alimentaires.  Sur une ligne de production transformant différents types de produits </w:t>
      </w:r>
      <w:r w:rsidR="001E2059">
        <w:rPr>
          <w:color w:val="202124"/>
          <w:shd w:val="clear" w:color="auto" w:fill="FFFFFF"/>
        </w:rPr>
        <w:t>-</w:t>
      </w:r>
      <w:r>
        <w:rPr>
          <w:color w:val="202124"/>
          <w:shd w:val="clear" w:color="auto" w:fill="FFFFFF"/>
        </w:rPr>
        <w:t xml:space="preserve"> qui exige que divers équipements fonctionnent à différentes températures de cuisson </w:t>
      </w:r>
      <w:r w:rsidR="001E2059">
        <w:rPr>
          <w:color w:val="202124"/>
          <w:shd w:val="clear" w:color="auto" w:fill="FFFFFF"/>
        </w:rPr>
        <w:t>-</w:t>
      </w:r>
      <w:r>
        <w:rPr>
          <w:color w:val="202124"/>
          <w:shd w:val="clear" w:color="auto" w:fill="FFFFFF"/>
        </w:rPr>
        <w:t xml:space="preserve"> un ventilateur </w:t>
      </w:r>
      <w:r w:rsidR="001E2059">
        <w:rPr>
          <w:color w:val="202124"/>
          <w:shd w:val="clear" w:color="auto" w:fill="FFFFFF"/>
        </w:rPr>
        <w:t xml:space="preserve">peut devoir </w:t>
      </w:r>
      <w:r>
        <w:rPr>
          <w:color w:val="202124"/>
          <w:shd w:val="clear" w:color="auto" w:fill="FFFFFF"/>
        </w:rPr>
        <w:t xml:space="preserve">réguler continuellement sa vitesse afin d'assurer un refroidissement optimal. Dans ce cas de figure, la capacité à ajuster la vitesse du ventilateur offre une opportunité de réaliser une économie d'énergie importante, par rapport au fonctionnement constant à pleine puissance ou à de multiples arrêts-démarrages par poste.  </w:t>
      </w:r>
    </w:p>
    <w:p w14:paraId="4CA7E0D2" w14:textId="77777777" w:rsidR="00476188" w:rsidRDefault="00476188" w:rsidP="00B0663D">
      <w:pPr>
        <w:spacing w:line="480" w:lineRule="auto"/>
        <w:jc w:val="both"/>
        <w:rPr>
          <w:rFonts w:cs="Arial"/>
          <w:color w:val="202124"/>
          <w:shd w:val="clear" w:color="auto" w:fill="FFFFFF"/>
        </w:rPr>
      </w:pPr>
    </w:p>
    <w:p w14:paraId="5F68B01A" w14:textId="3E85BBCB" w:rsidR="00476188" w:rsidRDefault="00476188" w:rsidP="00B0663D">
      <w:pPr>
        <w:spacing w:line="480" w:lineRule="auto"/>
        <w:jc w:val="both"/>
      </w:pPr>
      <w:r>
        <w:t xml:space="preserve">Huit milliards de moteurs en fonctionnement en Europe offrent amplement l'opportunité d'économiser de l'énergie en ajoutant des variateurs de vitesse ou des démarreurs </w:t>
      </w:r>
      <w:r>
        <w:lastRenderedPageBreak/>
        <w:t xml:space="preserve">progressifs. En ce qui concerne les exploitants, ces additions d'un coût relativement faible peuvent favoriser également d'importantes économies de coûts. Pour de plus amples informations sur les variateurs de vitesse et les démarreurs progressifs WEG, veuillez télécharger le guide sur </w:t>
      </w:r>
      <w:hyperlink r:id="rId14">
        <w:r>
          <w:rPr>
            <w:rStyle w:val="Hyperlink"/>
          </w:rPr>
          <w:t>www.weg-automation.com</w:t>
        </w:r>
      </w:hyperlink>
      <w:r>
        <w:t xml:space="preserve">. </w:t>
      </w:r>
    </w:p>
    <w:p w14:paraId="4E38D127" w14:textId="77777777" w:rsidR="000A4BAD" w:rsidRPr="005076D1" w:rsidRDefault="000A4BAD" w:rsidP="003E5474">
      <w:pPr>
        <w:rPr>
          <w:rFonts w:cs="Arial"/>
        </w:rPr>
      </w:pPr>
    </w:p>
    <w:p w14:paraId="13A7559A" w14:textId="431FA043" w:rsidR="003268B7" w:rsidRPr="003268B7" w:rsidRDefault="003268B7" w:rsidP="003268B7">
      <w:pPr>
        <w:spacing w:line="259" w:lineRule="auto"/>
        <w:jc w:val="both"/>
        <w:rPr>
          <w:rFonts w:eastAsia="MS Mincho" w:cs="Arial"/>
          <w:szCs w:val="22"/>
          <w:lang w:val="en-GB"/>
        </w:rPr>
      </w:pPr>
      <w:r w:rsidRPr="003268B7">
        <w:rPr>
          <w:rFonts w:eastAsia="Calibri" w:cs="Arial"/>
          <w:b/>
          <w:color w:val="4472C4"/>
          <w:szCs w:val="22"/>
          <w:lang w:val="en-GB"/>
        </w:rPr>
        <w:t>Ends:</w:t>
      </w:r>
      <w:r w:rsidRPr="003268B7">
        <w:rPr>
          <w:rFonts w:eastAsia="Calibri" w:cs="Arial"/>
          <w:szCs w:val="22"/>
          <w:lang w:val="en-GB"/>
        </w:rPr>
        <w:t xml:space="preserve"> </w:t>
      </w:r>
      <w:r>
        <w:rPr>
          <w:rFonts w:eastAsia="Calibri" w:cs="Arial"/>
          <w:szCs w:val="22"/>
          <w:lang w:val="en-GB"/>
        </w:rPr>
        <w:t>873</w:t>
      </w:r>
      <w:r w:rsidRPr="003268B7">
        <w:rPr>
          <w:rFonts w:eastAsia="Calibri" w:cs="Arial"/>
          <w:szCs w:val="22"/>
          <w:lang w:val="en-GB"/>
        </w:rPr>
        <w:t xml:space="preserve"> words</w:t>
      </w:r>
    </w:p>
    <w:p w14:paraId="158BB935" w14:textId="77777777" w:rsidR="003268B7" w:rsidRPr="003268B7" w:rsidRDefault="003268B7" w:rsidP="003268B7">
      <w:pPr>
        <w:spacing w:line="259" w:lineRule="auto"/>
        <w:jc w:val="both"/>
        <w:rPr>
          <w:rFonts w:eastAsia="MS Mincho" w:cs="Arial"/>
          <w:szCs w:val="22"/>
          <w:lang w:val="en-GB"/>
        </w:rPr>
      </w:pPr>
    </w:p>
    <w:p w14:paraId="2C4CEBF0" w14:textId="77777777" w:rsidR="003268B7" w:rsidRPr="003268B7" w:rsidRDefault="003268B7" w:rsidP="003268B7">
      <w:pPr>
        <w:spacing w:line="259" w:lineRule="auto"/>
        <w:jc w:val="both"/>
        <w:rPr>
          <w:rFonts w:eastAsia="Calibri" w:cs="Arial"/>
          <w:szCs w:val="22"/>
        </w:rPr>
      </w:pPr>
      <w:r w:rsidRPr="003268B7">
        <w:rPr>
          <w:rFonts w:eastAsia="Calibri" w:cs="Arial"/>
          <w:b/>
          <w:bCs/>
          <w:color w:val="4472C4"/>
          <w:szCs w:val="22"/>
        </w:rPr>
        <w:t>Note de l’éditeur :</w:t>
      </w:r>
      <w:r w:rsidRPr="003268B7">
        <w:rPr>
          <w:rFonts w:eastAsia="Calibri" w:cs="Arial"/>
          <w:b/>
          <w:bCs/>
          <w:color w:val="439639"/>
          <w:szCs w:val="22"/>
        </w:rPr>
        <w:t xml:space="preserve"> </w:t>
      </w:r>
      <w:r w:rsidRPr="003268B7">
        <w:rPr>
          <w:rFonts w:eastAsia="Calibri" w:cs="Arial"/>
          <w:szCs w:val="22"/>
        </w:rPr>
        <w:t xml:space="preserve">Si vous voulez avoir la certitude de rester à jour avec le matériel de presse, le contenu axé sur l’opinion et les études de cas de la visite de WEG </w:t>
      </w:r>
      <w:hyperlink r:id="rId15" w:history="1">
        <w:r w:rsidRPr="003268B7">
          <w:rPr>
            <w:rFonts w:eastAsia="Calibri" w:cs="Arial"/>
            <w:color w:val="0000FF"/>
            <w:szCs w:val="22"/>
            <w:u w:val="single"/>
          </w:rPr>
          <w:t>https://www.weg.net/institutional/MR/en/all-news/all</w:t>
        </w:r>
      </w:hyperlink>
    </w:p>
    <w:p w14:paraId="1E042D2F" w14:textId="77777777" w:rsidR="003268B7" w:rsidRPr="003268B7" w:rsidRDefault="003268B7" w:rsidP="003268B7">
      <w:pPr>
        <w:spacing w:line="259" w:lineRule="auto"/>
        <w:jc w:val="both"/>
        <w:rPr>
          <w:rFonts w:eastAsia="MS Mincho" w:cs="Arial"/>
          <w:b/>
          <w:bCs/>
          <w:color w:val="00529C"/>
          <w:szCs w:val="22"/>
        </w:rPr>
      </w:pPr>
    </w:p>
    <w:p w14:paraId="21461322" w14:textId="77777777" w:rsidR="003268B7" w:rsidRPr="003268B7" w:rsidRDefault="003268B7" w:rsidP="003268B7">
      <w:pPr>
        <w:spacing w:line="259" w:lineRule="auto"/>
        <w:jc w:val="both"/>
        <w:rPr>
          <w:rFonts w:eastAsia="Calibri" w:cs="Arial"/>
          <w:color w:val="000000"/>
          <w:szCs w:val="22"/>
        </w:rPr>
      </w:pPr>
      <w:r w:rsidRPr="003268B7">
        <w:rPr>
          <w:rFonts w:eastAsia="Calibri" w:cs="Arial"/>
          <w:b/>
          <w:bCs/>
          <w:color w:val="4472C4"/>
          <w:szCs w:val="22"/>
        </w:rPr>
        <w:t>Pour de plus amples informations, veuillez contacter</w:t>
      </w:r>
      <w:r w:rsidRPr="003268B7">
        <w:rPr>
          <w:rFonts w:eastAsia="Calibri" w:cs="Arial"/>
          <w:b/>
          <w:bCs/>
          <w:color w:val="439639"/>
          <w:szCs w:val="22"/>
        </w:rPr>
        <w:t xml:space="preserve"> </w:t>
      </w:r>
      <w:r w:rsidRPr="003268B7">
        <w:rPr>
          <w:rFonts w:eastAsia="Calibri" w:cs="Arial"/>
          <w:color w:val="000000"/>
          <w:szCs w:val="22"/>
        </w:rPr>
        <w:t>Marek Lukaszczyk</w:t>
      </w:r>
    </w:p>
    <w:p w14:paraId="1858B587" w14:textId="77777777" w:rsidR="003268B7" w:rsidRPr="003268B7" w:rsidRDefault="003268B7" w:rsidP="003268B7">
      <w:pPr>
        <w:spacing w:line="259" w:lineRule="auto"/>
        <w:jc w:val="both"/>
        <w:rPr>
          <w:rFonts w:eastAsia="Calibri" w:cs="Arial"/>
          <w:color w:val="E6950B"/>
          <w:szCs w:val="22"/>
          <w:shd w:val="clear" w:color="auto" w:fill="FFFFFF"/>
          <w:lang w:val="en-US"/>
        </w:rPr>
      </w:pPr>
      <w:r w:rsidRPr="003268B7">
        <w:rPr>
          <w:rFonts w:eastAsia="Calibri" w:cs="Arial"/>
          <w:color w:val="000000"/>
          <w:szCs w:val="22"/>
          <w:lang w:val="en-US"/>
        </w:rPr>
        <w:t xml:space="preserve">Broad Ground Road, Lakeside, </w:t>
      </w:r>
      <w:proofErr w:type="spellStart"/>
      <w:r w:rsidRPr="003268B7">
        <w:rPr>
          <w:rFonts w:eastAsia="Calibri" w:cs="Arial"/>
          <w:color w:val="000000"/>
          <w:szCs w:val="22"/>
          <w:lang w:val="en-US"/>
        </w:rPr>
        <w:t>Redditch</w:t>
      </w:r>
      <w:proofErr w:type="spellEnd"/>
      <w:r w:rsidRPr="003268B7">
        <w:rPr>
          <w:rFonts w:eastAsia="Calibri" w:cs="Arial"/>
          <w:color w:val="000000"/>
          <w:szCs w:val="22"/>
          <w:lang w:val="en-US"/>
        </w:rPr>
        <w:t xml:space="preserve">, Worcestershire B98 8YP, </w:t>
      </w:r>
      <w:proofErr w:type="spellStart"/>
      <w:r w:rsidRPr="003268B7">
        <w:rPr>
          <w:rFonts w:eastAsia="Calibri" w:cs="Arial"/>
          <w:color w:val="000000"/>
          <w:szCs w:val="22"/>
          <w:lang w:val="en-US"/>
        </w:rPr>
        <w:t>Royaume</w:t>
      </w:r>
      <w:proofErr w:type="spellEnd"/>
      <w:r w:rsidRPr="003268B7">
        <w:rPr>
          <w:rFonts w:eastAsia="Calibri" w:cs="Arial"/>
          <w:color w:val="000000"/>
          <w:szCs w:val="22"/>
          <w:lang w:val="en-US"/>
        </w:rPr>
        <w:t>-Uni</w:t>
      </w:r>
    </w:p>
    <w:p w14:paraId="1E38BC09" w14:textId="77777777" w:rsidR="003268B7" w:rsidRPr="003268B7" w:rsidRDefault="003268B7" w:rsidP="003268B7">
      <w:pPr>
        <w:spacing w:line="259" w:lineRule="auto"/>
        <w:jc w:val="both"/>
        <w:rPr>
          <w:rFonts w:eastAsia="MS Mincho" w:cs="Arial"/>
          <w:bCs/>
          <w:szCs w:val="22"/>
        </w:rPr>
      </w:pPr>
      <w:r w:rsidRPr="003268B7">
        <w:rPr>
          <w:rFonts w:eastAsia="Calibri" w:cs="Arial"/>
          <w:b/>
          <w:color w:val="4472C4"/>
          <w:szCs w:val="22"/>
        </w:rPr>
        <w:t>Site web :</w:t>
      </w:r>
      <w:r w:rsidRPr="003268B7">
        <w:rPr>
          <w:rFonts w:eastAsia="Calibri" w:cs="Arial"/>
          <w:color w:val="FF9933"/>
          <w:szCs w:val="22"/>
        </w:rPr>
        <w:t xml:space="preserve"> </w:t>
      </w:r>
      <w:hyperlink r:id="rId16" w:history="1">
        <w:r w:rsidRPr="003268B7">
          <w:rPr>
            <w:rFonts w:eastAsia="Calibri" w:cs="Arial"/>
            <w:color w:val="0000FF"/>
            <w:szCs w:val="22"/>
            <w:u w:val="single"/>
          </w:rPr>
          <w:t>www.we</w:t>
        </w:r>
        <w:bookmarkStart w:id="0" w:name="_Hlt27061889"/>
        <w:bookmarkStart w:id="1" w:name="_Hlt27061890"/>
        <w:r w:rsidRPr="003268B7">
          <w:rPr>
            <w:rFonts w:eastAsia="Calibri" w:cs="Arial"/>
            <w:color w:val="0000FF"/>
            <w:szCs w:val="22"/>
            <w:u w:val="single"/>
          </w:rPr>
          <w:t>g</w:t>
        </w:r>
        <w:bookmarkEnd w:id="0"/>
        <w:bookmarkEnd w:id="1"/>
        <w:r w:rsidRPr="003268B7">
          <w:rPr>
            <w:rFonts w:eastAsia="Calibri" w:cs="Arial"/>
            <w:color w:val="0000FF"/>
            <w:szCs w:val="22"/>
            <w:u w:val="single"/>
          </w:rPr>
          <w:t>.net</w:t>
        </w:r>
      </w:hyperlink>
      <w:r w:rsidRPr="003268B7">
        <w:rPr>
          <w:rFonts w:eastAsia="Calibri" w:cs="Arial"/>
          <w:bCs/>
          <w:szCs w:val="22"/>
        </w:rPr>
        <w:t xml:space="preserve"> </w:t>
      </w:r>
    </w:p>
    <w:p w14:paraId="01925D65" w14:textId="77777777" w:rsidR="003268B7" w:rsidRPr="003268B7" w:rsidRDefault="003268B7" w:rsidP="003268B7">
      <w:pPr>
        <w:spacing w:line="259" w:lineRule="auto"/>
        <w:jc w:val="both"/>
        <w:rPr>
          <w:rFonts w:eastAsia="Calibri" w:cs="Arial"/>
          <w:szCs w:val="22"/>
        </w:rPr>
      </w:pPr>
      <w:r w:rsidRPr="003268B7">
        <w:rPr>
          <w:rFonts w:eastAsia="Calibri" w:cs="Arial"/>
          <w:b/>
          <w:color w:val="4472C4"/>
          <w:szCs w:val="22"/>
        </w:rPr>
        <w:t>E-mail :</w:t>
      </w:r>
      <w:r w:rsidRPr="003268B7">
        <w:rPr>
          <w:rFonts w:eastAsia="Calibri" w:cs="Arial"/>
          <w:color w:val="00B4EC"/>
          <w:szCs w:val="22"/>
        </w:rPr>
        <w:t xml:space="preserve"> </w:t>
      </w:r>
      <w:hyperlink r:id="rId17" w:history="1">
        <w:r w:rsidRPr="003268B7">
          <w:rPr>
            <w:rFonts w:eastAsia="Calibri" w:cs="Arial"/>
            <w:szCs w:val="22"/>
            <w:u w:val="single"/>
            <w:shd w:val="clear" w:color="auto" w:fill="FFFFFF"/>
          </w:rPr>
          <w:t>info-uk@weg.net</w:t>
        </w:r>
      </w:hyperlink>
    </w:p>
    <w:p w14:paraId="6715A10A" w14:textId="77777777" w:rsidR="003268B7" w:rsidRPr="003268B7" w:rsidRDefault="003268B7" w:rsidP="003268B7">
      <w:pPr>
        <w:spacing w:line="259" w:lineRule="auto"/>
        <w:jc w:val="both"/>
        <w:rPr>
          <w:rFonts w:eastAsia="MS Mincho" w:cs="Arial"/>
          <w:color w:val="0C7289"/>
          <w:szCs w:val="22"/>
        </w:rPr>
      </w:pPr>
    </w:p>
    <w:p w14:paraId="43CFE310" w14:textId="77777777" w:rsidR="003268B7" w:rsidRPr="003268B7" w:rsidRDefault="003268B7" w:rsidP="003268B7">
      <w:pPr>
        <w:spacing w:line="259" w:lineRule="auto"/>
        <w:jc w:val="both"/>
        <w:rPr>
          <w:rFonts w:eastAsia="MS Mincho" w:cs="Arial"/>
          <w:spacing w:val="-3"/>
          <w:szCs w:val="22"/>
        </w:rPr>
      </w:pPr>
      <w:r w:rsidRPr="003268B7">
        <w:rPr>
          <w:rFonts w:eastAsia="Calibri" w:cs="Arial"/>
          <w:b/>
          <w:bCs/>
          <w:color w:val="4472C4"/>
          <w:szCs w:val="22"/>
        </w:rPr>
        <w:t>Demandes de renseignements de la presse :</w:t>
      </w:r>
      <w:r w:rsidRPr="003268B7">
        <w:rPr>
          <w:rFonts w:eastAsia="Calibri" w:cs="Arial"/>
          <w:b/>
          <w:bCs/>
          <w:color w:val="00B4EC"/>
          <w:szCs w:val="22"/>
        </w:rPr>
        <w:t xml:space="preserve"> </w:t>
      </w:r>
      <w:r w:rsidRPr="003268B7">
        <w:rPr>
          <w:rFonts w:eastAsia="Calibri" w:cs="Arial"/>
          <w:szCs w:val="22"/>
        </w:rPr>
        <w:t>Laura England ou Stephanie Wood- Stone Junction Ltd</w:t>
      </w:r>
    </w:p>
    <w:p w14:paraId="1946A75E" w14:textId="77777777" w:rsidR="003268B7" w:rsidRPr="003268B7" w:rsidRDefault="003268B7" w:rsidP="003268B7">
      <w:pPr>
        <w:spacing w:line="259" w:lineRule="auto"/>
        <w:jc w:val="both"/>
        <w:rPr>
          <w:rFonts w:eastAsia="MS Mincho" w:cs="Arial"/>
          <w:color w:val="002060"/>
          <w:spacing w:val="-3"/>
          <w:szCs w:val="22"/>
          <w:lang w:val="en-US"/>
        </w:rPr>
      </w:pPr>
      <w:r w:rsidRPr="003268B7">
        <w:rPr>
          <w:rFonts w:eastAsia="Calibri" w:cs="Arial"/>
          <w:szCs w:val="22"/>
          <w:lang w:val="en-US"/>
        </w:rPr>
        <w:t>1 St Mary's Gate, St Mary's Grove, Stafford, Staffordshire, ST16 2AW</w:t>
      </w:r>
      <w:r w:rsidRPr="003268B7">
        <w:rPr>
          <w:rFonts w:eastAsia="Calibri" w:cs="Arial"/>
          <w:szCs w:val="22"/>
          <w:lang w:val="en-US"/>
        </w:rPr>
        <w:br/>
      </w:r>
      <w:proofErr w:type="spellStart"/>
      <w:r w:rsidRPr="003268B7">
        <w:rPr>
          <w:rFonts w:eastAsia="Calibri" w:cs="Arial"/>
          <w:b/>
          <w:bCs/>
          <w:color w:val="4472C4"/>
          <w:szCs w:val="22"/>
          <w:lang w:val="en-US"/>
        </w:rPr>
        <w:t>Téléphone</w:t>
      </w:r>
      <w:proofErr w:type="spellEnd"/>
      <w:r w:rsidRPr="003268B7">
        <w:rPr>
          <w:rFonts w:eastAsia="Calibri" w:cs="Arial"/>
          <w:b/>
          <w:bCs/>
          <w:color w:val="4472C4"/>
          <w:szCs w:val="22"/>
          <w:lang w:val="en-US"/>
        </w:rPr>
        <w:t> :</w:t>
      </w:r>
      <w:r w:rsidRPr="003268B7">
        <w:rPr>
          <w:rFonts w:eastAsia="Calibri" w:cs="Arial"/>
          <w:color w:val="002060"/>
          <w:szCs w:val="22"/>
          <w:lang w:val="en-US"/>
        </w:rPr>
        <w:t xml:space="preserve"> </w:t>
      </w:r>
      <w:r w:rsidRPr="003268B7">
        <w:rPr>
          <w:rFonts w:eastAsia="Calibri" w:cs="Arial"/>
          <w:szCs w:val="22"/>
          <w:lang w:val="en-US"/>
        </w:rPr>
        <w:t>+44 (0) 1785 225416</w:t>
      </w:r>
    </w:p>
    <w:p w14:paraId="468F90B9" w14:textId="77777777" w:rsidR="003268B7" w:rsidRPr="003268B7" w:rsidRDefault="003268B7" w:rsidP="003268B7">
      <w:pPr>
        <w:spacing w:line="259" w:lineRule="auto"/>
        <w:jc w:val="both"/>
        <w:rPr>
          <w:rFonts w:eastAsia="MS Mincho" w:cs="Arial"/>
          <w:spacing w:val="-3"/>
          <w:szCs w:val="22"/>
          <w:lang w:val="en-GB"/>
        </w:rPr>
      </w:pPr>
      <w:r w:rsidRPr="003268B7">
        <w:rPr>
          <w:rFonts w:eastAsia="Calibri" w:cs="Arial"/>
          <w:b/>
          <w:bCs/>
          <w:color w:val="4472C4"/>
          <w:szCs w:val="22"/>
          <w:lang w:val="en-GB"/>
        </w:rPr>
        <w:t>E-mail :</w:t>
      </w:r>
      <w:r w:rsidRPr="003268B7">
        <w:rPr>
          <w:rFonts w:eastAsia="Calibri" w:cs="Arial"/>
          <w:color w:val="00B050"/>
          <w:szCs w:val="22"/>
          <w:lang w:val="en-GB"/>
        </w:rPr>
        <w:t xml:space="preserve"> </w:t>
      </w:r>
      <w:hyperlink r:id="rId18">
        <w:r w:rsidRPr="003268B7">
          <w:rPr>
            <w:rFonts w:eastAsia="Calibri" w:cs="Arial"/>
            <w:color w:val="0563C1"/>
            <w:spacing w:val="-3"/>
            <w:szCs w:val="22"/>
            <w:u w:val="single"/>
            <w:lang w:val="en-GB"/>
          </w:rPr>
          <w:t>laura@stonejunction.co.uk</w:t>
        </w:r>
      </w:hyperlink>
      <w:r w:rsidRPr="003268B7">
        <w:rPr>
          <w:rFonts w:eastAsia="Calibri" w:cs="Arial"/>
          <w:spacing w:val="-3"/>
          <w:szCs w:val="22"/>
          <w:lang w:val="en-GB"/>
        </w:rPr>
        <w:t xml:space="preserve"> or </w:t>
      </w:r>
      <w:hyperlink r:id="rId19">
        <w:r w:rsidRPr="003268B7">
          <w:rPr>
            <w:rFonts w:eastAsia="Calibri" w:cs="Arial"/>
            <w:color w:val="0563C1"/>
            <w:spacing w:val="-3"/>
            <w:szCs w:val="22"/>
            <w:u w:val="single"/>
            <w:lang w:val="en-GB"/>
          </w:rPr>
          <w:t>stephanie@stonejunction.co.uk</w:t>
        </w:r>
      </w:hyperlink>
    </w:p>
    <w:p w14:paraId="0CAFDF4E" w14:textId="77777777" w:rsidR="003268B7" w:rsidRPr="003268B7" w:rsidRDefault="003268B7" w:rsidP="003268B7">
      <w:pPr>
        <w:spacing w:line="259" w:lineRule="auto"/>
        <w:jc w:val="both"/>
        <w:rPr>
          <w:rFonts w:eastAsia="MS Mincho" w:cs="Arial"/>
          <w:spacing w:val="-3"/>
          <w:szCs w:val="22"/>
          <w:lang w:val="en-GB"/>
        </w:rPr>
      </w:pPr>
      <w:r w:rsidRPr="003268B7">
        <w:rPr>
          <w:rFonts w:eastAsia="Calibri" w:cs="Arial"/>
          <w:b/>
          <w:bCs/>
          <w:color w:val="4472C4"/>
          <w:szCs w:val="22"/>
          <w:lang w:val="en-GB"/>
        </w:rPr>
        <w:t>Site web :</w:t>
      </w:r>
      <w:r w:rsidRPr="003268B7">
        <w:rPr>
          <w:rFonts w:eastAsia="Calibri" w:cs="Arial"/>
          <w:color w:val="00B050"/>
          <w:szCs w:val="22"/>
          <w:lang w:val="en-GB"/>
        </w:rPr>
        <w:t xml:space="preserve"> </w:t>
      </w:r>
      <w:hyperlink r:id="rId20" w:history="1">
        <w:r w:rsidRPr="003268B7">
          <w:rPr>
            <w:rFonts w:eastAsia="Calibri" w:cs="Arial"/>
            <w:color w:val="0000FF"/>
            <w:szCs w:val="22"/>
            <w:u w:val="single"/>
            <w:lang w:val="en-GB"/>
          </w:rPr>
          <w:t>www.stonejunction.co.uk</w:t>
        </w:r>
      </w:hyperlink>
      <w:r w:rsidRPr="003268B7">
        <w:rPr>
          <w:rFonts w:eastAsia="Calibri" w:cs="Arial"/>
          <w:szCs w:val="22"/>
          <w:lang w:val="en-GB"/>
        </w:rPr>
        <w:t xml:space="preserve">  </w:t>
      </w:r>
    </w:p>
    <w:p w14:paraId="52165B7F" w14:textId="77777777" w:rsidR="003268B7" w:rsidRPr="003268B7" w:rsidRDefault="003268B7" w:rsidP="003268B7">
      <w:pPr>
        <w:spacing w:line="259" w:lineRule="auto"/>
        <w:jc w:val="both"/>
        <w:rPr>
          <w:rFonts w:eastAsia="MS Mincho" w:cs="Arial"/>
          <w:b/>
          <w:bCs/>
          <w:color w:val="CC0000"/>
          <w:spacing w:val="-3"/>
          <w:szCs w:val="22"/>
          <w:lang w:val="en-GB"/>
        </w:rPr>
      </w:pPr>
      <w:r w:rsidRPr="003268B7">
        <w:rPr>
          <w:rFonts w:eastAsia="Calibri" w:cs="Arial"/>
          <w:b/>
          <w:bCs/>
          <w:color w:val="4472C4"/>
          <w:szCs w:val="22"/>
          <w:lang w:val="en-GB"/>
        </w:rPr>
        <w:t>Blog :</w:t>
      </w:r>
      <w:r w:rsidRPr="003268B7">
        <w:rPr>
          <w:rFonts w:eastAsia="Calibri" w:cs="Arial"/>
          <w:b/>
          <w:bCs/>
          <w:color w:val="FF9933"/>
          <w:szCs w:val="22"/>
          <w:lang w:val="en-GB"/>
        </w:rPr>
        <w:t xml:space="preserve"> </w:t>
      </w:r>
      <w:hyperlink r:id="rId21" w:history="1">
        <w:r w:rsidRPr="003268B7">
          <w:rPr>
            <w:rFonts w:eastAsia="Calibri" w:cs="Arial"/>
            <w:bCs/>
            <w:color w:val="0000FF"/>
            <w:szCs w:val="22"/>
            <w:u w:val="single"/>
            <w:lang w:val="en-GB"/>
          </w:rPr>
          <w:t>www.stone-junction.blogspot.com</w:t>
        </w:r>
      </w:hyperlink>
      <w:r w:rsidRPr="003268B7">
        <w:rPr>
          <w:rFonts w:eastAsia="Calibri" w:cs="Arial"/>
          <w:b/>
          <w:bCs/>
          <w:color w:val="CC0000"/>
          <w:szCs w:val="22"/>
          <w:lang w:val="en-GB"/>
        </w:rPr>
        <w:t xml:space="preserve"> </w:t>
      </w:r>
    </w:p>
    <w:p w14:paraId="3EC0FEC3" w14:textId="77777777" w:rsidR="003268B7" w:rsidRPr="003268B7" w:rsidRDefault="003268B7" w:rsidP="003268B7">
      <w:pPr>
        <w:spacing w:line="259" w:lineRule="auto"/>
        <w:jc w:val="both"/>
        <w:rPr>
          <w:rFonts w:eastAsia="MS Mincho" w:cs="Arial"/>
          <w:bCs/>
          <w:color w:val="002060"/>
          <w:spacing w:val="-3"/>
          <w:szCs w:val="22"/>
          <w:lang w:val="en-GB"/>
        </w:rPr>
      </w:pPr>
      <w:r w:rsidRPr="003268B7">
        <w:rPr>
          <w:rFonts w:eastAsia="Calibri" w:cs="Arial"/>
          <w:b/>
          <w:bCs/>
          <w:color w:val="4472C4"/>
          <w:szCs w:val="22"/>
          <w:lang w:val="en-GB"/>
        </w:rPr>
        <w:t>Twitter :</w:t>
      </w:r>
      <w:r w:rsidRPr="003268B7">
        <w:rPr>
          <w:rFonts w:eastAsia="Calibri" w:cs="Arial"/>
          <w:b/>
          <w:bCs/>
          <w:color w:val="00529C"/>
          <w:szCs w:val="22"/>
          <w:lang w:val="en-GB"/>
        </w:rPr>
        <w:t xml:space="preserve"> </w:t>
      </w:r>
      <w:hyperlink r:id="rId22" w:history="1">
        <w:r w:rsidRPr="003268B7">
          <w:rPr>
            <w:rFonts w:eastAsia="Calibri" w:cs="Arial"/>
            <w:bCs/>
            <w:color w:val="0000FF"/>
            <w:szCs w:val="22"/>
            <w:u w:val="single"/>
            <w:lang w:val="en-GB"/>
          </w:rPr>
          <w:t>www.twitter.com/StoneJunctionPR</w:t>
        </w:r>
      </w:hyperlink>
    </w:p>
    <w:p w14:paraId="0CFA60B3" w14:textId="77777777" w:rsidR="003268B7" w:rsidRPr="003268B7" w:rsidRDefault="003268B7" w:rsidP="003268B7">
      <w:pPr>
        <w:spacing w:line="259" w:lineRule="auto"/>
        <w:jc w:val="both"/>
        <w:rPr>
          <w:rFonts w:eastAsia="MS Mincho" w:cs="Arial"/>
          <w:bCs/>
          <w:color w:val="002060"/>
          <w:spacing w:val="-3"/>
          <w:szCs w:val="22"/>
          <w:lang w:val="en-GB"/>
        </w:rPr>
      </w:pPr>
      <w:r w:rsidRPr="003268B7">
        <w:rPr>
          <w:rFonts w:eastAsia="Calibri" w:cs="Arial"/>
          <w:b/>
          <w:bCs/>
          <w:color w:val="4472C4"/>
          <w:szCs w:val="22"/>
          <w:lang w:val="en-GB"/>
        </w:rPr>
        <w:t>Facebook :</w:t>
      </w:r>
      <w:r w:rsidRPr="003268B7">
        <w:rPr>
          <w:rFonts w:eastAsia="Calibri" w:cs="Arial"/>
          <w:b/>
          <w:bCs/>
          <w:color w:val="00B050"/>
          <w:szCs w:val="22"/>
          <w:lang w:val="en-GB"/>
        </w:rPr>
        <w:t xml:space="preserve"> </w:t>
      </w:r>
      <w:hyperlink r:id="rId23" w:history="1">
        <w:r w:rsidRPr="003268B7">
          <w:rPr>
            <w:rFonts w:eastAsia="Calibri" w:cs="Arial"/>
            <w:color w:val="0000FF"/>
            <w:szCs w:val="22"/>
            <w:u w:val="single"/>
            <w:lang w:val="en-GB"/>
          </w:rPr>
          <w:t>http://www.facebook.com/technicalPR</w:t>
        </w:r>
      </w:hyperlink>
    </w:p>
    <w:p w14:paraId="7C5C6F0B" w14:textId="77777777" w:rsidR="003268B7" w:rsidRPr="003268B7" w:rsidRDefault="003268B7" w:rsidP="003268B7">
      <w:pPr>
        <w:spacing w:line="259" w:lineRule="auto"/>
        <w:jc w:val="both"/>
        <w:rPr>
          <w:rFonts w:eastAsia="MS Mincho" w:cs="Arial"/>
          <w:b/>
          <w:bCs/>
          <w:color w:val="002060"/>
          <w:spacing w:val="-3"/>
          <w:szCs w:val="22"/>
        </w:rPr>
      </w:pPr>
      <w:r w:rsidRPr="003268B7">
        <w:rPr>
          <w:rFonts w:eastAsia="Calibri" w:cs="Arial"/>
          <w:b/>
          <w:bCs/>
          <w:color w:val="4472C4"/>
          <w:szCs w:val="22"/>
        </w:rPr>
        <w:t>LinkedIn :</w:t>
      </w:r>
      <w:r w:rsidRPr="003268B7">
        <w:rPr>
          <w:rFonts w:eastAsia="Calibri" w:cs="Arial"/>
          <w:color w:val="4472C4"/>
          <w:szCs w:val="22"/>
        </w:rPr>
        <w:t xml:space="preserve"> </w:t>
      </w:r>
      <w:hyperlink r:id="rId24" w:history="1">
        <w:r w:rsidRPr="003268B7">
          <w:rPr>
            <w:rFonts w:eastAsia="Calibri" w:cs="Arial"/>
            <w:color w:val="0000FF"/>
            <w:szCs w:val="22"/>
            <w:u w:val="single"/>
          </w:rPr>
          <w:t>https://www.linkedin.com/company/stone-junction-ltd</w:t>
        </w:r>
      </w:hyperlink>
    </w:p>
    <w:p w14:paraId="011CE5CC" w14:textId="77777777" w:rsidR="003268B7" w:rsidRPr="003268B7" w:rsidRDefault="003268B7" w:rsidP="003268B7">
      <w:pPr>
        <w:spacing w:before="100" w:beforeAutospacing="1" w:after="100" w:afterAutospacing="1" w:line="259" w:lineRule="auto"/>
        <w:jc w:val="both"/>
        <w:rPr>
          <w:rFonts w:eastAsia="Calibri" w:cs="Arial"/>
          <w:szCs w:val="22"/>
        </w:rPr>
      </w:pPr>
      <w:r w:rsidRPr="003268B7">
        <w:rPr>
          <w:rFonts w:eastAsia="Calibri" w:cs="Arial"/>
          <w:b/>
          <w:bCs/>
          <w:color w:val="4472C4"/>
          <w:szCs w:val="22"/>
        </w:rPr>
        <w:t>À propos de WEG :</w:t>
      </w:r>
      <w:r w:rsidRPr="003268B7">
        <w:rPr>
          <w:rFonts w:eastAsia="Calibri" w:cs="Arial"/>
          <w:color w:val="2D2B2B"/>
          <w:szCs w:val="22"/>
          <w:shd w:val="clear" w:color="auto" w:fill="FFFFFF"/>
        </w:rPr>
        <w:t xml:space="preserve"> </w:t>
      </w:r>
      <w:r w:rsidRPr="003268B7">
        <w:rPr>
          <w:rFonts w:eastAsia="Calibri" w:cs="Arial"/>
          <w:szCs w:val="22"/>
        </w:rPr>
        <w:t xml:space="preserve">Fondée en 1961, WEG est une société internationale de fabrication d’équipements électriques et mécaniques, destinés aux secteurs industriels du monde entier. Elle compte des unités de fabrication dans 12 pays et une présence dans plus de 135 pays. Elle emploie plus de 31 000 collaborateurs dans le monde et a dégagé un chiffre d’affaires net de 13,3 milliards BRL en 2019. </w:t>
      </w:r>
    </w:p>
    <w:p w14:paraId="4CA86CB2" w14:textId="77777777" w:rsidR="003268B7" w:rsidRPr="003268B7" w:rsidRDefault="003268B7" w:rsidP="003268B7">
      <w:pPr>
        <w:spacing w:before="100" w:beforeAutospacing="1" w:after="100" w:afterAutospacing="1" w:line="259" w:lineRule="auto"/>
        <w:jc w:val="both"/>
        <w:rPr>
          <w:rFonts w:eastAsia="Calibri" w:cs="Arial"/>
          <w:szCs w:val="22"/>
        </w:rPr>
      </w:pPr>
      <w:r w:rsidRPr="003268B7">
        <w:rPr>
          <w:rFonts w:eastAsia="Calibri" w:cs="Arial"/>
          <w:szCs w:val="22"/>
        </w:rPr>
        <w:t xml:space="preserve">WEG fournit des solutions écoénergétiques à tous les secteurs, notamment l’eau, l’acier, la pulpe et le papier, le gaz et le pétrole, et l’industrie minière, entre autres, et développe constamment des solutions répondant aux besoins de rendement, renouvellement et durabilité énergétiques et de mobilité électrique.  Pour plus d’informations, visitez le site </w:t>
      </w:r>
      <w:hyperlink r:id="rId25" w:history="1">
        <w:r w:rsidRPr="003268B7">
          <w:rPr>
            <w:rFonts w:eastAsia="Calibri" w:cs="Arial"/>
            <w:color w:val="0000FF"/>
            <w:szCs w:val="22"/>
            <w:u w:val="single"/>
          </w:rPr>
          <w:t>www.weg.net</w:t>
        </w:r>
      </w:hyperlink>
    </w:p>
    <w:p w14:paraId="3C6D3C1D" w14:textId="77777777" w:rsidR="00E03D45" w:rsidRPr="003268B7" w:rsidRDefault="00E03D45" w:rsidP="00E03D45">
      <w:pPr>
        <w:rPr>
          <w:rFonts w:eastAsia="MS Mincho" w:cs="Arial"/>
          <w:b/>
          <w:color w:val="CC3300"/>
          <w:spacing w:val="-3"/>
        </w:rPr>
      </w:pPr>
      <w:proofErr w:type="spellStart"/>
      <w:r w:rsidRPr="003268B7">
        <w:rPr>
          <w:b/>
          <w:color w:val="4472C4"/>
        </w:rPr>
        <w:t>Ref</w:t>
      </w:r>
      <w:proofErr w:type="spellEnd"/>
      <w:r w:rsidRPr="003268B7">
        <w:rPr>
          <w:b/>
          <w:color w:val="4472C4"/>
        </w:rPr>
        <w:t>:</w:t>
      </w:r>
      <w:r w:rsidRPr="003268B7">
        <w:rPr>
          <w:spacing w:val="-3"/>
        </w:rPr>
        <w:t xml:space="preserve"> WEG201/06/21</w:t>
      </w:r>
    </w:p>
    <w:p w14:paraId="45A801D3" w14:textId="77777777" w:rsidR="00B86E1F" w:rsidRPr="007E4C8F" w:rsidRDefault="00B86E1F" w:rsidP="00E03D45">
      <w:pPr>
        <w:rPr>
          <w:rFonts w:eastAsia="MS Mincho" w:cs="Arial"/>
          <w:b/>
          <w:strike/>
          <w:color w:val="CC3300"/>
          <w:spacing w:val="-3"/>
        </w:rPr>
      </w:pPr>
    </w:p>
    <w:sectPr w:rsidR="00B86E1F" w:rsidRPr="007E4C8F" w:rsidSect="006D0EBA">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EB097D" w14:textId="77777777" w:rsidR="003C1A4F" w:rsidRDefault="003C1A4F" w:rsidP="00C0175F">
      <w:r>
        <w:separator/>
      </w:r>
    </w:p>
  </w:endnote>
  <w:endnote w:type="continuationSeparator" w:id="0">
    <w:p w14:paraId="375043CA" w14:textId="77777777" w:rsidR="003C1A4F" w:rsidRDefault="003C1A4F"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CAC9A" w14:textId="77777777" w:rsidR="003C1A4F" w:rsidRDefault="003C1A4F" w:rsidP="00C0175F">
      <w:r>
        <w:separator/>
      </w:r>
    </w:p>
  </w:footnote>
  <w:footnote w:type="continuationSeparator" w:id="0">
    <w:p w14:paraId="14D7AAD9" w14:textId="77777777" w:rsidR="003C1A4F" w:rsidRDefault="003C1A4F"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894EE"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4E93"/>
    <w:rsid w:val="000245BC"/>
    <w:rsid w:val="00027D32"/>
    <w:rsid w:val="00045BF8"/>
    <w:rsid w:val="0005012E"/>
    <w:rsid w:val="000615D5"/>
    <w:rsid w:val="00084384"/>
    <w:rsid w:val="000A4BAD"/>
    <w:rsid w:val="000C2851"/>
    <w:rsid w:val="000D6C36"/>
    <w:rsid w:val="000F78F9"/>
    <w:rsid w:val="0010339A"/>
    <w:rsid w:val="00155C9B"/>
    <w:rsid w:val="00165FE6"/>
    <w:rsid w:val="001749B1"/>
    <w:rsid w:val="001B2D8F"/>
    <w:rsid w:val="001C062A"/>
    <w:rsid w:val="001D6804"/>
    <w:rsid w:val="001E2059"/>
    <w:rsid w:val="002135E2"/>
    <w:rsid w:val="002729EE"/>
    <w:rsid w:val="002A1459"/>
    <w:rsid w:val="002A4040"/>
    <w:rsid w:val="002B2F32"/>
    <w:rsid w:val="002B5A47"/>
    <w:rsid w:val="002E58A3"/>
    <w:rsid w:val="0030281F"/>
    <w:rsid w:val="00302AA3"/>
    <w:rsid w:val="003268B7"/>
    <w:rsid w:val="00344857"/>
    <w:rsid w:val="00351818"/>
    <w:rsid w:val="003646FD"/>
    <w:rsid w:val="003708FC"/>
    <w:rsid w:val="00382C38"/>
    <w:rsid w:val="00387BB5"/>
    <w:rsid w:val="00396D46"/>
    <w:rsid w:val="003A7BBA"/>
    <w:rsid w:val="003C1A4F"/>
    <w:rsid w:val="003D2A23"/>
    <w:rsid w:val="003E5474"/>
    <w:rsid w:val="004046B9"/>
    <w:rsid w:val="004225DF"/>
    <w:rsid w:val="00463485"/>
    <w:rsid w:val="00476188"/>
    <w:rsid w:val="00492E4F"/>
    <w:rsid w:val="004948DB"/>
    <w:rsid w:val="004A2AA0"/>
    <w:rsid w:val="004D1123"/>
    <w:rsid w:val="00500E9F"/>
    <w:rsid w:val="005076D1"/>
    <w:rsid w:val="00522573"/>
    <w:rsid w:val="00524B55"/>
    <w:rsid w:val="00551987"/>
    <w:rsid w:val="0055502F"/>
    <w:rsid w:val="0055531E"/>
    <w:rsid w:val="00575480"/>
    <w:rsid w:val="00580101"/>
    <w:rsid w:val="0059558D"/>
    <w:rsid w:val="005973B5"/>
    <w:rsid w:val="005C3A2D"/>
    <w:rsid w:val="005C3DF8"/>
    <w:rsid w:val="005C72BE"/>
    <w:rsid w:val="005F0A68"/>
    <w:rsid w:val="0061053B"/>
    <w:rsid w:val="006154AA"/>
    <w:rsid w:val="006320A8"/>
    <w:rsid w:val="0064285E"/>
    <w:rsid w:val="00685357"/>
    <w:rsid w:val="00685A84"/>
    <w:rsid w:val="00687C41"/>
    <w:rsid w:val="006B7A4C"/>
    <w:rsid w:val="006C5423"/>
    <w:rsid w:val="006D0EBA"/>
    <w:rsid w:val="00711AC9"/>
    <w:rsid w:val="00726E08"/>
    <w:rsid w:val="00737F3E"/>
    <w:rsid w:val="00763095"/>
    <w:rsid w:val="007B2663"/>
    <w:rsid w:val="007E4C8F"/>
    <w:rsid w:val="007E5B66"/>
    <w:rsid w:val="0085534D"/>
    <w:rsid w:val="00857350"/>
    <w:rsid w:val="008575DB"/>
    <w:rsid w:val="00861EC6"/>
    <w:rsid w:val="00875DEA"/>
    <w:rsid w:val="008A6A7A"/>
    <w:rsid w:val="008B2736"/>
    <w:rsid w:val="008D63D5"/>
    <w:rsid w:val="00910E33"/>
    <w:rsid w:val="009213B5"/>
    <w:rsid w:val="00924FCE"/>
    <w:rsid w:val="0095302E"/>
    <w:rsid w:val="009701B9"/>
    <w:rsid w:val="009B6B4F"/>
    <w:rsid w:val="009D7744"/>
    <w:rsid w:val="00A33F1E"/>
    <w:rsid w:val="00A832B5"/>
    <w:rsid w:val="00B01911"/>
    <w:rsid w:val="00B02318"/>
    <w:rsid w:val="00B04F8D"/>
    <w:rsid w:val="00B0663D"/>
    <w:rsid w:val="00B15DB6"/>
    <w:rsid w:val="00B1798B"/>
    <w:rsid w:val="00B258B4"/>
    <w:rsid w:val="00B651C5"/>
    <w:rsid w:val="00B8312E"/>
    <w:rsid w:val="00B86129"/>
    <w:rsid w:val="00B86E1F"/>
    <w:rsid w:val="00B900D7"/>
    <w:rsid w:val="00BD0366"/>
    <w:rsid w:val="00BD1859"/>
    <w:rsid w:val="00BD6D5D"/>
    <w:rsid w:val="00BF504E"/>
    <w:rsid w:val="00C00639"/>
    <w:rsid w:val="00C0175F"/>
    <w:rsid w:val="00C03BA0"/>
    <w:rsid w:val="00C07DAB"/>
    <w:rsid w:val="00C20626"/>
    <w:rsid w:val="00C20A04"/>
    <w:rsid w:val="00C53825"/>
    <w:rsid w:val="00C94AB3"/>
    <w:rsid w:val="00C94B4E"/>
    <w:rsid w:val="00CA611D"/>
    <w:rsid w:val="00CB5356"/>
    <w:rsid w:val="00CD1517"/>
    <w:rsid w:val="00CF666D"/>
    <w:rsid w:val="00D151AE"/>
    <w:rsid w:val="00D52945"/>
    <w:rsid w:val="00D57F17"/>
    <w:rsid w:val="00D71732"/>
    <w:rsid w:val="00D80086"/>
    <w:rsid w:val="00D84B54"/>
    <w:rsid w:val="00D951A4"/>
    <w:rsid w:val="00DB57D6"/>
    <w:rsid w:val="00DB75D6"/>
    <w:rsid w:val="00DE1B48"/>
    <w:rsid w:val="00DE3409"/>
    <w:rsid w:val="00DF2D18"/>
    <w:rsid w:val="00E008B8"/>
    <w:rsid w:val="00E03D45"/>
    <w:rsid w:val="00E10654"/>
    <w:rsid w:val="00E14628"/>
    <w:rsid w:val="00E527AD"/>
    <w:rsid w:val="00E70F9A"/>
    <w:rsid w:val="00E8641C"/>
    <w:rsid w:val="00EB1D2A"/>
    <w:rsid w:val="00EB2DE2"/>
    <w:rsid w:val="00EB4C49"/>
    <w:rsid w:val="00EE04DD"/>
    <w:rsid w:val="00F24E50"/>
    <w:rsid w:val="00F603CF"/>
    <w:rsid w:val="00F65F0B"/>
    <w:rsid w:val="00F668D0"/>
    <w:rsid w:val="00FA03F5"/>
    <w:rsid w:val="00FC33CB"/>
    <w:rsid w:val="00FE1226"/>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D06E30"/>
  <w15:docId w15:val="{2D04DD31-0871-4FB0-9FCA-E92758D78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r-FR" w:eastAsia="fr-FR"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rsid w:val="000245BC"/>
    <w:rPr>
      <w:rFonts w:eastAsia="Calibri"/>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automation.com/?utm_source=sj&amp;utm_medium=referral&amp;utm_campaign=weg201_stonejunction&amp;utm_content=weg201" TargetMode="External"/><Relationship Id="rId18" Type="http://schemas.openxmlformats.org/officeDocument/2006/relationships/hyperlink" Target="mailto:laura@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www.weg-automation.com/?utm_source=sj&amp;utm_medium=referral&amp;utm_campaign=weg201_stonejunction&amp;utm_content=weg201"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automation.com/?utm_source=sj&amp;utm_medium=referral&amp;utm_campaign=weg201_stonejunction&amp;utm_content=weg201"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mailto:stephanie@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automation.com/?utm_source=sj&amp;utm_medium=referral&amp;utm_campaign=weg201_stonejunction&amp;utm_content=weg201"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AE288D-B26B-4B92-B745-84A961F39D33}">
  <ds:schemaRefs>
    <ds:schemaRef ds:uri="http://schemas.microsoft.com/office/2006/metadata/properties"/>
  </ds:schemaRefs>
</ds:datastoreItem>
</file>

<file path=customXml/itemProps2.xml><?xml version="1.0" encoding="utf-8"?>
<ds:datastoreItem xmlns:ds="http://schemas.openxmlformats.org/officeDocument/2006/customXml" ds:itemID="{FDF70214-04C6-4D2C-A53F-EEE65FB712FC}">
  <ds:schemaRefs>
    <ds:schemaRef ds:uri="http://schemas.microsoft.com/sharepoint/v3/contenttype/forms"/>
  </ds:schemaRefs>
</ds:datastoreItem>
</file>

<file path=customXml/itemProps3.xml><?xml version="1.0" encoding="utf-8"?>
<ds:datastoreItem xmlns:ds="http://schemas.openxmlformats.org/officeDocument/2006/customXml" ds:itemID="{67CD2263-D3B5-49A4-9533-477A73F81245}"/>
</file>

<file path=docProps/app.xml><?xml version="1.0" encoding="utf-8"?>
<Properties xmlns="http://schemas.openxmlformats.org/officeDocument/2006/extended-properties" xmlns:vt="http://schemas.openxmlformats.org/officeDocument/2006/docPropsVTypes">
  <Template>Normal</Template>
  <TotalTime>9</TotalTime>
  <Pages>6</Pages>
  <Words>1330</Words>
  <Characters>7581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8894</CharactersWithSpaces>
  <SharedDoc>false</SharedDoc>
  <HLinks>
    <vt:vector size="90" baseType="variant">
      <vt:variant>
        <vt:i4>2162814</vt:i4>
      </vt:variant>
      <vt:variant>
        <vt:i4>42</vt:i4>
      </vt:variant>
      <vt:variant>
        <vt:i4>0</vt:i4>
      </vt:variant>
      <vt:variant>
        <vt:i4>5</vt:i4>
      </vt:variant>
      <vt:variant>
        <vt:lpwstr>http://www.weg.net/</vt:lpwstr>
      </vt:variant>
      <vt:variant>
        <vt:lpwstr/>
      </vt:variant>
      <vt:variant>
        <vt:i4>6750260</vt:i4>
      </vt:variant>
      <vt:variant>
        <vt:i4>39</vt:i4>
      </vt:variant>
      <vt:variant>
        <vt:i4>0</vt:i4>
      </vt:variant>
      <vt:variant>
        <vt:i4>5</vt:i4>
      </vt:variant>
      <vt:variant>
        <vt:lpwstr>https://www.linkedin.com/company/stone-junction-ltd</vt:lpwstr>
      </vt:variant>
      <vt:variant>
        <vt:lpwstr/>
      </vt:variant>
      <vt:variant>
        <vt:i4>3670056</vt:i4>
      </vt:variant>
      <vt:variant>
        <vt:i4>36</vt:i4>
      </vt:variant>
      <vt:variant>
        <vt:i4>0</vt:i4>
      </vt:variant>
      <vt:variant>
        <vt:i4>5</vt:i4>
      </vt:variant>
      <vt:variant>
        <vt:lpwstr>http://www.facebook.com/technicalPR</vt:lpwstr>
      </vt:variant>
      <vt:variant>
        <vt:lpwstr/>
      </vt:variant>
      <vt:variant>
        <vt:i4>2359341</vt:i4>
      </vt:variant>
      <vt:variant>
        <vt:i4>33</vt:i4>
      </vt:variant>
      <vt:variant>
        <vt:i4>0</vt:i4>
      </vt:variant>
      <vt:variant>
        <vt:i4>5</vt:i4>
      </vt:variant>
      <vt:variant>
        <vt:lpwstr>http://www.twitter.com/StoneJunctionPR</vt:lpwstr>
      </vt:variant>
      <vt:variant>
        <vt:lpwstr/>
      </vt:variant>
      <vt:variant>
        <vt:i4>6422566</vt:i4>
      </vt:variant>
      <vt:variant>
        <vt:i4>30</vt:i4>
      </vt:variant>
      <vt:variant>
        <vt:i4>0</vt:i4>
      </vt:variant>
      <vt:variant>
        <vt:i4>5</vt:i4>
      </vt:variant>
      <vt:variant>
        <vt:lpwstr>http://www.stone-junction.blogspot.com/</vt:lpwstr>
      </vt:variant>
      <vt:variant>
        <vt:lpwstr/>
      </vt:variant>
      <vt:variant>
        <vt:i4>6619233</vt:i4>
      </vt:variant>
      <vt:variant>
        <vt:i4>27</vt:i4>
      </vt:variant>
      <vt:variant>
        <vt:i4>0</vt:i4>
      </vt:variant>
      <vt:variant>
        <vt:i4>5</vt:i4>
      </vt:variant>
      <vt:variant>
        <vt:lpwstr>http://www.stonejunction.co.uk/</vt:lpwstr>
      </vt:variant>
      <vt:variant>
        <vt:lpwstr/>
      </vt:variant>
      <vt:variant>
        <vt:i4>5832759</vt:i4>
      </vt:variant>
      <vt:variant>
        <vt:i4>24</vt:i4>
      </vt:variant>
      <vt:variant>
        <vt:i4>0</vt:i4>
      </vt:variant>
      <vt:variant>
        <vt:i4>5</vt:i4>
      </vt:variant>
      <vt:variant>
        <vt:lpwstr>mailto:stephanie@stonejunction.co.uk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2162768</vt:i4>
      </vt:variant>
      <vt:variant>
        <vt:i4>18</vt:i4>
      </vt:variant>
      <vt:variant>
        <vt:i4>0</vt:i4>
      </vt:variant>
      <vt:variant>
        <vt:i4>5</vt:i4>
      </vt:variant>
      <vt:variant>
        <vt:lpwstr>mailto:info-uk@weg.net</vt:lpwstr>
      </vt:variant>
      <vt:variant>
        <vt:lpwstr/>
      </vt:variant>
      <vt:variant>
        <vt:i4>2162814</vt:i4>
      </vt:variant>
      <vt:variant>
        <vt:i4>15</vt:i4>
      </vt:variant>
      <vt:variant>
        <vt:i4>0</vt:i4>
      </vt:variant>
      <vt:variant>
        <vt:i4>5</vt:i4>
      </vt:variant>
      <vt:variant>
        <vt:lpwstr>http://www.weg.net/</vt:lpwstr>
      </vt:variant>
      <vt:variant>
        <vt:lpwstr/>
      </vt:variant>
      <vt:variant>
        <vt:i4>1048668</vt:i4>
      </vt:variant>
      <vt:variant>
        <vt:i4>12</vt:i4>
      </vt:variant>
      <vt:variant>
        <vt:i4>0</vt:i4>
      </vt:variant>
      <vt:variant>
        <vt:i4>5</vt:i4>
      </vt:variant>
      <vt:variant>
        <vt:lpwstr>https://www.weg.net/institutional/MR/en/all-news/all</vt:lpwstr>
      </vt:variant>
      <vt:variant>
        <vt:lpwstr/>
      </vt:variant>
      <vt:variant>
        <vt:i4>3539050</vt:i4>
      </vt:variant>
      <vt:variant>
        <vt:i4>9</vt:i4>
      </vt:variant>
      <vt:variant>
        <vt:i4>0</vt:i4>
      </vt:variant>
      <vt:variant>
        <vt:i4>5</vt:i4>
      </vt:variant>
      <vt:variant>
        <vt:lpwstr>http://www.weg-automation.com/</vt:lpwstr>
      </vt:variant>
      <vt:variant>
        <vt:lpwstr/>
      </vt:variant>
      <vt:variant>
        <vt:i4>7471218</vt:i4>
      </vt:variant>
      <vt:variant>
        <vt:i4>6</vt:i4>
      </vt:variant>
      <vt:variant>
        <vt:i4>0</vt:i4>
      </vt:variant>
      <vt:variant>
        <vt:i4>5</vt:i4>
      </vt:variant>
      <vt:variant>
        <vt:lpwstr>https://www.weg-automation.com/</vt:lpwstr>
      </vt:variant>
      <vt:variant>
        <vt:lpwstr/>
      </vt:variant>
      <vt:variant>
        <vt:i4>7471218</vt:i4>
      </vt:variant>
      <vt:variant>
        <vt:i4>3</vt:i4>
      </vt:variant>
      <vt:variant>
        <vt:i4>0</vt:i4>
      </vt:variant>
      <vt:variant>
        <vt:i4>5</vt:i4>
      </vt:variant>
      <vt:variant>
        <vt:lpwstr>https://www.weg-automation.com/</vt:lpwstr>
      </vt:variant>
      <vt:variant>
        <vt:lpwstr/>
      </vt:variant>
      <vt:variant>
        <vt:i4>7471218</vt:i4>
      </vt:variant>
      <vt:variant>
        <vt:i4>0</vt:i4>
      </vt:variant>
      <vt:variant>
        <vt:i4>0</vt:i4>
      </vt:variant>
      <vt:variant>
        <vt:i4>5</vt:i4>
      </vt:variant>
      <vt:variant>
        <vt:lpwstr>https://www.weg-automation.com/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Becky Snow</cp:lastModifiedBy>
  <cp:revision>5</cp:revision>
  <cp:lastPrinted>2013-11-27T12:43:00Z</cp:lastPrinted>
  <dcterms:created xsi:type="dcterms:W3CDTF">2021-08-12T06:07:00Z</dcterms:created>
  <dcterms:modified xsi:type="dcterms:W3CDTF">2021-08-31T09:13:00Z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