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6566E3" w14:textId="7B0D476E" w:rsidR="009E3E4E" w:rsidRPr="00A722D1" w:rsidRDefault="00C5752B" w:rsidP="00C5752B">
      <w:pPr>
        <w:spacing w:line="480" w:lineRule="auto"/>
        <w:rPr>
          <w:lang w:val="fr-FR"/>
        </w:rPr>
      </w:pPr>
      <w:r>
        <w:rPr>
          <w:noProof/>
        </w:rPr>
        <w:drawing>
          <wp:inline distT="0" distB="0" distL="0" distR="0" wp14:anchorId="477A32A2" wp14:editId="35F54B71">
            <wp:extent cx="1348105" cy="948055"/>
            <wp:effectExtent l="0" t="0" r="4445" b="444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46283A98" w14:textId="202B7577" w:rsidR="00227012" w:rsidRPr="00A722D1" w:rsidRDefault="00162113" w:rsidP="006E18CA">
      <w:pPr>
        <w:spacing w:line="480" w:lineRule="auto"/>
        <w:jc w:val="center"/>
        <w:rPr>
          <w:rFonts w:ascii="Arial" w:hAnsi="Arial" w:cs="Arial"/>
          <w:b/>
          <w:bCs/>
          <w:sz w:val="32"/>
          <w:szCs w:val="32"/>
          <w:lang w:val="fr-FR"/>
        </w:rPr>
      </w:pPr>
      <w:r>
        <w:rPr>
          <w:rFonts w:ascii="Arial" w:hAnsi="Arial" w:cs="Arial"/>
          <w:b/>
          <w:bCs/>
          <w:sz w:val="32"/>
          <w:szCs w:val="32"/>
          <w:lang w:val="fr"/>
        </w:rPr>
        <w:t>Personnel de maintenance : ce qu'il faut savoir sur les moteurs à engrenages</w:t>
      </w:r>
    </w:p>
    <w:p w14:paraId="094EBA64" w14:textId="30E727A9" w:rsidR="009E3E4E" w:rsidRPr="00A722D1" w:rsidRDefault="009E3E4E" w:rsidP="00207BAF">
      <w:pPr>
        <w:spacing w:after="0" w:line="480" w:lineRule="auto"/>
        <w:jc w:val="center"/>
        <w:rPr>
          <w:rFonts w:ascii="Arial" w:hAnsi="Arial" w:cs="Arial"/>
          <w:b/>
          <w:bCs/>
          <w:sz w:val="24"/>
          <w:szCs w:val="24"/>
          <w:lang w:val="fr-FR"/>
        </w:rPr>
      </w:pPr>
      <w:r>
        <w:rPr>
          <w:rFonts w:ascii="Arial" w:hAnsi="Arial" w:cs="Arial"/>
          <w:b/>
          <w:bCs/>
          <w:sz w:val="24"/>
          <w:szCs w:val="24"/>
          <w:lang w:val="fr"/>
        </w:rPr>
        <w:t>~ WEG publie le troisième de ses quatre volets sur les moteurs à engrenages ~</w:t>
      </w:r>
    </w:p>
    <w:p w14:paraId="5B3A8451" w14:textId="77777777" w:rsidR="00227012" w:rsidRPr="00A722D1" w:rsidRDefault="00227012" w:rsidP="00207BAF">
      <w:pPr>
        <w:spacing w:after="0" w:line="480" w:lineRule="auto"/>
        <w:rPr>
          <w:rFonts w:ascii="Arial" w:hAnsi="Arial" w:cs="Arial"/>
          <w:b/>
          <w:bCs/>
          <w:sz w:val="24"/>
          <w:szCs w:val="24"/>
          <w:lang w:val="fr-FR"/>
        </w:rPr>
      </w:pPr>
    </w:p>
    <w:p w14:paraId="23B84F52" w14:textId="083BBF28" w:rsidR="006944BA" w:rsidRPr="00A722D1" w:rsidRDefault="00227012" w:rsidP="00975B3A">
      <w:pPr>
        <w:spacing w:after="0" w:line="480" w:lineRule="auto"/>
        <w:jc w:val="both"/>
        <w:rPr>
          <w:rFonts w:ascii="Arial" w:hAnsi="Arial" w:cs="Arial"/>
          <w:b/>
          <w:bCs/>
          <w:sz w:val="24"/>
          <w:szCs w:val="24"/>
          <w:lang w:val="fr-FR"/>
        </w:rPr>
      </w:pPr>
      <w:r>
        <w:rPr>
          <w:rFonts w:ascii="Arial" w:hAnsi="Arial" w:cs="Arial"/>
          <w:b/>
          <w:bCs/>
          <w:sz w:val="24"/>
          <w:szCs w:val="24"/>
          <w:lang w:val="fr"/>
        </w:rPr>
        <w:t xml:space="preserve">Le </w:t>
      </w:r>
      <w:hyperlink r:id="rId8" w:history="1">
        <w:r>
          <w:rPr>
            <w:rStyle w:val="Hyperlink"/>
            <w:rFonts w:ascii="Arial" w:hAnsi="Arial" w:cs="Arial"/>
            <w:b/>
            <w:bCs/>
            <w:sz w:val="24"/>
            <w:szCs w:val="24"/>
            <w:lang w:val="fr"/>
          </w:rPr>
          <w:t>fabricant mondial de moteurs à engrenages et de variateurs de vitesse</w:t>
        </w:r>
      </w:hyperlink>
      <w:r>
        <w:rPr>
          <w:rFonts w:ascii="Arial" w:hAnsi="Arial" w:cs="Arial"/>
          <w:b/>
          <w:bCs/>
          <w:sz w:val="24"/>
          <w:szCs w:val="24"/>
          <w:lang w:val="fr"/>
        </w:rPr>
        <w:t xml:space="preserve"> WEG a publié son tout dernier guide qui vise à aider le personnel de maintenance à minimiser les coûts de maintenance et de fonctionnement des moteurs à engrenages. Intitulé </w:t>
      </w:r>
      <w:bookmarkStart w:id="0" w:name="_Hlk51827228"/>
      <w:r>
        <w:rPr>
          <w:rFonts w:ascii="Arial" w:hAnsi="Arial" w:cs="Arial"/>
          <w:b/>
          <w:bCs/>
          <w:i/>
          <w:iCs/>
          <w:sz w:val="24"/>
          <w:szCs w:val="24"/>
          <w:lang w:val="fr"/>
        </w:rPr>
        <w:t>Personnel de maintenance : ce qu'il faut savoir sur les moteurs à engrenages</w:t>
      </w:r>
      <w:bookmarkEnd w:id="0"/>
      <w:r>
        <w:rPr>
          <w:rFonts w:ascii="Arial" w:hAnsi="Arial" w:cs="Arial"/>
          <w:b/>
          <w:bCs/>
          <w:sz w:val="24"/>
          <w:szCs w:val="24"/>
          <w:lang w:val="fr"/>
        </w:rPr>
        <w:t xml:space="preserve"> ce guide inclut une liste de contrôle pratique pour le planning de maintenance, à télécharger gratuitement depuis le site </w:t>
      </w:r>
      <w:hyperlink r:id="rId9" w:history="1">
        <w:r>
          <w:rPr>
            <w:rStyle w:val="Hyperlink"/>
            <w:rFonts w:ascii="Arial" w:eastAsia="Times New Roman" w:hAnsi="Arial" w:cs="Arial"/>
            <w:b/>
            <w:bCs/>
            <w:lang w:val="fr"/>
          </w:rPr>
          <w:t>www.weg-wg20.com</w:t>
        </w:r>
      </w:hyperlink>
      <w:r>
        <w:rPr>
          <w:rFonts w:ascii="Arial" w:hAnsi="Arial" w:cs="Arial"/>
          <w:b/>
          <w:bCs/>
          <w:lang w:val="fr"/>
        </w:rPr>
        <w:t xml:space="preserve">.  </w:t>
      </w:r>
    </w:p>
    <w:p w14:paraId="73EB6845" w14:textId="1B86DBD8" w:rsidR="00E40862" w:rsidRPr="00A722D1" w:rsidRDefault="00E40862" w:rsidP="00975B3A">
      <w:pPr>
        <w:spacing w:line="480" w:lineRule="auto"/>
        <w:jc w:val="both"/>
        <w:rPr>
          <w:rFonts w:ascii="Arial" w:hAnsi="Arial" w:cs="Arial"/>
          <w:b/>
          <w:bCs/>
          <w:sz w:val="24"/>
          <w:szCs w:val="24"/>
          <w:lang w:val="fr-FR"/>
        </w:rPr>
      </w:pPr>
    </w:p>
    <w:p w14:paraId="5D9B6E8A" w14:textId="2770FF50" w:rsidR="00F62277" w:rsidRPr="00A722D1" w:rsidRDefault="00F62277" w:rsidP="00975B3A">
      <w:pPr>
        <w:spacing w:line="480" w:lineRule="auto"/>
        <w:jc w:val="both"/>
        <w:rPr>
          <w:rFonts w:ascii="Arial" w:hAnsi="Arial" w:cs="Arial"/>
          <w:sz w:val="24"/>
          <w:szCs w:val="24"/>
          <w:lang w:val="fr-FR"/>
        </w:rPr>
      </w:pPr>
      <w:r>
        <w:rPr>
          <w:rFonts w:ascii="Arial" w:hAnsi="Arial" w:cs="Arial"/>
          <w:sz w:val="24"/>
          <w:szCs w:val="24"/>
          <w:lang w:val="fr"/>
        </w:rPr>
        <w:t xml:space="preserve">Les engrenages figurent parmi les composants les plus importants de la chaîne cinématique. Ils assurent les séquences de mouvement indispensables aux machines et aux systèmes mécaniques. Et lorsqu'un problème se présente, souvent attribué à des pratiques de maintenance inadaptées, c'est l'ensemble de la chaîne qui peut être arrêtée. Ce guide vise à aider les professionnels de la maintenance à prendre des décisions informées, précisément pour prévenir cette éventualité. </w:t>
      </w:r>
    </w:p>
    <w:p w14:paraId="0E20DD30" w14:textId="77777777" w:rsidR="00663522" w:rsidRPr="00A722D1" w:rsidRDefault="00663522" w:rsidP="00975B3A">
      <w:pPr>
        <w:spacing w:line="480" w:lineRule="auto"/>
        <w:jc w:val="both"/>
        <w:rPr>
          <w:rFonts w:ascii="Arial" w:hAnsi="Arial" w:cs="Arial"/>
          <w:sz w:val="24"/>
          <w:szCs w:val="24"/>
          <w:lang w:val="fr-FR"/>
        </w:rPr>
      </w:pPr>
    </w:p>
    <w:p w14:paraId="54B8358B" w14:textId="433730C0" w:rsidR="00454B4B" w:rsidRPr="00A722D1" w:rsidRDefault="00041E46" w:rsidP="00975B3A">
      <w:pPr>
        <w:spacing w:line="480" w:lineRule="auto"/>
        <w:jc w:val="both"/>
        <w:rPr>
          <w:rFonts w:ascii="Arial" w:hAnsi="Arial" w:cs="Arial"/>
          <w:sz w:val="24"/>
          <w:szCs w:val="24"/>
          <w:lang w:val="fr-FR"/>
        </w:rPr>
      </w:pPr>
      <w:r>
        <w:rPr>
          <w:rFonts w:ascii="Arial" w:hAnsi="Arial" w:cs="Arial"/>
          <w:sz w:val="24"/>
          <w:szCs w:val="24"/>
          <w:lang w:val="fr"/>
        </w:rPr>
        <w:lastRenderedPageBreak/>
        <w:t>Non seulement il aide à rationaliser le processus de maintenance, mais il conseille sur la manière d'assurer la disponibilité permanente des pièces par le fabricant ou le fournisseur. Par conséquent, si une pièce de rechange doit être posée au cours du cycle de vie du moteur à engrenage, elle peut être obtenue rapidement.</w:t>
      </w:r>
    </w:p>
    <w:p w14:paraId="54F8567A" w14:textId="27F2C320" w:rsidR="000828F9" w:rsidRPr="00A722D1" w:rsidRDefault="000828F9" w:rsidP="00975B3A">
      <w:pPr>
        <w:spacing w:line="480" w:lineRule="auto"/>
        <w:jc w:val="both"/>
        <w:rPr>
          <w:rFonts w:ascii="Arial" w:hAnsi="Arial" w:cs="Arial"/>
          <w:color w:val="000000"/>
          <w:sz w:val="24"/>
          <w:szCs w:val="24"/>
          <w:lang w:val="fr-FR"/>
        </w:rPr>
      </w:pPr>
    </w:p>
    <w:p w14:paraId="03A28D6F" w14:textId="3FE37B97" w:rsidR="00EC1CF3" w:rsidRPr="00A722D1" w:rsidRDefault="00621FA1" w:rsidP="00975B3A">
      <w:pPr>
        <w:spacing w:after="0" w:line="480" w:lineRule="auto"/>
        <w:jc w:val="both"/>
        <w:rPr>
          <w:rFonts w:ascii="Arial" w:eastAsia="Times New Roman" w:hAnsi="Arial" w:cs="Arial"/>
          <w:lang w:val="fr-FR"/>
        </w:rPr>
      </w:pPr>
      <w:r>
        <w:rPr>
          <w:rFonts w:ascii="Arial" w:hAnsi="Arial" w:cs="Arial"/>
          <w:sz w:val="24"/>
          <w:szCs w:val="24"/>
          <w:lang w:val="fr"/>
        </w:rPr>
        <w:t xml:space="preserve">« Dans bien des cas, les entreprises investissent lourdement en ressources et contrôles de maintenance, mais elles n'ont pas les moyens de savoir si leur stratégie est efficace et vraiment adaptée », explique Marek Lukaszczyk, directeur du marketing pour l'Europe de WEG. « Ce guide aide le personnel de maintenance à savoir ce qu'il doit rechercher, et il explique les avantages de la maintenance conditionnelle. » </w:t>
      </w:r>
    </w:p>
    <w:p w14:paraId="7828DB94" w14:textId="77777777" w:rsidR="006E18CA" w:rsidRPr="00A722D1" w:rsidRDefault="006E18CA" w:rsidP="00975B3A">
      <w:pPr>
        <w:spacing w:after="0" w:line="480" w:lineRule="auto"/>
        <w:jc w:val="both"/>
        <w:rPr>
          <w:rFonts w:ascii="Arial" w:hAnsi="Arial" w:cs="Arial"/>
          <w:sz w:val="24"/>
          <w:szCs w:val="24"/>
          <w:lang w:val="fr-FR"/>
        </w:rPr>
      </w:pPr>
    </w:p>
    <w:p w14:paraId="30698536" w14:textId="24467604" w:rsidR="00EC1CF3" w:rsidRPr="00A722D1" w:rsidRDefault="006E18CA" w:rsidP="00975B3A">
      <w:pPr>
        <w:spacing w:after="0" w:line="480" w:lineRule="auto"/>
        <w:jc w:val="both"/>
        <w:rPr>
          <w:rFonts w:ascii="Arial" w:hAnsi="Arial" w:cs="Arial"/>
          <w:color w:val="000000"/>
          <w:sz w:val="24"/>
          <w:szCs w:val="24"/>
          <w:lang w:val="fr-FR"/>
        </w:rPr>
      </w:pPr>
      <w:r>
        <w:rPr>
          <w:rFonts w:ascii="Arial" w:hAnsi="Arial" w:cs="Arial"/>
          <w:color w:val="000000"/>
          <w:sz w:val="24"/>
          <w:szCs w:val="24"/>
          <w:lang w:val="fr"/>
        </w:rPr>
        <w:t xml:space="preserve">« Il peut être téléchargé gratuitement et aide les acheteurs à comprendre comment effectuer correctement les contrôles de maintenance et adopter une approche plus précise sur l'entretien de la boîte d'engrenages, en utilisant par exemple des capteurs et des logiciels pour détecter les performances anormales. » </w:t>
      </w:r>
    </w:p>
    <w:p w14:paraId="305BAC86" w14:textId="47F64E58" w:rsidR="00543E03" w:rsidRPr="00A722D1" w:rsidRDefault="00543E03" w:rsidP="00975B3A">
      <w:pPr>
        <w:spacing w:after="0" w:line="480" w:lineRule="auto"/>
        <w:jc w:val="both"/>
        <w:rPr>
          <w:rFonts w:ascii="Arial" w:hAnsi="Arial" w:cs="Arial"/>
          <w:color w:val="000000"/>
          <w:sz w:val="24"/>
          <w:szCs w:val="24"/>
          <w:lang w:val="fr-FR"/>
        </w:rPr>
      </w:pPr>
    </w:p>
    <w:p w14:paraId="4F28729D" w14:textId="293396CA" w:rsidR="00543E03" w:rsidRPr="00A722D1" w:rsidRDefault="00EC1CF3" w:rsidP="00975B3A">
      <w:pPr>
        <w:spacing w:after="0" w:line="480" w:lineRule="auto"/>
        <w:jc w:val="both"/>
        <w:rPr>
          <w:rFonts w:ascii="Arial" w:hAnsi="Arial" w:cs="Arial"/>
          <w:color w:val="000000"/>
          <w:sz w:val="24"/>
          <w:szCs w:val="24"/>
          <w:lang w:val="fr-FR"/>
        </w:rPr>
      </w:pPr>
      <w:r>
        <w:rPr>
          <w:rFonts w:ascii="Arial" w:hAnsi="Arial" w:cs="Arial"/>
          <w:color w:val="000000"/>
          <w:sz w:val="24"/>
          <w:szCs w:val="24"/>
          <w:lang w:val="fr"/>
        </w:rPr>
        <w:t>La parution de ce guide coïncide avec le lancement officiel de la gamme de moteurs à engrenages WG20. Développée entièrement en interne par WEG, la gamme WG20 est une solution fiable et polyvalente, destinée à un large éventail d'applications. Elle inclut des engrenages hélicoïdaux, coniques hélicoïdaux et parallèles, de couples allant de 50 à 18 000 Nm.</w:t>
      </w:r>
    </w:p>
    <w:p w14:paraId="65F2CE47" w14:textId="77777777" w:rsidR="00EC1CF3" w:rsidRPr="00A722D1" w:rsidRDefault="00EC1CF3" w:rsidP="00975B3A">
      <w:pPr>
        <w:spacing w:after="0" w:line="480" w:lineRule="auto"/>
        <w:jc w:val="both"/>
        <w:rPr>
          <w:rFonts w:ascii="Arial" w:hAnsi="Arial" w:cs="Arial"/>
          <w:color w:val="000000"/>
          <w:sz w:val="24"/>
          <w:szCs w:val="24"/>
          <w:lang w:val="fr-FR"/>
        </w:rPr>
      </w:pPr>
    </w:p>
    <w:p w14:paraId="7A07DDBC" w14:textId="082FDD53" w:rsidR="00543E03" w:rsidRPr="00A722D1" w:rsidRDefault="00543E03" w:rsidP="00975B3A">
      <w:pPr>
        <w:spacing w:line="480" w:lineRule="auto"/>
        <w:jc w:val="both"/>
        <w:rPr>
          <w:rFonts w:ascii="Arial" w:eastAsia="Times New Roman" w:hAnsi="Arial" w:cs="Arial"/>
          <w:i/>
          <w:iCs/>
          <w:lang w:val="fr-FR"/>
        </w:rPr>
      </w:pPr>
      <w:r>
        <w:rPr>
          <w:rFonts w:ascii="Arial" w:eastAsia="Times New Roman" w:hAnsi="Arial" w:cs="Arial"/>
          <w:i/>
          <w:iCs/>
          <w:lang w:val="fr"/>
        </w:rPr>
        <w:t xml:space="preserve">Pour de plus amples informations sur les produits WEG, rendez-vous sur le site Internet de la société. Le guide d'achat « Personnel de maintenance : ce qu'il faut savoir sur les moteurs à engrenages » peut être également demandé </w:t>
      </w:r>
      <w:hyperlink r:id="rId10" w:history="1">
        <w:r>
          <w:rPr>
            <w:rStyle w:val="Hyperlink"/>
            <w:rFonts w:ascii="Arial" w:eastAsia="Times New Roman" w:hAnsi="Arial" w:cs="Arial"/>
            <w:i/>
            <w:iCs/>
            <w:lang w:val="fr"/>
          </w:rPr>
          <w:t>au moyen de ce lien</w:t>
        </w:r>
      </w:hyperlink>
      <w:r>
        <w:rPr>
          <w:rFonts w:ascii="Arial" w:eastAsia="Times New Roman" w:hAnsi="Arial" w:cs="Arial"/>
          <w:i/>
          <w:iCs/>
          <w:lang w:val="fr"/>
        </w:rPr>
        <w:t xml:space="preserve">. </w:t>
      </w:r>
    </w:p>
    <w:p w14:paraId="7FBAB79E" w14:textId="77777777" w:rsidR="000828F9" w:rsidRPr="00A722D1" w:rsidRDefault="000828F9" w:rsidP="00FC033A">
      <w:pPr>
        <w:spacing w:line="480" w:lineRule="auto"/>
        <w:jc w:val="both"/>
        <w:rPr>
          <w:rFonts w:ascii="Arial" w:eastAsia="Times New Roman" w:hAnsi="Arial" w:cs="Arial"/>
          <w:lang w:val="fr-FR"/>
        </w:rPr>
      </w:pPr>
    </w:p>
    <w:p w14:paraId="095DFEA9" w14:textId="77777777" w:rsidR="00207BAF" w:rsidRPr="00A722D1" w:rsidRDefault="00207BAF" w:rsidP="009E3E4E">
      <w:pPr>
        <w:rPr>
          <w:rFonts w:ascii="Arial" w:eastAsia="MS Mincho" w:hAnsi="Arial" w:cs="Arial"/>
          <w:b/>
          <w:color w:val="4472C4"/>
          <w:sz w:val="24"/>
          <w:szCs w:val="24"/>
          <w:lang w:val="fr-FR"/>
        </w:rPr>
      </w:pPr>
    </w:p>
    <w:p w14:paraId="5FE9C506" w14:textId="77777777" w:rsidR="00207BAF" w:rsidRPr="00A722D1" w:rsidRDefault="00207BAF" w:rsidP="009E3E4E">
      <w:pPr>
        <w:rPr>
          <w:rFonts w:ascii="Arial" w:eastAsia="MS Mincho" w:hAnsi="Arial" w:cs="Arial"/>
          <w:b/>
          <w:color w:val="4472C4"/>
          <w:sz w:val="24"/>
          <w:szCs w:val="24"/>
          <w:lang w:val="fr-FR"/>
        </w:rPr>
      </w:pPr>
    </w:p>
    <w:p w14:paraId="5D5A5284" w14:textId="77777777" w:rsidR="00207BAF" w:rsidRPr="00A722D1" w:rsidRDefault="00207BAF" w:rsidP="009E3E4E">
      <w:pPr>
        <w:rPr>
          <w:rFonts w:ascii="Arial" w:eastAsia="MS Mincho" w:hAnsi="Arial" w:cs="Arial"/>
          <w:b/>
          <w:color w:val="4472C4"/>
          <w:sz w:val="24"/>
          <w:szCs w:val="24"/>
          <w:lang w:val="fr-FR"/>
        </w:rPr>
      </w:pPr>
    </w:p>
    <w:p w14:paraId="1F24A994" w14:textId="26386A7F" w:rsidR="009E3E4E" w:rsidRPr="00A722D1" w:rsidRDefault="009E3E4E" w:rsidP="009E3E4E">
      <w:pPr>
        <w:rPr>
          <w:rFonts w:ascii="Arial" w:eastAsia="MS Mincho" w:hAnsi="Arial" w:cs="Arial"/>
          <w:sz w:val="24"/>
          <w:szCs w:val="24"/>
          <w:lang w:val="fr-FR"/>
        </w:rPr>
      </w:pPr>
      <w:r>
        <w:rPr>
          <w:rFonts w:ascii="Arial" w:eastAsia="MS Mincho" w:hAnsi="Arial" w:cs="Arial"/>
          <w:b/>
          <w:bCs/>
          <w:color w:val="4472C4"/>
          <w:sz w:val="24"/>
          <w:szCs w:val="24"/>
          <w:lang w:val="fr"/>
        </w:rPr>
        <w:t>Fin :</w:t>
      </w:r>
      <w:r>
        <w:rPr>
          <w:rFonts w:ascii="Arial" w:eastAsia="MS Mincho" w:hAnsi="Arial" w:cs="Arial"/>
          <w:sz w:val="24"/>
          <w:szCs w:val="24"/>
          <w:lang w:val="fr"/>
        </w:rPr>
        <w:t>[wordcount]</w:t>
      </w:r>
    </w:p>
    <w:p w14:paraId="5C8A664F" w14:textId="77777777" w:rsidR="009E3E4E" w:rsidRPr="00A722D1" w:rsidRDefault="009E3E4E" w:rsidP="009E3E4E">
      <w:pPr>
        <w:rPr>
          <w:rFonts w:ascii="Arial" w:eastAsia="MS Mincho" w:hAnsi="Arial" w:cs="Times New Roman"/>
          <w:b/>
          <w:bCs/>
          <w:color w:val="4472C4"/>
          <w:sz w:val="24"/>
          <w:szCs w:val="24"/>
          <w:lang w:val="fr-FR"/>
        </w:rPr>
      </w:pPr>
    </w:p>
    <w:p w14:paraId="4483D2D8" w14:textId="77777777" w:rsidR="009E3E4E" w:rsidRPr="00A722D1" w:rsidRDefault="009E3E4E" w:rsidP="009E3E4E">
      <w:pPr>
        <w:rPr>
          <w:rFonts w:ascii="Arial" w:eastAsia="Times New Roman" w:hAnsi="Arial"/>
          <w:sz w:val="24"/>
          <w:szCs w:val="24"/>
          <w:lang w:val="fr-FR"/>
        </w:rPr>
      </w:pPr>
      <w:r>
        <w:rPr>
          <w:rFonts w:ascii="Arial" w:hAnsi="Arial"/>
          <w:b/>
          <w:bCs/>
          <w:color w:val="4472C4"/>
          <w:sz w:val="24"/>
          <w:szCs w:val="24"/>
          <w:lang w:val="fr"/>
        </w:rPr>
        <w:t>Remarques à l'intention des éditeurs :</w:t>
      </w:r>
      <w:r>
        <w:rPr>
          <w:rFonts w:ascii="Arial" w:hAnsi="Arial"/>
          <w:b/>
          <w:bCs/>
          <w:color w:val="439639"/>
          <w:sz w:val="24"/>
          <w:szCs w:val="24"/>
          <w:lang w:val="fr"/>
        </w:rPr>
        <w:t xml:space="preserve"> </w:t>
      </w:r>
      <w:r>
        <w:rPr>
          <w:rFonts w:ascii="Arial" w:hAnsi="Arial"/>
          <w:sz w:val="24"/>
          <w:szCs w:val="24"/>
          <w:lang w:val="fr"/>
        </w:rPr>
        <w:t xml:space="preserve">Pour rester au courant des documents destinés à la presse, des contenus d'opinion et des études de cas de WEG, rendez-vous sur </w:t>
      </w:r>
      <w:hyperlink r:id="rId11" w:history="1">
        <w:r>
          <w:rPr>
            <w:rStyle w:val="Hyperlink"/>
            <w:rFonts w:ascii="Arial" w:eastAsia="Times New Roman" w:hAnsi="Arial" w:cs="Arial"/>
            <w:sz w:val="24"/>
            <w:szCs w:val="24"/>
            <w:lang w:val="fr"/>
          </w:rPr>
          <w:t>https://www.weg.net/institutional/MR/en/all-news/all</w:t>
        </w:r>
      </w:hyperlink>
    </w:p>
    <w:p w14:paraId="103C82C3" w14:textId="77777777" w:rsidR="009E3E4E" w:rsidRPr="00A722D1" w:rsidRDefault="009E3E4E" w:rsidP="009E3E4E">
      <w:pPr>
        <w:rPr>
          <w:rFonts w:ascii="Arial" w:eastAsia="MS Mincho" w:hAnsi="Arial"/>
          <w:b/>
          <w:bCs/>
          <w:color w:val="00529C"/>
          <w:sz w:val="24"/>
          <w:szCs w:val="24"/>
          <w:lang w:val="fr-FR"/>
        </w:rPr>
      </w:pPr>
    </w:p>
    <w:p w14:paraId="7C712197" w14:textId="77777777" w:rsidR="009E3E4E" w:rsidRPr="00A722D1" w:rsidRDefault="009E3E4E" w:rsidP="009E3E4E">
      <w:pPr>
        <w:rPr>
          <w:rFonts w:ascii="Arial" w:eastAsia="Times New Roman" w:hAnsi="Arial"/>
          <w:color w:val="000000"/>
          <w:sz w:val="24"/>
          <w:szCs w:val="24"/>
          <w:lang w:val="fr-FR"/>
        </w:rPr>
      </w:pPr>
      <w:r>
        <w:rPr>
          <w:rFonts w:ascii="Arial" w:hAnsi="Arial"/>
          <w:b/>
          <w:bCs/>
          <w:color w:val="4472C4"/>
          <w:sz w:val="24"/>
          <w:szCs w:val="24"/>
          <w:lang w:val="fr"/>
        </w:rPr>
        <w:t>Pour de plus amples informations, veuillez contacter :</w:t>
      </w:r>
      <w:r>
        <w:rPr>
          <w:rFonts w:ascii="Arial" w:hAnsi="Arial"/>
          <w:b/>
          <w:bCs/>
          <w:color w:val="439639"/>
          <w:sz w:val="24"/>
          <w:szCs w:val="24"/>
          <w:lang w:val="fr"/>
        </w:rPr>
        <w:t xml:space="preserve"> </w:t>
      </w:r>
      <w:r>
        <w:rPr>
          <w:rFonts w:ascii="Arial" w:hAnsi="Arial"/>
          <w:color w:val="000000"/>
          <w:sz w:val="24"/>
          <w:szCs w:val="24"/>
          <w:lang w:val="fr"/>
        </w:rPr>
        <w:t>Marek Lukaszczyk</w:t>
      </w:r>
    </w:p>
    <w:p w14:paraId="1B22AB3F" w14:textId="77777777" w:rsidR="009E3E4E" w:rsidRPr="009E3E4E" w:rsidRDefault="009E3E4E" w:rsidP="009E3E4E">
      <w:pPr>
        <w:rPr>
          <w:rFonts w:ascii="Arial" w:eastAsia="Times New Roman" w:hAnsi="Arial"/>
          <w:color w:val="E6950B"/>
          <w:sz w:val="24"/>
          <w:szCs w:val="24"/>
          <w:shd w:val="clear" w:color="auto" w:fill="FFFFFF"/>
        </w:rPr>
      </w:pPr>
      <w:r w:rsidRPr="00A722D1">
        <w:rPr>
          <w:rFonts w:ascii="Arial" w:eastAsia="Times New Roman" w:hAnsi="Arial"/>
          <w:color w:val="000000"/>
          <w:sz w:val="24"/>
          <w:szCs w:val="24"/>
        </w:rPr>
        <w:t>Broad Ground Road, Lakeside, Redditch, Worcestershire B98 8YP, Royaume-Uni</w:t>
      </w:r>
    </w:p>
    <w:p w14:paraId="1C106070" w14:textId="77777777" w:rsidR="009E3E4E" w:rsidRPr="009E3E4E" w:rsidRDefault="009E3E4E" w:rsidP="009E3E4E">
      <w:pPr>
        <w:rPr>
          <w:rFonts w:ascii="Arial" w:eastAsia="MS Mincho" w:hAnsi="Arial"/>
          <w:bCs/>
          <w:sz w:val="24"/>
          <w:szCs w:val="24"/>
        </w:rPr>
      </w:pPr>
      <w:r w:rsidRPr="00A722D1">
        <w:rPr>
          <w:rFonts w:ascii="Arial" w:hAnsi="Arial"/>
          <w:b/>
          <w:bCs/>
          <w:color w:val="4472C4"/>
          <w:sz w:val="24"/>
          <w:szCs w:val="24"/>
        </w:rPr>
        <w:t>www :</w:t>
      </w:r>
      <w:r w:rsidRPr="00A722D1">
        <w:rPr>
          <w:rFonts w:ascii="Arial" w:hAnsi="Arial"/>
          <w:color w:val="FF9933"/>
          <w:sz w:val="24"/>
          <w:szCs w:val="24"/>
        </w:rPr>
        <w:t xml:space="preserve"> </w:t>
      </w:r>
      <w:hyperlink r:id="rId12" w:history="1">
        <w:r w:rsidRPr="00A722D1">
          <w:rPr>
            <w:rStyle w:val="Hyperlink"/>
            <w:rFonts w:ascii="Arial" w:eastAsia="Times New Roman" w:hAnsi="Arial" w:cs="Arial"/>
            <w:sz w:val="24"/>
            <w:szCs w:val="24"/>
          </w:rPr>
          <w:t>www.weg.net</w:t>
        </w:r>
      </w:hyperlink>
      <w:r w:rsidRPr="00A722D1">
        <w:rPr>
          <w:rFonts w:ascii="Arial" w:hAnsi="Arial"/>
          <w:sz w:val="24"/>
          <w:szCs w:val="24"/>
        </w:rPr>
        <w:t xml:space="preserve"> </w:t>
      </w:r>
    </w:p>
    <w:p w14:paraId="3B506647" w14:textId="77777777" w:rsidR="009E3E4E" w:rsidRPr="00BD0401" w:rsidRDefault="009E3E4E" w:rsidP="009E3E4E">
      <w:pPr>
        <w:rPr>
          <w:rFonts w:ascii="Arial" w:eastAsia="Times New Roman" w:hAnsi="Arial"/>
          <w:sz w:val="24"/>
          <w:szCs w:val="24"/>
        </w:rPr>
      </w:pPr>
      <w:r w:rsidRPr="00A722D1">
        <w:rPr>
          <w:rFonts w:ascii="Arial" w:eastAsia="MS Mincho" w:hAnsi="Arial"/>
          <w:b/>
          <w:bCs/>
          <w:color w:val="4472C4"/>
          <w:sz w:val="24"/>
          <w:szCs w:val="24"/>
        </w:rPr>
        <w:t>e-mail :</w:t>
      </w:r>
      <w:r w:rsidRPr="00A722D1">
        <w:rPr>
          <w:rFonts w:ascii="Arial" w:eastAsia="MS Mincho" w:hAnsi="Arial"/>
          <w:color w:val="00B4EC"/>
          <w:sz w:val="24"/>
          <w:szCs w:val="24"/>
        </w:rPr>
        <w:t xml:space="preserve"> </w:t>
      </w:r>
      <w:hyperlink r:id="rId13" w:history="1">
        <w:r w:rsidRPr="00A722D1">
          <w:rPr>
            <w:rStyle w:val="Hyperlink"/>
            <w:rFonts w:ascii="Arial" w:eastAsia="Times New Roman" w:hAnsi="Arial" w:cs="Arial"/>
            <w:color w:val="auto"/>
            <w:sz w:val="24"/>
            <w:szCs w:val="24"/>
            <w:shd w:val="clear" w:color="auto" w:fill="FFFFFF"/>
          </w:rPr>
          <w:t>info-uk@weg.net</w:t>
        </w:r>
      </w:hyperlink>
    </w:p>
    <w:p w14:paraId="16709779" w14:textId="77777777" w:rsidR="009E3E4E" w:rsidRPr="00BD0401" w:rsidRDefault="009E3E4E" w:rsidP="009E3E4E">
      <w:pPr>
        <w:rPr>
          <w:rFonts w:ascii="Arial" w:eastAsia="MS Mincho" w:hAnsi="Arial"/>
          <w:color w:val="0C7289"/>
          <w:sz w:val="24"/>
          <w:szCs w:val="24"/>
        </w:rPr>
      </w:pPr>
    </w:p>
    <w:p w14:paraId="786FC316" w14:textId="77777777" w:rsidR="009E3E4E" w:rsidRPr="009E3E4E" w:rsidRDefault="009E3E4E" w:rsidP="009E3E4E">
      <w:pPr>
        <w:rPr>
          <w:rFonts w:ascii="Arial" w:eastAsia="MS Mincho" w:hAnsi="Arial"/>
          <w:spacing w:val="-3"/>
          <w:sz w:val="24"/>
          <w:szCs w:val="24"/>
        </w:rPr>
      </w:pPr>
      <w:r w:rsidRPr="00A722D1">
        <w:rPr>
          <w:rFonts w:ascii="Arial" w:eastAsia="MS Mincho" w:hAnsi="Arial"/>
          <w:b/>
          <w:bCs/>
          <w:color w:val="4472C4"/>
          <w:sz w:val="24"/>
          <w:szCs w:val="24"/>
        </w:rPr>
        <w:t>Infos presse :</w:t>
      </w:r>
      <w:r w:rsidRPr="00A722D1">
        <w:rPr>
          <w:rFonts w:ascii="Arial" w:eastAsia="MS Mincho" w:hAnsi="Arial"/>
          <w:b/>
          <w:bCs/>
          <w:color w:val="00B4EC"/>
          <w:sz w:val="24"/>
          <w:szCs w:val="24"/>
        </w:rPr>
        <w:t xml:space="preserve"> </w:t>
      </w:r>
      <w:r w:rsidRPr="00A722D1">
        <w:rPr>
          <w:rFonts w:ascii="Arial" w:eastAsia="MS Mincho" w:hAnsi="Arial"/>
          <w:sz w:val="24"/>
          <w:szCs w:val="24"/>
        </w:rPr>
        <w:t>Carla Mateus ou Laura England – Stone Junction Ltd</w:t>
      </w:r>
    </w:p>
    <w:p w14:paraId="729C23CB" w14:textId="77777777" w:rsidR="009E3E4E" w:rsidRPr="009E3E4E" w:rsidRDefault="009E3E4E" w:rsidP="009E3E4E">
      <w:pPr>
        <w:rPr>
          <w:rFonts w:ascii="Arial" w:eastAsia="MS Mincho" w:hAnsi="Arial"/>
          <w:color w:val="002060"/>
          <w:spacing w:val="-3"/>
          <w:sz w:val="24"/>
          <w:szCs w:val="24"/>
        </w:rPr>
      </w:pPr>
      <w:r w:rsidRPr="00A722D1">
        <w:rPr>
          <w:rFonts w:ascii="Arial" w:eastAsia="MS Mincho" w:hAnsi="Arial"/>
          <w:noProof/>
          <w:sz w:val="24"/>
          <w:szCs w:val="24"/>
        </w:rPr>
        <w:t>1 St Mary's Gate, St Mary's Grove, Stafford, Staffordshire, ST16 2AW, Royaume-Uni</w:t>
      </w:r>
      <w:r w:rsidRPr="00A722D1">
        <w:rPr>
          <w:rFonts w:ascii="Arial" w:eastAsia="MS Mincho" w:hAnsi="Arial"/>
          <w:noProof/>
          <w:sz w:val="24"/>
          <w:szCs w:val="24"/>
        </w:rPr>
        <w:br/>
      </w:r>
      <w:r w:rsidRPr="00A722D1">
        <w:rPr>
          <w:rFonts w:ascii="Arial" w:eastAsia="MS Mincho" w:hAnsi="Arial"/>
          <w:b/>
          <w:bCs/>
          <w:color w:val="4472C4"/>
          <w:sz w:val="24"/>
          <w:szCs w:val="24"/>
        </w:rPr>
        <w:t>Téléphone :</w:t>
      </w:r>
      <w:r w:rsidRPr="00A722D1">
        <w:rPr>
          <w:rFonts w:ascii="Arial" w:eastAsia="MS Mincho" w:hAnsi="Arial"/>
          <w:color w:val="002060"/>
          <w:sz w:val="24"/>
          <w:szCs w:val="24"/>
        </w:rPr>
        <w:t xml:space="preserve"> </w:t>
      </w:r>
      <w:r w:rsidRPr="00A722D1">
        <w:rPr>
          <w:rFonts w:ascii="Arial" w:eastAsia="MS Mincho" w:hAnsi="Arial"/>
          <w:sz w:val="24"/>
          <w:szCs w:val="24"/>
        </w:rPr>
        <w:t>+44 (0) 1785 225416</w:t>
      </w:r>
    </w:p>
    <w:p w14:paraId="6B1605E0" w14:textId="77777777" w:rsidR="009E3E4E" w:rsidRPr="00A722D1" w:rsidRDefault="009E3E4E" w:rsidP="009E3E4E">
      <w:pPr>
        <w:rPr>
          <w:rFonts w:ascii="Arial" w:eastAsia="MS Mincho" w:hAnsi="Arial"/>
          <w:spacing w:val="-3"/>
          <w:sz w:val="24"/>
          <w:szCs w:val="24"/>
          <w:lang w:val="fr-FR"/>
        </w:rPr>
      </w:pPr>
      <w:r>
        <w:rPr>
          <w:rFonts w:ascii="Arial" w:eastAsia="MS Mincho" w:hAnsi="Arial"/>
          <w:b/>
          <w:bCs/>
          <w:color w:val="4472C4"/>
          <w:sz w:val="24"/>
          <w:szCs w:val="24"/>
          <w:lang w:val="fr"/>
        </w:rPr>
        <w:t>E-mail :</w:t>
      </w:r>
      <w:r>
        <w:rPr>
          <w:rFonts w:ascii="Arial" w:eastAsia="MS Mincho" w:hAnsi="Arial"/>
          <w:color w:val="00B050"/>
          <w:sz w:val="24"/>
          <w:szCs w:val="24"/>
          <w:lang w:val="fr"/>
        </w:rPr>
        <w:t xml:space="preserve"> </w:t>
      </w:r>
      <w:hyperlink r:id="rId14" w:history="1">
        <w:r>
          <w:rPr>
            <w:rStyle w:val="Hyperlink"/>
            <w:rFonts w:ascii="Arial" w:eastAsia="MS Mincho" w:hAnsi="Arial" w:cs="Arial"/>
            <w:sz w:val="24"/>
            <w:szCs w:val="24"/>
            <w:lang w:val="fr"/>
          </w:rPr>
          <w:t>carla@stonejunction.co.uk</w:t>
        </w:r>
      </w:hyperlink>
      <w:r>
        <w:rPr>
          <w:rFonts w:ascii="Arial" w:eastAsia="MS Mincho" w:hAnsi="Arial"/>
          <w:sz w:val="24"/>
          <w:szCs w:val="24"/>
          <w:lang w:val="fr"/>
        </w:rPr>
        <w:t xml:space="preserve"> ou </w:t>
      </w:r>
      <w:hyperlink r:id="rId15" w:history="1">
        <w:r>
          <w:rPr>
            <w:rStyle w:val="Hyperlink"/>
            <w:rFonts w:ascii="Arial" w:eastAsia="MS Mincho" w:hAnsi="Arial" w:cs="Arial"/>
            <w:sz w:val="24"/>
            <w:szCs w:val="24"/>
            <w:lang w:val="fr"/>
          </w:rPr>
          <w:t>laura@stonejunction.co.uk</w:t>
        </w:r>
      </w:hyperlink>
      <w:r>
        <w:rPr>
          <w:rFonts w:ascii="Arial" w:eastAsia="MS Mincho" w:hAnsi="Arial"/>
          <w:sz w:val="24"/>
          <w:szCs w:val="24"/>
          <w:lang w:val="fr"/>
        </w:rPr>
        <w:t xml:space="preserve"> </w:t>
      </w:r>
    </w:p>
    <w:p w14:paraId="46EC4834" w14:textId="77777777" w:rsidR="009E3E4E" w:rsidRPr="00A722D1" w:rsidRDefault="009E3E4E" w:rsidP="009E3E4E">
      <w:pPr>
        <w:rPr>
          <w:rFonts w:ascii="Arial" w:eastAsia="MS Mincho" w:hAnsi="Arial"/>
          <w:spacing w:val="-3"/>
          <w:sz w:val="24"/>
          <w:szCs w:val="24"/>
          <w:lang w:val="fr-FR"/>
        </w:rPr>
      </w:pPr>
      <w:r>
        <w:rPr>
          <w:rFonts w:ascii="Arial" w:eastAsia="MS Mincho" w:hAnsi="Arial"/>
          <w:b/>
          <w:bCs/>
          <w:color w:val="4472C4"/>
          <w:sz w:val="24"/>
          <w:szCs w:val="24"/>
          <w:lang w:val="fr"/>
        </w:rPr>
        <w:t>www :</w:t>
      </w:r>
      <w:r>
        <w:rPr>
          <w:rFonts w:ascii="Arial" w:eastAsia="MS Mincho" w:hAnsi="Arial"/>
          <w:color w:val="00B050"/>
          <w:sz w:val="24"/>
          <w:szCs w:val="24"/>
          <w:lang w:val="fr"/>
        </w:rPr>
        <w:t xml:space="preserve"> </w:t>
      </w:r>
      <w:hyperlink r:id="rId16" w:history="1">
        <w:r>
          <w:rPr>
            <w:rStyle w:val="Hyperlink"/>
            <w:rFonts w:ascii="Arial" w:eastAsia="MS Mincho" w:hAnsi="Arial" w:cs="Arial"/>
            <w:sz w:val="24"/>
            <w:szCs w:val="24"/>
            <w:lang w:val="fr"/>
          </w:rPr>
          <w:t>www.stonejunction.co.uk</w:t>
        </w:r>
      </w:hyperlink>
      <w:r>
        <w:rPr>
          <w:rFonts w:ascii="Arial" w:eastAsia="MS Mincho" w:hAnsi="Arial"/>
          <w:sz w:val="24"/>
          <w:szCs w:val="24"/>
          <w:lang w:val="fr"/>
        </w:rPr>
        <w:t xml:space="preserve">  </w:t>
      </w:r>
    </w:p>
    <w:p w14:paraId="719AC708" w14:textId="77777777" w:rsidR="009E3E4E" w:rsidRPr="00A722D1" w:rsidRDefault="009E3E4E" w:rsidP="009E3E4E">
      <w:pPr>
        <w:rPr>
          <w:rFonts w:ascii="Arial" w:eastAsia="MS Mincho" w:hAnsi="Arial"/>
          <w:b/>
          <w:bCs/>
          <w:color w:val="CC0000"/>
          <w:spacing w:val="-3"/>
          <w:sz w:val="24"/>
          <w:szCs w:val="24"/>
          <w:lang w:val="fr-FR"/>
        </w:rPr>
      </w:pPr>
      <w:r>
        <w:rPr>
          <w:rFonts w:ascii="Arial" w:eastAsia="MS Mincho" w:hAnsi="Arial"/>
          <w:b/>
          <w:bCs/>
          <w:color w:val="4472C4"/>
          <w:sz w:val="24"/>
          <w:szCs w:val="24"/>
          <w:lang w:val="fr"/>
        </w:rPr>
        <w:t>Blog :</w:t>
      </w:r>
      <w:r>
        <w:rPr>
          <w:rFonts w:ascii="Arial" w:eastAsia="MS Mincho" w:hAnsi="Arial"/>
          <w:b/>
          <w:bCs/>
          <w:color w:val="FF9933"/>
          <w:sz w:val="24"/>
          <w:szCs w:val="24"/>
          <w:lang w:val="fr"/>
        </w:rPr>
        <w:t xml:space="preserve"> </w:t>
      </w:r>
      <w:hyperlink r:id="rId17" w:history="1">
        <w:r>
          <w:rPr>
            <w:rStyle w:val="Hyperlink"/>
            <w:rFonts w:ascii="Arial" w:eastAsia="MS Mincho" w:hAnsi="Arial" w:cs="Arial"/>
            <w:sz w:val="24"/>
            <w:szCs w:val="24"/>
            <w:lang w:val="fr"/>
          </w:rPr>
          <w:t>www.stone-junction.blogspot.com</w:t>
        </w:r>
      </w:hyperlink>
      <w:r>
        <w:rPr>
          <w:rFonts w:ascii="Arial" w:eastAsia="MS Mincho" w:hAnsi="Arial"/>
          <w:b/>
          <w:bCs/>
          <w:color w:val="CC0000"/>
          <w:sz w:val="24"/>
          <w:szCs w:val="24"/>
          <w:lang w:val="fr"/>
        </w:rPr>
        <w:t xml:space="preserve"> </w:t>
      </w:r>
    </w:p>
    <w:p w14:paraId="59D27D6F" w14:textId="77777777" w:rsidR="009E3E4E" w:rsidRPr="00A722D1" w:rsidRDefault="009E3E4E" w:rsidP="009E3E4E">
      <w:pPr>
        <w:rPr>
          <w:rFonts w:ascii="Arial" w:eastAsia="MS Mincho" w:hAnsi="Arial"/>
          <w:bCs/>
          <w:color w:val="002060"/>
          <w:spacing w:val="-3"/>
          <w:sz w:val="24"/>
          <w:szCs w:val="24"/>
          <w:lang w:val="fr-FR"/>
        </w:rPr>
      </w:pPr>
      <w:r>
        <w:rPr>
          <w:rFonts w:ascii="Arial" w:eastAsia="MS Mincho" w:hAnsi="Arial"/>
          <w:b/>
          <w:bCs/>
          <w:color w:val="4472C4"/>
          <w:sz w:val="24"/>
          <w:szCs w:val="24"/>
          <w:lang w:val="fr"/>
        </w:rPr>
        <w:t>Twitter :</w:t>
      </w:r>
      <w:r>
        <w:rPr>
          <w:rFonts w:ascii="Arial" w:eastAsia="MS Mincho" w:hAnsi="Arial"/>
          <w:b/>
          <w:bCs/>
          <w:color w:val="00529C"/>
          <w:sz w:val="24"/>
          <w:szCs w:val="24"/>
          <w:lang w:val="fr"/>
        </w:rPr>
        <w:t xml:space="preserve"> </w:t>
      </w:r>
      <w:hyperlink r:id="rId18" w:history="1">
        <w:r>
          <w:rPr>
            <w:rStyle w:val="Hyperlink"/>
            <w:rFonts w:ascii="Arial" w:eastAsia="MS Mincho" w:hAnsi="Arial" w:cs="Arial"/>
            <w:sz w:val="24"/>
            <w:szCs w:val="24"/>
            <w:lang w:val="fr"/>
          </w:rPr>
          <w:t>www.twitter.com/StoneJunctionPR</w:t>
        </w:r>
      </w:hyperlink>
    </w:p>
    <w:p w14:paraId="7B22EB27" w14:textId="77777777" w:rsidR="009E3E4E" w:rsidRPr="00A722D1" w:rsidRDefault="009E3E4E" w:rsidP="009E3E4E">
      <w:pPr>
        <w:rPr>
          <w:rFonts w:ascii="Arial" w:eastAsia="MS Mincho" w:hAnsi="Arial"/>
          <w:bCs/>
          <w:color w:val="002060"/>
          <w:spacing w:val="-3"/>
          <w:sz w:val="24"/>
          <w:szCs w:val="24"/>
          <w:lang w:val="fr-FR"/>
        </w:rPr>
      </w:pPr>
      <w:r>
        <w:rPr>
          <w:rFonts w:ascii="Arial" w:eastAsia="MS Mincho" w:hAnsi="Arial"/>
          <w:b/>
          <w:bCs/>
          <w:color w:val="4472C4"/>
          <w:sz w:val="24"/>
          <w:szCs w:val="24"/>
          <w:lang w:val="fr"/>
        </w:rPr>
        <w:t>Facebook :</w:t>
      </w:r>
      <w:r>
        <w:rPr>
          <w:rFonts w:ascii="Arial" w:eastAsia="MS Mincho" w:hAnsi="Arial"/>
          <w:b/>
          <w:bCs/>
          <w:color w:val="00B050"/>
          <w:sz w:val="24"/>
          <w:szCs w:val="24"/>
          <w:lang w:val="fr"/>
        </w:rPr>
        <w:t xml:space="preserve"> </w:t>
      </w:r>
      <w:hyperlink r:id="rId19" w:history="1">
        <w:r>
          <w:rPr>
            <w:rStyle w:val="Hyperlink"/>
            <w:rFonts w:ascii="Arial" w:eastAsia="MS Mincho" w:hAnsi="Arial" w:cs="Arial"/>
            <w:sz w:val="24"/>
            <w:szCs w:val="24"/>
            <w:lang w:val="fr"/>
          </w:rPr>
          <w:t>http://www.facebook.com/technicalPR</w:t>
        </w:r>
      </w:hyperlink>
    </w:p>
    <w:p w14:paraId="05A44396" w14:textId="77777777" w:rsidR="009E3E4E" w:rsidRPr="00A722D1" w:rsidRDefault="009E3E4E" w:rsidP="009E3E4E">
      <w:pPr>
        <w:rPr>
          <w:rFonts w:ascii="Arial" w:eastAsia="MS Mincho" w:hAnsi="Arial"/>
          <w:b/>
          <w:bCs/>
          <w:color w:val="002060"/>
          <w:spacing w:val="-3"/>
          <w:sz w:val="24"/>
          <w:szCs w:val="24"/>
          <w:lang w:val="fr-FR"/>
        </w:rPr>
      </w:pPr>
      <w:r>
        <w:rPr>
          <w:rFonts w:ascii="Arial" w:eastAsia="MS Mincho" w:hAnsi="Arial"/>
          <w:b/>
          <w:bCs/>
          <w:color w:val="4472C4"/>
          <w:sz w:val="24"/>
          <w:szCs w:val="24"/>
          <w:lang w:val="fr"/>
        </w:rPr>
        <w:t>LinkedIn :</w:t>
      </w:r>
      <w:r>
        <w:rPr>
          <w:rFonts w:ascii="Arial" w:eastAsia="MS Mincho" w:hAnsi="Arial"/>
          <w:noProof/>
          <w:color w:val="4472C4"/>
          <w:sz w:val="24"/>
          <w:szCs w:val="24"/>
          <w:lang w:val="fr"/>
        </w:rPr>
        <w:t xml:space="preserve"> </w:t>
      </w:r>
      <w:hyperlink r:id="rId20" w:history="1">
        <w:r>
          <w:rPr>
            <w:rStyle w:val="Hyperlink"/>
            <w:rFonts w:ascii="Arial" w:eastAsia="MS Mincho" w:hAnsi="Arial" w:cs="Arial"/>
            <w:sz w:val="24"/>
            <w:szCs w:val="24"/>
            <w:lang w:val="fr"/>
          </w:rPr>
          <w:t>https://www.linkedin.com/company/stone-junction-ltd</w:t>
        </w:r>
      </w:hyperlink>
    </w:p>
    <w:p w14:paraId="09C19442" w14:textId="77777777" w:rsidR="009E3E4E" w:rsidRPr="00A722D1" w:rsidRDefault="009E3E4E" w:rsidP="009E3E4E">
      <w:pPr>
        <w:spacing w:before="100" w:beforeAutospacing="1" w:after="100" w:afterAutospacing="1"/>
        <w:jc w:val="both"/>
        <w:rPr>
          <w:rFonts w:ascii="Arial" w:eastAsia="Times New Roman" w:hAnsi="Arial" w:cs="Arial"/>
          <w:sz w:val="24"/>
          <w:szCs w:val="24"/>
          <w:lang w:val="fr-FR"/>
        </w:rPr>
      </w:pPr>
      <w:r>
        <w:rPr>
          <w:rFonts w:ascii="Arial" w:hAnsi="Arial" w:cs="Arial"/>
          <w:b/>
          <w:bCs/>
          <w:color w:val="4472C4"/>
          <w:sz w:val="24"/>
          <w:szCs w:val="24"/>
          <w:lang w:val="fr"/>
        </w:rPr>
        <w:t>À propos de WEG :</w:t>
      </w:r>
      <w:r>
        <w:rPr>
          <w:rFonts w:ascii="Arial" w:hAnsi="Arial" w:cs="Arial"/>
          <w:color w:val="2D2B2B"/>
          <w:sz w:val="24"/>
          <w:szCs w:val="24"/>
          <w:shd w:val="clear" w:color="auto" w:fill="FFFFFF"/>
          <w:lang w:val="fr"/>
        </w:rPr>
        <w:t xml:space="preserve"> </w:t>
      </w:r>
      <w:r>
        <w:rPr>
          <w:rFonts w:ascii="Arial" w:hAnsi="Arial" w:cs="Arial"/>
          <w:sz w:val="24"/>
          <w:szCs w:val="24"/>
          <w:lang w:val="fr"/>
        </w:rPr>
        <w:t xml:space="preserve">Fondée en 1961, WEG est une société internationale de fabrication d'équipements électriques et mécaniques, destinés aux secteurs industriels du monde entier. Elle compte des unités de fabrication dans 12 pays et une présence dans plus de 135 pays. Elle emploie plus de 31 000 collaborateurs dans le monde et a dégagé un chiffre d'affaires net de 13,3 milliards BRL en 2019. </w:t>
      </w:r>
    </w:p>
    <w:p w14:paraId="62615562" w14:textId="77777777" w:rsidR="009E3E4E" w:rsidRPr="00A722D1" w:rsidRDefault="009E3E4E" w:rsidP="009E3E4E">
      <w:pPr>
        <w:spacing w:before="100" w:beforeAutospacing="1" w:after="100" w:afterAutospacing="1"/>
        <w:jc w:val="both"/>
        <w:rPr>
          <w:rFonts w:ascii="Arial" w:eastAsia="Times New Roman" w:hAnsi="Arial" w:cs="Arial"/>
          <w:sz w:val="24"/>
          <w:szCs w:val="24"/>
          <w:lang w:val="fr-FR"/>
        </w:rPr>
      </w:pPr>
      <w:r>
        <w:rPr>
          <w:rFonts w:ascii="Arial" w:eastAsia="Times New Roman" w:hAnsi="Arial" w:cs="Arial"/>
          <w:sz w:val="24"/>
          <w:szCs w:val="24"/>
          <w:lang w:val="fr"/>
        </w:rPr>
        <w:t xml:space="preserve">WEG fournit des solutions écoénergétiques à tous les secteurs, notamment l'eau, l'acier, la pulpe et le papier, le gaz et le pétrole, et l'industrie minière, entre autres, et développe constamment des solutions répondant aux besoins de rendement, </w:t>
      </w:r>
      <w:r>
        <w:rPr>
          <w:rFonts w:ascii="Arial" w:eastAsia="Times New Roman" w:hAnsi="Arial" w:cs="Arial"/>
          <w:sz w:val="24"/>
          <w:szCs w:val="24"/>
          <w:lang w:val="fr"/>
        </w:rPr>
        <w:lastRenderedPageBreak/>
        <w:t xml:space="preserve">renouvellement et durabilité énergétiques et de mobilité électrique.  Pour en savoir plus, rendez-vous sur le site </w:t>
      </w:r>
      <w:hyperlink r:id="rId21" w:history="1">
        <w:r>
          <w:rPr>
            <w:rStyle w:val="Hyperlink"/>
            <w:rFonts w:ascii="Arial" w:eastAsia="Times New Roman" w:hAnsi="Arial" w:cs="Arial"/>
            <w:sz w:val="24"/>
            <w:szCs w:val="24"/>
            <w:lang w:val="fr"/>
          </w:rPr>
          <w:t>www.weg.net</w:t>
        </w:r>
      </w:hyperlink>
    </w:p>
    <w:p w14:paraId="4B156D4A" w14:textId="2523A3FA" w:rsidR="009E3E4E" w:rsidRPr="00A722D1" w:rsidRDefault="009E3E4E" w:rsidP="009E3E4E">
      <w:pPr>
        <w:rPr>
          <w:rFonts w:ascii="Arial" w:eastAsia="MS Mincho" w:hAnsi="Arial" w:cs="Arial"/>
          <w:b/>
          <w:color w:val="CC3300"/>
          <w:spacing w:val="-3"/>
          <w:sz w:val="24"/>
          <w:szCs w:val="24"/>
          <w:lang w:val="fr-FR"/>
        </w:rPr>
      </w:pPr>
      <w:r>
        <w:rPr>
          <w:rFonts w:ascii="Arial" w:eastAsia="MS Mincho" w:hAnsi="Arial" w:cs="Arial"/>
          <w:b/>
          <w:bCs/>
          <w:color w:val="4472C4"/>
          <w:sz w:val="24"/>
          <w:szCs w:val="24"/>
          <w:lang w:val="fr"/>
        </w:rPr>
        <w:t>Réf. :</w:t>
      </w:r>
      <w:r>
        <w:rPr>
          <w:rFonts w:ascii="Arial" w:eastAsia="MS Mincho" w:hAnsi="Arial" w:cs="Arial"/>
          <w:sz w:val="24"/>
          <w:szCs w:val="24"/>
          <w:lang w:val="fr"/>
        </w:rPr>
        <w:t xml:space="preserve"> WEG188/09/20 </w:t>
      </w:r>
    </w:p>
    <w:p w14:paraId="1207EE15" w14:textId="77777777" w:rsidR="000828F9" w:rsidRPr="00A722D1" w:rsidRDefault="000828F9" w:rsidP="00FC033A">
      <w:pPr>
        <w:spacing w:line="480" w:lineRule="auto"/>
        <w:jc w:val="both"/>
        <w:rPr>
          <w:rFonts w:ascii="Arial" w:eastAsia="Times New Roman" w:hAnsi="Arial" w:cs="Arial"/>
          <w:sz w:val="24"/>
          <w:szCs w:val="24"/>
          <w:lang w:val="fr-FR"/>
        </w:rPr>
      </w:pPr>
    </w:p>
    <w:p w14:paraId="5EB0B3B6" w14:textId="77777777" w:rsidR="000828F9" w:rsidRPr="00A722D1" w:rsidRDefault="000828F9" w:rsidP="00FC033A">
      <w:pPr>
        <w:spacing w:line="480" w:lineRule="auto"/>
        <w:jc w:val="both"/>
        <w:rPr>
          <w:rFonts w:ascii="Arial" w:eastAsia="Times New Roman" w:hAnsi="Arial" w:cs="Arial"/>
          <w:sz w:val="24"/>
          <w:szCs w:val="24"/>
          <w:lang w:val="fr-FR"/>
        </w:rPr>
      </w:pPr>
    </w:p>
    <w:p w14:paraId="4B220A0F" w14:textId="77777777" w:rsidR="000828F9" w:rsidRPr="00A722D1" w:rsidRDefault="000828F9" w:rsidP="00FC033A">
      <w:pPr>
        <w:spacing w:line="480" w:lineRule="auto"/>
        <w:jc w:val="both"/>
        <w:rPr>
          <w:rFonts w:ascii="Arial" w:eastAsia="Times New Roman" w:hAnsi="Arial" w:cs="Arial"/>
          <w:sz w:val="24"/>
          <w:szCs w:val="24"/>
          <w:lang w:val="fr-FR"/>
        </w:rPr>
      </w:pPr>
    </w:p>
    <w:p w14:paraId="4CBBB7A3" w14:textId="66D76F9B" w:rsidR="00227012" w:rsidRPr="00A722D1" w:rsidRDefault="00227012" w:rsidP="00227012">
      <w:pPr>
        <w:jc w:val="center"/>
        <w:rPr>
          <w:rFonts w:ascii="Arial" w:hAnsi="Arial" w:cs="Arial"/>
          <w:b/>
          <w:bCs/>
          <w:sz w:val="32"/>
          <w:szCs w:val="32"/>
          <w:lang w:val="fr-FR"/>
        </w:rPr>
      </w:pPr>
    </w:p>
    <w:sectPr w:rsidR="00227012" w:rsidRPr="00A722D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9061B5" w14:textId="77777777" w:rsidR="00AF2A62" w:rsidRDefault="00AF2A62" w:rsidP="00454B4B">
      <w:pPr>
        <w:spacing w:after="0" w:line="240" w:lineRule="auto"/>
      </w:pPr>
      <w:r>
        <w:separator/>
      </w:r>
    </w:p>
  </w:endnote>
  <w:endnote w:type="continuationSeparator" w:id="0">
    <w:p w14:paraId="20CED470" w14:textId="77777777" w:rsidR="00AF2A62" w:rsidRDefault="00AF2A62" w:rsidP="00454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0276DA" w14:textId="77777777" w:rsidR="00AF2A62" w:rsidRDefault="00AF2A62" w:rsidP="00454B4B">
      <w:pPr>
        <w:spacing w:after="0" w:line="240" w:lineRule="auto"/>
      </w:pPr>
      <w:r>
        <w:separator/>
      </w:r>
    </w:p>
  </w:footnote>
  <w:footnote w:type="continuationSeparator" w:id="0">
    <w:p w14:paraId="7D1E2A1A" w14:textId="77777777" w:rsidR="00AF2A62" w:rsidRDefault="00AF2A62" w:rsidP="00454B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845B0"/>
    <w:multiLevelType w:val="hybridMultilevel"/>
    <w:tmpl w:val="2E781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902F9A"/>
    <w:multiLevelType w:val="hybridMultilevel"/>
    <w:tmpl w:val="511869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012"/>
    <w:rsid w:val="00041E46"/>
    <w:rsid w:val="000828F9"/>
    <w:rsid w:val="001052D9"/>
    <w:rsid w:val="001271C0"/>
    <w:rsid w:val="00162113"/>
    <w:rsid w:val="00207BAF"/>
    <w:rsid w:val="0021137E"/>
    <w:rsid w:val="00227012"/>
    <w:rsid w:val="0029757A"/>
    <w:rsid w:val="00366332"/>
    <w:rsid w:val="0039289E"/>
    <w:rsid w:val="00454B4B"/>
    <w:rsid w:val="00543E03"/>
    <w:rsid w:val="00621FA1"/>
    <w:rsid w:val="00663522"/>
    <w:rsid w:val="006944BA"/>
    <w:rsid w:val="006E18CA"/>
    <w:rsid w:val="006E2386"/>
    <w:rsid w:val="00727132"/>
    <w:rsid w:val="007370B4"/>
    <w:rsid w:val="0079392E"/>
    <w:rsid w:val="00913C2A"/>
    <w:rsid w:val="00975B3A"/>
    <w:rsid w:val="009E3E4E"/>
    <w:rsid w:val="009F6CF0"/>
    <w:rsid w:val="00A722D1"/>
    <w:rsid w:val="00A900C5"/>
    <w:rsid w:val="00AA0D8D"/>
    <w:rsid w:val="00AE0B2D"/>
    <w:rsid w:val="00AF2A62"/>
    <w:rsid w:val="00BD0401"/>
    <w:rsid w:val="00C5752B"/>
    <w:rsid w:val="00CD4F24"/>
    <w:rsid w:val="00E40862"/>
    <w:rsid w:val="00E615C4"/>
    <w:rsid w:val="00EC1CF3"/>
    <w:rsid w:val="00F22327"/>
    <w:rsid w:val="00F62277"/>
    <w:rsid w:val="00FC03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11579"/>
  <w15:chartTrackingRefBased/>
  <w15:docId w15:val="{0BA94682-E89F-44D7-8369-19CB7EA1D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227012"/>
    <w:rPr>
      <w:rFonts w:ascii="Times New Roman" w:hAnsi="Times New Roman" w:cs="Times New Roman" w:hint="default"/>
      <w:color w:val="0000FF"/>
      <w:u w:val="single"/>
    </w:rPr>
  </w:style>
  <w:style w:type="paragraph" w:styleId="Header">
    <w:name w:val="header"/>
    <w:basedOn w:val="Normal"/>
    <w:link w:val="HeaderChar"/>
    <w:uiPriority w:val="99"/>
    <w:unhideWhenUsed/>
    <w:rsid w:val="00454B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4B4B"/>
  </w:style>
  <w:style w:type="paragraph" w:styleId="Footer">
    <w:name w:val="footer"/>
    <w:basedOn w:val="Normal"/>
    <w:link w:val="FooterChar"/>
    <w:uiPriority w:val="99"/>
    <w:unhideWhenUsed/>
    <w:rsid w:val="00454B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4B4B"/>
  </w:style>
  <w:style w:type="paragraph" w:styleId="ListParagraph">
    <w:name w:val="List Paragraph"/>
    <w:basedOn w:val="Normal"/>
    <w:uiPriority w:val="34"/>
    <w:qFormat/>
    <w:rsid w:val="00E615C4"/>
    <w:pPr>
      <w:ind w:left="720"/>
      <w:contextualSpacing/>
    </w:pPr>
  </w:style>
  <w:style w:type="character" w:styleId="CommentReference">
    <w:name w:val="annotation reference"/>
    <w:basedOn w:val="DefaultParagraphFont"/>
    <w:uiPriority w:val="99"/>
    <w:semiHidden/>
    <w:unhideWhenUsed/>
    <w:rsid w:val="00162113"/>
    <w:rPr>
      <w:sz w:val="16"/>
      <w:szCs w:val="16"/>
    </w:rPr>
  </w:style>
  <w:style w:type="paragraph" w:styleId="CommentText">
    <w:name w:val="annotation text"/>
    <w:basedOn w:val="Normal"/>
    <w:link w:val="CommentTextChar"/>
    <w:uiPriority w:val="99"/>
    <w:semiHidden/>
    <w:unhideWhenUsed/>
    <w:rsid w:val="00162113"/>
    <w:pPr>
      <w:spacing w:line="240" w:lineRule="auto"/>
    </w:pPr>
    <w:rPr>
      <w:sz w:val="20"/>
      <w:szCs w:val="20"/>
    </w:rPr>
  </w:style>
  <w:style w:type="character" w:customStyle="1" w:styleId="CommentTextChar">
    <w:name w:val="Comment Text Char"/>
    <w:basedOn w:val="DefaultParagraphFont"/>
    <w:link w:val="CommentText"/>
    <w:uiPriority w:val="99"/>
    <w:semiHidden/>
    <w:rsid w:val="00162113"/>
    <w:rPr>
      <w:sz w:val="20"/>
      <w:szCs w:val="20"/>
    </w:rPr>
  </w:style>
  <w:style w:type="paragraph" w:styleId="CommentSubject">
    <w:name w:val="annotation subject"/>
    <w:basedOn w:val="CommentText"/>
    <w:next w:val="CommentText"/>
    <w:link w:val="CommentSubjectChar"/>
    <w:uiPriority w:val="99"/>
    <w:semiHidden/>
    <w:unhideWhenUsed/>
    <w:rsid w:val="00162113"/>
    <w:rPr>
      <w:b/>
      <w:bCs/>
    </w:rPr>
  </w:style>
  <w:style w:type="character" w:customStyle="1" w:styleId="CommentSubjectChar">
    <w:name w:val="Comment Subject Char"/>
    <w:basedOn w:val="CommentTextChar"/>
    <w:link w:val="CommentSubject"/>
    <w:uiPriority w:val="99"/>
    <w:semiHidden/>
    <w:rsid w:val="00162113"/>
    <w:rPr>
      <w:b/>
      <w:bCs/>
      <w:sz w:val="20"/>
      <w:szCs w:val="20"/>
    </w:rPr>
  </w:style>
  <w:style w:type="paragraph" w:styleId="BalloonText">
    <w:name w:val="Balloon Text"/>
    <w:basedOn w:val="Normal"/>
    <w:link w:val="BalloonTextChar"/>
    <w:uiPriority w:val="99"/>
    <w:semiHidden/>
    <w:unhideWhenUsed/>
    <w:rsid w:val="001621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2113"/>
    <w:rPr>
      <w:rFonts w:ascii="Segoe UI" w:hAnsi="Segoe UI" w:cs="Segoe UI"/>
      <w:sz w:val="18"/>
      <w:szCs w:val="18"/>
    </w:rPr>
  </w:style>
  <w:style w:type="character" w:styleId="FollowedHyperlink">
    <w:name w:val="FollowedHyperlink"/>
    <w:basedOn w:val="DefaultParagraphFont"/>
    <w:uiPriority w:val="99"/>
    <w:semiHidden/>
    <w:unhideWhenUsed/>
    <w:rsid w:val="00162113"/>
    <w:rPr>
      <w:color w:val="954F72" w:themeColor="followedHyperlink"/>
      <w:u w:val="single"/>
    </w:rPr>
  </w:style>
  <w:style w:type="character" w:styleId="UnresolvedMention">
    <w:name w:val="Unresolved Mention"/>
    <w:basedOn w:val="DefaultParagraphFont"/>
    <w:uiPriority w:val="99"/>
    <w:semiHidden/>
    <w:unhideWhenUsed/>
    <w:rsid w:val="009F6C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5521283">
      <w:bodyDiv w:val="1"/>
      <w:marLeft w:val="0"/>
      <w:marRight w:val="0"/>
      <w:marTop w:val="0"/>
      <w:marBottom w:val="0"/>
      <w:divBdr>
        <w:top w:val="none" w:sz="0" w:space="0" w:color="auto"/>
        <w:left w:val="none" w:sz="0" w:space="0" w:color="auto"/>
        <w:bottom w:val="none" w:sz="0" w:space="0" w:color="auto"/>
        <w:right w:val="none" w:sz="0" w:space="0" w:color="auto"/>
      </w:divBdr>
    </w:div>
    <w:div w:id="390808581">
      <w:bodyDiv w:val="1"/>
      <w:marLeft w:val="0"/>
      <w:marRight w:val="0"/>
      <w:marTop w:val="0"/>
      <w:marBottom w:val="0"/>
      <w:divBdr>
        <w:top w:val="none" w:sz="0" w:space="0" w:color="auto"/>
        <w:left w:val="none" w:sz="0" w:space="0" w:color="auto"/>
        <w:bottom w:val="none" w:sz="0" w:space="0" w:color="auto"/>
        <w:right w:val="none" w:sz="0" w:space="0" w:color="auto"/>
      </w:divBdr>
    </w:div>
    <w:div w:id="124907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2Fp9XlN" TargetMode="External"/><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yperlink" Target="http://www.weg.net" TargetMode="External"/><Relationship Id="rId7" Type="http://schemas.openxmlformats.org/officeDocument/2006/relationships/image" Target="media/image1.jpeg"/><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eg.net/institutional/MR/en/all-news/all" TargetMode="External"/><Relationship Id="rId24"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hyperlink" Target="mailto:laura@stonejunction.co.uk" TargetMode="External"/><Relationship Id="rId23" Type="http://schemas.openxmlformats.org/officeDocument/2006/relationships/theme" Target="theme/theme1.xml"/><Relationship Id="rId10" Type="http://schemas.openxmlformats.org/officeDocument/2006/relationships/hyperlink" Target="https://www.wg20-gears.com/?utm_source=sj&amp;utm_medium=referral&amp;utm_campaign=weg188_stonejunction&amp;utm_content=weg188" TargetMode="External"/><Relationship Id="rId19" Type="http://schemas.openxmlformats.org/officeDocument/2006/relationships/hyperlink" Target="http://www.facebook.com/technicalPR" TargetMode="External"/><Relationship Id="rId4" Type="http://schemas.openxmlformats.org/officeDocument/2006/relationships/webSettings" Target="webSettings.xml"/><Relationship Id="rId9" Type="http://schemas.openxmlformats.org/officeDocument/2006/relationships/hyperlink" Target="http://www.weg-wg20.com/?utm_source=sj&amp;utm_medium=referral&amp;utm_campaign=weg188_stonejunction&amp;utm_content=weg188" TargetMode="External"/><Relationship Id="rId14" Type="http://schemas.openxmlformats.org/officeDocument/2006/relationships/hyperlink" Target="mailto:carla@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D99A066-E5AA-4CE8-80A9-922EA53D2808}"/>
</file>

<file path=customXml/itemProps2.xml><?xml version="1.0" encoding="utf-8"?>
<ds:datastoreItem xmlns:ds="http://schemas.openxmlformats.org/officeDocument/2006/customXml" ds:itemID="{E17490EA-8E75-4A56-8C4B-E0D2A4A8FD24}"/>
</file>

<file path=customXml/itemProps3.xml><?xml version="1.0" encoding="utf-8"?>
<ds:datastoreItem xmlns:ds="http://schemas.openxmlformats.org/officeDocument/2006/customXml" ds:itemID="{CFB7BB43-D178-4AB4-BA49-1C1CF9D92816}"/>
</file>

<file path=docProps/app.xml><?xml version="1.0" encoding="utf-8"?>
<Properties xmlns="http://schemas.openxmlformats.org/officeDocument/2006/extended-properties" xmlns:vt="http://schemas.openxmlformats.org/officeDocument/2006/docPropsVTypes">
  <Template>Normal</Template>
  <TotalTime>4</TotalTime>
  <Pages>4</Pages>
  <Words>792</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Meghan</cp:lastModifiedBy>
  <cp:revision>5</cp:revision>
  <dcterms:created xsi:type="dcterms:W3CDTF">2020-10-01T09:23:00Z</dcterms:created>
  <dcterms:modified xsi:type="dcterms:W3CDTF">2020-10-20T12:08:00Z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