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8B7C88" w:rsidR="00B86E1F" w:rsidP="005076D1" w:rsidRDefault="000B7E0B" w14:paraId="3CB88E1F" w14:textId="77777777">
      <w:pPr>
        <w:pStyle w:val="BodyCopy"/>
        <w:jc w:val="left"/>
        <w:rPr>
          <w:rFonts w:eastAsia="MS Mincho" w:cs="Arial"/>
        </w:rPr>
      </w:pPr>
      <w:r w:rsidRPr="008B7C88">
        <w:rPr>
          <w:rFonts w:eastAsia="MS Mincho" w:cs="Arial"/>
          <w:noProof/>
        </w:rPr>
        <w:drawing>
          <wp:inline distT="0" distB="0" distL="0" distR="0" wp14:anchorId="3CB88E51" wp14:editId="4C37037D">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rsidRPr="008B7C88" w:rsidR="00FA03F5" w:rsidP="006154AA" w:rsidRDefault="00FA03F5" w14:paraId="3CB88E20" w14:textId="77777777">
      <w:pPr>
        <w:pStyle w:val="Heading1"/>
        <w:spacing w:line="360" w:lineRule="auto"/>
        <w:rPr>
          <w:rFonts w:ascii="Arial" w:hAnsi="Arial" w:cs="Arial"/>
          <w:sz w:val="24"/>
          <w:szCs w:val="24"/>
          <w:lang w:val="en-GB"/>
        </w:rPr>
      </w:pPr>
    </w:p>
    <w:p w:rsidRPr="008B7C88" w:rsidR="000F78F9" w:rsidP="000F78F9" w:rsidRDefault="004575C4" w14:paraId="3CB88E21" w14:textId="6CB2F88D">
      <w:pPr>
        <w:spacing w:line="480" w:lineRule="auto"/>
        <w:jc w:val="center"/>
        <w:rPr>
          <w:rFonts w:cs="Arial"/>
          <w:b/>
          <w:sz w:val="32"/>
        </w:rPr>
      </w:pPr>
      <w:r>
        <w:rPr>
          <w:rFonts w:cs="Arial"/>
          <w:b/>
          <w:sz w:val="32"/>
        </w:rPr>
        <w:t>WEG announces new ADV200-SP for solar pumping</w:t>
      </w:r>
    </w:p>
    <w:p w:rsidRPr="008B7C88" w:rsidR="000F78F9" w:rsidP="000F78F9" w:rsidRDefault="000F78F9" w14:paraId="3CB88E22" w14:textId="64A3D7F3">
      <w:pPr>
        <w:spacing w:line="480" w:lineRule="auto"/>
        <w:jc w:val="center"/>
        <w:rPr>
          <w:rFonts w:cs="Arial"/>
          <w:b/>
        </w:rPr>
      </w:pPr>
      <w:r w:rsidRPr="008B7C88">
        <w:rPr>
          <w:rFonts w:cs="Arial"/>
          <w:b/>
        </w:rPr>
        <w:t xml:space="preserve">~ </w:t>
      </w:r>
      <w:r w:rsidR="004575C4">
        <w:rPr>
          <w:rFonts w:cs="Arial"/>
          <w:b/>
        </w:rPr>
        <w:t>New inverter is designed to optimise solar pumping applications</w:t>
      </w:r>
      <w:r w:rsidRPr="008B7C88">
        <w:rPr>
          <w:rFonts w:cs="Arial"/>
          <w:b/>
        </w:rPr>
        <w:t xml:space="preserve"> ~</w:t>
      </w:r>
    </w:p>
    <w:p w:rsidRPr="008B7C88" w:rsidR="000F78F9" w:rsidP="000F78F9" w:rsidRDefault="000F78F9" w14:paraId="3CB88E23" w14:textId="77777777">
      <w:pPr>
        <w:spacing w:line="480" w:lineRule="auto"/>
        <w:jc w:val="both"/>
        <w:rPr>
          <w:b/>
        </w:rPr>
      </w:pPr>
    </w:p>
    <w:p w:rsidRPr="005172EA" w:rsidR="005172EA" w:rsidP="005172EA" w:rsidRDefault="005172EA" w14:paraId="45BCBA63" w14:textId="34A0C94A">
      <w:pPr>
        <w:spacing w:line="480" w:lineRule="auto"/>
        <w:jc w:val="both"/>
        <w:rPr>
          <w:b/>
          <w:szCs w:val="20"/>
        </w:rPr>
      </w:pPr>
      <w:r w:rsidRPr="005172EA">
        <w:rPr>
          <w:b/>
          <w:szCs w:val="20"/>
        </w:rPr>
        <w:t xml:space="preserve">Leading </w:t>
      </w:r>
      <w:hyperlink w:history="1" r:id="rId12">
        <w:r w:rsidRPr="00C5662A">
          <w:rPr>
            <w:rStyle w:val="Hyperlink"/>
            <w:b/>
            <w:szCs w:val="20"/>
          </w:rPr>
          <w:t>motor and drive supplier</w:t>
        </w:r>
      </w:hyperlink>
      <w:r w:rsidRPr="005172EA">
        <w:rPr>
          <w:b/>
          <w:szCs w:val="20"/>
        </w:rPr>
        <w:t xml:space="preserve">, WEG, </w:t>
      </w:r>
      <w:r w:rsidR="00BA46F8">
        <w:rPr>
          <w:b/>
          <w:szCs w:val="20"/>
        </w:rPr>
        <w:t>has</w:t>
      </w:r>
      <w:r w:rsidRPr="005172EA">
        <w:rPr>
          <w:b/>
          <w:szCs w:val="20"/>
        </w:rPr>
        <w:t xml:space="preserve"> announce</w:t>
      </w:r>
      <w:r w:rsidR="00BA46F8">
        <w:rPr>
          <w:b/>
          <w:szCs w:val="20"/>
        </w:rPr>
        <w:t>d</w:t>
      </w:r>
      <w:r w:rsidRPr="005172EA">
        <w:rPr>
          <w:b/>
          <w:szCs w:val="20"/>
        </w:rPr>
        <w:t xml:space="preserve"> the launch of its </w:t>
      </w:r>
      <w:r w:rsidR="00BA46F8">
        <w:rPr>
          <w:b/>
          <w:szCs w:val="20"/>
        </w:rPr>
        <w:t xml:space="preserve">new </w:t>
      </w:r>
      <w:r w:rsidRPr="005172EA">
        <w:rPr>
          <w:b/>
          <w:szCs w:val="20"/>
        </w:rPr>
        <w:t xml:space="preserve">ADV200-SP </w:t>
      </w:r>
      <w:r w:rsidR="00BA46F8">
        <w:rPr>
          <w:b/>
          <w:szCs w:val="20"/>
        </w:rPr>
        <w:t>d</w:t>
      </w:r>
      <w:r w:rsidRPr="005172EA">
        <w:rPr>
          <w:b/>
          <w:szCs w:val="20"/>
        </w:rPr>
        <w:t xml:space="preserve">rive for </w:t>
      </w:r>
      <w:r w:rsidR="00BA46F8">
        <w:rPr>
          <w:b/>
          <w:szCs w:val="20"/>
        </w:rPr>
        <w:t>s</w:t>
      </w:r>
      <w:r w:rsidRPr="005172EA">
        <w:rPr>
          <w:b/>
          <w:szCs w:val="20"/>
        </w:rPr>
        <w:t xml:space="preserve">olar </w:t>
      </w:r>
      <w:r w:rsidR="00BA46F8">
        <w:rPr>
          <w:b/>
          <w:szCs w:val="20"/>
        </w:rPr>
        <w:t>p</w:t>
      </w:r>
      <w:r w:rsidRPr="005172EA">
        <w:rPr>
          <w:b/>
          <w:szCs w:val="20"/>
        </w:rPr>
        <w:t>umping</w:t>
      </w:r>
      <w:r w:rsidR="00BA46F8">
        <w:rPr>
          <w:b/>
          <w:szCs w:val="20"/>
        </w:rPr>
        <w:t xml:space="preserve"> applications</w:t>
      </w:r>
      <w:r w:rsidRPr="005172EA">
        <w:rPr>
          <w:b/>
          <w:szCs w:val="20"/>
        </w:rPr>
        <w:t>. This cutting-edge variable frequency drive is designed specifically for isolated or hybrid solar-powered water pumping systems, bringing a new level of efficiency and sustainability to the agricultural and industrial sectors.</w:t>
      </w:r>
    </w:p>
    <w:p w:rsidRPr="005172EA" w:rsidR="005172EA" w:rsidP="005172EA" w:rsidRDefault="005172EA" w14:paraId="74474253" w14:textId="77777777">
      <w:pPr>
        <w:spacing w:line="480" w:lineRule="auto"/>
        <w:jc w:val="both"/>
        <w:rPr>
          <w:bCs/>
          <w:szCs w:val="20"/>
        </w:rPr>
      </w:pPr>
    </w:p>
    <w:p w:rsidR="005C0C60" w:rsidP="005172EA" w:rsidRDefault="005172EA" w14:paraId="2E333542" w14:textId="4EBA1202">
      <w:pPr>
        <w:spacing w:line="480" w:lineRule="auto"/>
        <w:jc w:val="both"/>
      </w:pPr>
      <w:r w:rsidR="005172EA">
        <w:rPr/>
        <w:t xml:space="preserve">The </w:t>
      </w:r>
      <w:hyperlink r:id="Ra96482a065c94282">
        <w:r w:rsidRPr="57DEDD20" w:rsidR="005172EA">
          <w:rPr>
            <w:rStyle w:val="Hyperlink"/>
          </w:rPr>
          <w:t xml:space="preserve">ADV200-SP </w:t>
        </w:r>
        <w:r w:rsidRPr="57DEDD20" w:rsidR="00BA46F8">
          <w:rPr>
            <w:rStyle w:val="Hyperlink"/>
          </w:rPr>
          <w:t>d</w:t>
        </w:r>
        <w:r w:rsidRPr="57DEDD20" w:rsidR="005172EA">
          <w:rPr>
            <w:rStyle w:val="Hyperlink"/>
          </w:rPr>
          <w:t>rive</w:t>
        </w:r>
      </w:hyperlink>
      <w:r w:rsidR="005172EA">
        <w:rPr/>
        <w:t xml:space="preserve"> </w:t>
      </w:r>
      <w:r w:rsidR="00BA46F8">
        <w:rPr/>
        <w:t xml:space="preserve">is </w:t>
      </w:r>
      <w:r w:rsidR="00E63866">
        <w:rPr/>
        <w:t xml:space="preserve">one of WEG’s latest </w:t>
      </w:r>
      <w:r w:rsidR="004F1A07">
        <w:rPr/>
        <w:t xml:space="preserve">inverter </w:t>
      </w:r>
      <w:r w:rsidR="00E63866">
        <w:rPr/>
        <w:t>offerings</w:t>
      </w:r>
      <w:r w:rsidR="00423B09">
        <w:rPr/>
        <w:t>.</w:t>
      </w:r>
      <w:r w:rsidR="00E63866">
        <w:rPr/>
        <w:t xml:space="preserve"> </w:t>
      </w:r>
      <w:r w:rsidR="00A67985">
        <w:rPr/>
        <w:t>D</w:t>
      </w:r>
      <w:r w:rsidR="00D868AC">
        <w:rPr/>
        <w:t xml:space="preserve">eveloped </w:t>
      </w:r>
      <w:r w:rsidR="419911EC">
        <w:rPr/>
        <w:t xml:space="preserve">using </w:t>
      </w:r>
      <w:r w:rsidR="005172EA">
        <w:rPr/>
        <w:t xml:space="preserve">WEG's </w:t>
      </w:r>
      <w:r w:rsidR="005172EA">
        <w:rPr/>
        <w:t>expertise</w:t>
      </w:r>
      <w:r w:rsidR="005172EA">
        <w:rPr/>
        <w:t xml:space="preserve"> in industrial drive technology</w:t>
      </w:r>
      <w:r w:rsidR="00A67985">
        <w:rPr/>
        <w:t xml:space="preserve">, the new drive </w:t>
      </w:r>
      <w:r w:rsidR="000E1B39">
        <w:rPr/>
        <w:t xml:space="preserve">combines the capability of the existing </w:t>
      </w:r>
      <w:r w:rsidRPr="57DEDD20" w:rsidR="000E1B39">
        <w:rPr>
          <w:lang w:val="en-US"/>
        </w:rPr>
        <w:t xml:space="preserve">ADV200 </w:t>
      </w:r>
      <w:r w:rsidRPr="57DEDD20" w:rsidR="000E1B39">
        <w:rPr>
          <w:lang w:val="en-US"/>
        </w:rPr>
        <w:t xml:space="preserve">inverter </w:t>
      </w:r>
      <w:r w:rsidR="005172EA">
        <w:rPr/>
        <w:t xml:space="preserve">and </w:t>
      </w:r>
      <w:r w:rsidR="000E1B39">
        <w:rPr/>
        <w:t>WEG’s</w:t>
      </w:r>
      <w:r w:rsidR="08139B97">
        <w:rPr/>
        <w:t xml:space="preserve"> extensive</w:t>
      </w:r>
      <w:r w:rsidR="005172EA">
        <w:rPr/>
        <w:t xml:space="preserve"> </w:t>
      </w:r>
      <w:r w:rsidR="00E63866">
        <w:rPr/>
        <w:t xml:space="preserve">experience </w:t>
      </w:r>
      <w:r w:rsidR="00D868AC">
        <w:rPr/>
        <w:t>in</w:t>
      </w:r>
      <w:r w:rsidR="005172EA">
        <w:rPr/>
        <w:t xml:space="preserve"> solar and pump applications</w:t>
      </w:r>
      <w:r w:rsidR="00FF3A16">
        <w:rPr/>
        <w:t xml:space="preserve"> </w:t>
      </w:r>
      <w:r w:rsidR="6BBE4130">
        <w:rPr/>
        <w:t>via</w:t>
      </w:r>
      <w:r w:rsidR="00FF3A16">
        <w:rPr/>
        <w:t xml:space="preserve"> photovoltaic (PV) panels</w:t>
      </w:r>
      <w:r w:rsidR="005172EA">
        <w:rPr/>
        <w:t>.</w:t>
      </w:r>
      <w:r w:rsidR="00A80B85">
        <w:rPr/>
        <w:t xml:space="preserve"> The drive</w:t>
      </w:r>
      <w:r w:rsidR="00A80B85">
        <w:rPr/>
        <w:t xml:space="preserve"> converts the electrical energy supplied by the PV panel into mechanical energy</w:t>
      </w:r>
      <w:r w:rsidR="00A80B85">
        <w:rPr/>
        <w:t xml:space="preserve"> which is </w:t>
      </w:r>
      <w:r w:rsidR="00A80B85">
        <w:rPr/>
        <w:t>converted into hydraulic energy by the pump.</w:t>
      </w:r>
      <w:r w:rsidR="005172EA">
        <w:rPr/>
        <w:t xml:space="preserve"> </w:t>
      </w:r>
    </w:p>
    <w:p w:rsidR="005C0C60" w:rsidP="005172EA" w:rsidRDefault="005C0C60" w14:paraId="6CE4825F" w14:textId="77777777">
      <w:pPr>
        <w:spacing w:line="480" w:lineRule="auto"/>
        <w:jc w:val="both"/>
        <w:rPr>
          <w:bCs/>
          <w:szCs w:val="20"/>
        </w:rPr>
      </w:pPr>
    </w:p>
    <w:p w:rsidRPr="005172EA" w:rsidR="005172EA" w:rsidP="005172EA" w:rsidRDefault="005172EA" w14:paraId="6CC86C9A" w14:textId="7D8EDDEB">
      <w:pPr>
        <w:spacing w:line="480" w:lineRule="auto"/>
        <w:jc w:val="both"/>
        <w:rPr>
          <w:bCs/>
          <w:szCs w:val="20"/>
        </w:rPr>
      </w:pPr>
      <w:r w:rsidRPr="005172EA">
        <w:rPr>
          <w:bCs/>
          <w:szCs w:val="20"/>
        </w:rPr>
        <w:t>Leveraging the synerg</w:t>
      </w:r>
      <w:r w:rsidR="00A80B85">
        <w:rPr>
          <w:bCs/>
          <w:szCs w:val="20"/>
        </w:rPr>
        <w:t>y between its inverters and solar technology</w:t>
      </w:r>
      <w:r w:rsidRPr="005172EA">
        <w:rPr>
          <w:bCs/>
          <w:szCs w:val="20"/>
        </w:rPr>
        <w:t xml:space="preserve">, WEG has </w:t>
      </w:r>
      <w:r w:rsidR="00FF3A16">
        <w:rPr>
          <w:bCs/>
          <w:szCs w:val="20"/>
        </w:rPr>
        <w:t xml:space="preserve">also </w:t>
      </w:r>
      <w:r w:rsidRPr="005172EA">
        <w:rPr>
          <w:bCs/>
          <w:szCs w:val="20"/>
        </w:rPr>
        <w:t xml:space="preserve">developed a groundbreaking </w:t>
      </w:r>
      <w:r w:rsidR="005C0C60">
        <w:rPr>
          <w:bCs/>
          <w:szCs w:val="20"/>
        </w:rPr>
        <w:t>software</w:t>
      </w:r>
      <w:r w:rsidRPr="005172EA">
        <w:rPr>
          <w:bCs/>
          <w:szCs w:val="20"/>
        </w:rPr>
        <w:t xml:space="preserve"> app</w:t>
      </w:r>
      <w:r w:rsidR="005C0C60">
        <w:rPr>
          <w:bCs/>
          <w:szCs w:val="20"/>
        </w:rPr>
        <w:t>lication</w:t>
      </w:r>
      <w:r w:rsidRPr="005172EA">
        <w:rPr>
          <w:bCs/>
          <w:szCs w:val="20"/>
        </w:rPr>
        <w:t xml:space="preserve"> that optimi</w:t>
      </w:r>
      <w:r w:rsidR="000E1B39">
        <w:rPr>
          <w:bCs/>
          <w:szCs w:val="20"/>
        </w:rPr>
        <w:t>s</w:t>
      </w:r>
      <w:r w:rsidRPr="005172EA">
        <w:rPr>
          <w:bCs/>
          <w:szCs w:val="20"/>
        </w:rPr>
        <w:t>es the operation of solar pump systems, setting a new industry standard.</w:t>
      </w:r>
    </w:p>
    <w:p w:rsidRPr="005172EA" w:rsidR="005172EA" w:rsidP="005172EA" w:rsidRDefault="005172EA" w14:paraId="5FFB32ED" w14:textId="77777777">
      <w:pPr>
        <w:spacing w:line="480" w:lineRule="auto"/>
        <w:jc w:val="both"/>
        <w:rPr>
          <w:bCs/>
          <w:szCs w:val="20"/>
        </w:rPr>
      </w:pPr>
    </w:p>
    <w:p w:rsidRPr="005172EA" w:rsidR="005172EA" w:rsidP="005172EA" w:rsidRDefault="005172EA" w14:paraId="42DD85FD" w14:textId="130016C0">
      <w:pPr>
        <w:spacing w:line="480" w:lineRule="auto"/>
        <w:jc w:val="both"/>
        <w:rPr>
          <w:bCs/>
          <w:szCs w:val="20"/>
        </w:rPr>
      </w:pPr>
      <w:r w:rsidRPr="005172EA">
        <w:rPr>
          <w:bCs/>
          <w:szCs w:val="20"/>
        </w:rPr>
        <w:t xml:space="preserve">At the heart of this innovation </w:t>
      </w:r>
      <w:r w:rsidR="000E1B39">
        <w:rPr>
          <w:bCs/>
          <w:szCs w:val="20"/>
        </w:rPr>
        <w:t>is</w:t>
      </w:r>
      <w:r w:rsidRPr="005172EA">
        <w:rPr>
          <w:bCs/>
          <w:szCs w:val="20"/>
        </w:rPr>
        <w:t xml:space="preserve"> the MPPT dynamic search algorithm, </w:t>
      </w:r>
      <w:r w:rsidR="000E1B39">
        <w:rPr>
          <w:bCs/>
          <w:szCs w:val="20"/>
        </w:rPr>
        <w:t>developed</w:t>
      </w:r>
      <w:r w:rsidRPr="005172EA">
        <w:rPr>
          <w:bCs/>
          <w:szCs w:val="20"/>
        </w:rPr>
        <w:t xml:space="preserve"> by WEG engineers. This algorithm ensures that the ADV200-SP Drive continuously adapts to varying irradiation and temperature conditions, maximi</w:t>
      </w:r>
      <w:r w:rsidR="000E1B39">
        <w:rPr>
          <w:bCs/>
          <w:szCs w:val="20"/>
        </w:rPr>
        <w:t>s</w:t>
      </w:r>
      <w:r w:rsidRPr="005172EA">
        <w:rPr>
          <w:bCs/>
          <w:szCs w:val="20"/>
        </w:rPr>
        <w:t>ing system load at maximum output power. This adaptability is a game-changer, allowing for greater efficiency and performance under real-world conditions.</w:t>
      </w:r>
    </w:p>
    <w:p w:rsidRPr="005172EA" w:rsidR="005172EA" w:rsidP="005172EA" w:rsidRDefault="005172EA" w14:paraId="476A1739" w14:textId="77777777">
      <w:pPr>
        <w:spacing w:line="480" w:lineRule="auto"/>
        <w:jc w:val="both"/>
        <w:rPr>
          <w:bCs/>
          <w:szCs w:val="20"/>
        </w:rPr>
      </w:pPr>
    </w:p>
    <w:p w:rsidRPr="005172EA" w:rsidR="005172EA" w:rsidP="005172EA" w:rsidRDefault="005172EA" w14:paraId="4C09B727" w14:textId="1A81D18F">
      <w:pPr>
        <w:spacing w:line="480" w:lineRule="auto"/>
        <w:jc w:val="both"/>
        <w:rPr>
          <w:bCs/>
          <w:szCs w:val="20"/>
        </w:rPr>
      </w:pPr>
      <w:r w:rsidRPr="005172EA">
        <w:rPr>
          <w:bCs/>
          <w:szCs w:val="20"/>
        </w:rPr>
        <w:t xml:space="preserve">One of the </w:t>
      </w:r>
      <w:r w:rsidR="000E1B39">
        <w:rPr>
          <w:bCs/>
          <w:szCs w:val="20"/>
        </w:rPr>
        <w:t>stand-out</w:t>
      </w:r>
      <w:r w:rsidRPr="005172EA">
        <w:rPr>
          <w:bCs/>
          <w:szCs w:val="20"/>
        </w:rPr>
        <w:t xml:space="preserve"> features of the ADV200-SP Drive is its versatility in accommodating different plant configurations. It seamlessly caters to isolated systems with a single solar source, dual systems alternating between solar and secondary AC sources, and hybrid setups that</w:t>
      </w:r>
      <w:r w:rsidR="00A8496E">
        <w:rPr>
          <w:bCs/>
          <w:szCs w:val="20"/>
        </w:rPr>
        <w:t xml:space="preserve"> can also</w:t>
      </w:r>
      <w:r w:rsidRPr="005172EA">
        <w:rPr>
          <w:bCs/>
          <w:szCs w:val="20"/>
        </w:rPr>
        <w:t xml:space="preserve"> incorporate both sources. A special source manager function integrated into the drive simplifies the management of dual source systems, ensuring a smooth transition from one source to another while prioritizing the use of free solar energy to maintain irrigation continuity.</w:t>
      </w:r>
    </w:p>
    <w:p w:rsidRPr="005172EA" w:rsidR="005172EA" w:rsidP="005172EA" w:rsidRDefault="005172EA" w14:paraId="2BC43E04" w14:textId="77777777">
      <w:pPr>
        <w:spacing w:line="480" w:lineRule="auto"/>
        <w:jc w:val="both"/>
        <w:rPr>
          <w:bCs/>
          <w:szCs w:val="20"/>
        </w:rPr>
      </w:pPr>
    </w:p>
    <w:p w:rsidRPr="005172EA" w:rsidR="005172EA" w:rsidP="005172EA" w:rsidRDefault="005172EA" w14:paraId="228BFA0B" w14:textId="4A75529E">
      <w:pPr>
        <w:spacing w:line="480" w:lineRule="auto"/>
        <w:jc w:val="both"/>
        <w:rPr>
          <w:bCs/>
          <w:szCs w:val="20"/>
        </w:rPr>
      </w:pPr>
      <w:r w:rsidRPr="005172EA">
        <w:rPr>
          <w:bCs/>
          <w:szCs w:val="20"/>
        </w:rPr>
        <w:t xml:space="preserve">The ADV200-SP Drive boasts an extensive power range, spanning from 1.5 to 400kW, making it suitable for a wide range of plant dimensions. Whether </w:t>
      </w:r>
      <w:r w:rsidR="0081278B">
        <w:rPr>
          <w:bCs/>
          <w:szCs w:val="20"/>
        </w:rPr>
        <w:t>integrated into</w:t>
      </w:r>
      <w:r w:rsidRPr="005172EA">
        <w:rPr>
          <w:bCs/>
          <w:szCs w:val="20"/>
        </w:rPr>
        <w:t xml:space="preserve"> a small-scale operation or an extensive and complex irrigation system, this drive has the power and adaptability to meet</w:t>
      </w:r>
      <w:r w:rsidR="00A8496E">
        <w:rPr>
          <w:bCs/>
          <w:szCs w:val="20"/>
        </w:rPr>
        <w:t xml:space="preserve"> a range of</w:t>
      </w:r>
      <w:r w:rsidRPr="005172EA">
        <w:rPr>
          <w:bCs/>
          <w:szCs w:val="20"/>
        </w:rPr>
        <w:t xml:space="preserve"> needs.</w:t>
      </w:r>
    </w:p>
    <w:p w:rsidRPr="005172EA" w:rsidR="005172EA" w:rsidP="005172EA" w:rsidRDefault="005172EA" w14:paraId="6F04429F" w14:textId="77777777">
      <w:pPr>
        <w:spacing w:line="480" w:lineRule="auto"/>
        <w:jc w:val="both"/>
        <w:rPr>
          <w:bCs/>
          <w:szCs w:val="20"/>
        </w:rPr>
      </w:pPr>
    </w:p>
    <w:p w:rsidRPr="005172EA" w:rsidR="005172EA" w:rsidP="005172EA" w:rsidRDefault="005172EA" w14:paraId="117CCAAC" w14:textId="5CFAF984">
      <w:pPr>
        <w:spacing w:line="480" w:lineRule="auto"/>
        <w:jc w:val="both"/>
        <w:rPr>
          <w:bCs/>
          <w:szCs w:val="20"/>
        </w:rPr>
      </w:pPr>
      <w:r w:rsidRPr="005172EA">
        <w:rPr>
          <w:bCs/>
          <w:szCs w:val="20"/>
        </w:rPr>
        <w:t>To provide comprehensive support for pump protection and operation, the ADV200-SP incorporates several speciali</w:t>
      </w:r>
      <w:r w:rsidR="0081278B">
        <w:rPr>
          <w:bCs/>
          <w:szCs w:val="20"/>
        </w:rPr>
        <w:t>s</w:t>
      </w:r>
      <w:r w:rsidRPr="005172EA">
        <w:rPr>
          <w:bCs/>
          <w:szCs w:val="20"/>
        </w:rPr>
        <w:t xml:space="preserve">ed features within its software. These features include radiation sensor management, auto start and stop functionality, tank level control, dry run </w:t>
      </w:r>
      <w:r w:rsidRPr="005172EA">
        <w:rPr>
          <w:bCs/>
          <w:szCs w:val="20"/>
        </w:rPr>
        <w:lastRenderedPageBreak/>
        <w:t xml:space="preserve">protection, flow and pressure loop control, suitability for both distribution and submersible pumps, and even a pump cleaning feature. This comprehensive suite of functions ensures that </w:t>
      </w:r>
      <w:r w:rsidR="0081278B">
        <w:rPr>
          <w:bCs/>
          <w:szCs w:val="20"/>
        </w:rPr>
        <w:t>any</w:t>
      </w:r>
      <w:r w:rsidRPr="005172EA">
        <w:rPr>
          <w:bCs/>
          <w:szCs w:val="20"/>
        </w:rPr>
        <w:t xml:space="preserve"> pumping system operates smoothly and efficiently.</w:t>
      </w:r>
    </w:p>
    <w:p w:rsidRPr="005172EA" w:rsidR="005172EA" w:rsidP="005172EA" w:rsidRDefault="005172EA" w14:paraId="7B77D42A" w14:textId="77777777">
      <w:pPr>
        <w:spacing w:line="480" w:lineRule="auto"/>
        <w:jc w:val="both"/>
        <w:rPr>
          <w:bCs/>
          <w:szCs w:val="20"/>
        </w:rPr>
      </w:pPr>
    </w:p>
    <w:p w:rsidRPr="005172EA" w:rsidR="005172EA" w:rsidP="005172EA" w:rsidRDefault="004E1628" w14:paraId="3F134B7D" w14:textId="7E431F51">
      <w:pPr>
        <w:spacing w:line="480" w:lineRule="auto"/>
        <w:jc w:val="both"/>
        <w:rPr>
          <w:bCs/>
          <w:szCs w:val="20"/>
        </w:rPr>
      </w:pPr>
      <w:r>
        <w:rPr>
          <w:bCs/>
          <w:szCs w:val="20"/>
        </w:rPr>
        <w:t>What’s more</w:t>
      </w:r>
      <w:r w:rsidRPr="005172EA" w:rsidR="005172EA">
        <w:rPr>
          <w:bCs/>
          <w:szCs w:val="20"/>
        </w:rPr>
        <w:t xml:space="preserve">, the ADV200-SP is designed with user-friendliness in mind. It offers a simple and intuitive interface, along with </w:t>
      </w:r>
      <w:r>
        <w:rPr>
          <w:bCs/>
          <w:szCs w:val="20"/>
        </w:rPr>
        <w:t>straightforward</w:t>
      </w:r>
      <w:r w:rsidRPr="005172EA" w:rsidR="005172EA">
        <w:rPr>
          <w:bCs/>
          <w:szCs w:val="20"/>
        </w:rPr>
        <w:t xml:space="preserve"> tools for system start-up and optimi</w:t>
      </w:r>
      <w:r>
        <w:rPr>
          <w:bCs/>
          <w:szCs w:val="20"/>
        </w:rPr>
        <w:t>s</w:t>
      </w:r>
      <w:r w:rsidRPr="005172EA" w:rsidR="005172EA">
        <w:rPr>
          <w:bCs/>
          <w:szCs w:val="20"/>
        </w:rPr>
        <w:t>ation, making it accessible to both experienced professionals and newcomers to solar pumping technology.</w:t>
      </w:r>
    </w:p>
    <w:p w:rsidRPr="005172EA" w:rsidR="005172EA" w:rsidP="005172EA" w:rsidRDefault="005172EA" w14:paraId="6243DA8B" w14:textId="77777777">
      <w:pPr>
        <w:spacing w:line="480" w:lineRule="auto"/>
        <w:jc w:val="both"/>
        <w:rPr>
          <w:bCs/>
          <w:szCs w:val="20"/>
        </w:rPr>
      </w:pPr>
    </w:p>
    <w:p w:rsidR="004E1628" w:rsidP="57DEDD20" w:rsidRDefault="005172EA" w14:paraId="319F80B9" w14:textId="15115F39">
      <w:pPr>
        <w:pStyle w:val="Normal"/>
        <w:spacing w:line="480" w:lineRule="auto"/>
        <w:jc w:val="both"/>
      </w:pPr>
      <w:r w:rsidR="270C2747">
        <w:rPr/>
        <w:t>“</w:t>
      </w:r>
      <w:r w:rsidR="005172EA">
        <w:rPr/>
        <w:t xml:space="preserve">WEG is committed to delivering sustainable solutions that drive efficiency and innovation </w:t>
      </w:r>
      <w:r w:rsidR="004E1628">
        <w:rPr/>
        <w:t>across a range of sectors</w:t>
      </w:r>
      <w:r w:rsidR="005172EA">
        <w:rPr/>
        <w:t xml:space="preserve"> industries we serve</w:t>
      </w:r>
      <w:r w:rsidR="41E54D9A">
        <w:rPr/>
        <w:t xml:space="preserve">,” explained </w:t>
      </w:r>
      <w:r w:rsidRPr="57DEDD20" w:rsidR="41E54D9A">
        <w:rPr>
          <w:color w:val="000000" w:themeColor="text1" w:themeTint="FF" w:themeShade="FF"/>
          <w:lang w:eastAsia="en-GB"/>
        </w:rPr>
        <w:t>Marek Lukaszczyk, marketing manager for Europe and the Middle East at WEG. “</w:t>
      </w:r>
      <w:r w:rsidR="005172EA">
        <w:rPr/>
        <w:t xml:space="preserve">The ADV200-SP </w:t>
      </w:r>
      <w:r w:rsidR="004E1628">
        <w:rPr/>
        <w:t>drive is a</w:t>
      </w:r>
      <w:r w:rsidR="00757760">
        <w:rPr/>
        <w:t xml:space="preserve"> </w:t>
      </w:r>
      <w:r w:rsidR="00757760">
        <w:rPr/>
        <w:t>cutting-edge</w:t>
      </w:r>
      <w:r w:rsidR="00757760">
        <w:rPr/>
        <w:t xml:space="preserve"> </w:t>
      </w:r>
      <w:r w:rsidR="00005FF1">
        <w:rPr/>
        <w:t>innovation</w:t>
      </w:r>
      <w:r w:rsidR="00757760">
        <w:rPr/>
        <w:t xml:space="preserve"> for solar pumping</w:t>
      </w:r>
      <w:r w:rsidR="004575C4">
        <w:rPr/>
        <w:t xml:space="preserve">. Designed to be user-friendly, efficiency, and </w:t>
      </w:r>
      <w:r w:rsidR="00FF634B">
        <w:rPr/>
        <w:t>equipped with a host of features</w:t>
      </w:r>
      <w:r w:rsidR="004575C4">
        <w:rPr/>
        <w:t>,</w:t>
      </w:r>
      <w:r w:rsidR="00FF634B">
        <w:rPr/>
        <w:t xml:space="preserve"> </w:t>
      </w:r>
      <w:r w:rsidR="004575C4">
        <w:rPr/>
        <w:t>the ADV200-SP is an ideal solution</w:t>
      </w:r>
      <w:r w:rsidR="00FF634B">
        <w:rPr/>
        <w:t xml:space="preserve"> to support cleaner pumping operations.</w:t>
      </w:r>
      <w:r w:rsidR="6CFF2F96">
        <w:rPr/>
        <w:t>”</w:t>
      </w:r>
    </w:p>
    <w:p w:rsidR="004575C4" w:rsidP="005172EA" w:rsidRDefault="004575C4" w14:paraId="1C1267C3" w14:textId="77777777">
      <w:pPr>
        <w:spacing w:line="480" w:lineRule="auto"/>
        <w:jc w:val="both"/>
        <w:rPr>
          <w:bCs/>
          <w:szCs w:val="20"/>
        </w:rPr>
      </w:pPr>
    </w:p>
    <w:p w:rsidRPr="004575C4" w:rsidR="004575C4" w:rsidP="57DEDD20" w:rsidRDefault="004575C4" w14:paraId="7B4089F5" w14:textId="5B42DF98">
      <w:pPr>
        <w:spacing w:line="480" w:lineRule="auto"/>
        <w:jc w:val="both"/>
        <w:rPr>
          <w:i w:val="1"/>
          <w:iCs w:val="1"/>
        </w:rPr>
      </w:pPr>
      <w:r w:rsidRPr="57DEDD20" w:rsidR="004575C4">
        <w:rPr>
          <w:i w:val="1"/>
          <w:iCs w:val="1"/>
        </w:rPr>
        <w:t xml:space="preserve">To find out more, visit the website </w:t>
      </w:r>
      <w:hyperlink r:id="R9afa91df4b4c4113">
        <w:r w:rsidRPr="57DEDD20" w:rsidR="004575C4">
          <w:rPr>
            <w:rStyle w:val="Hyperlink"/>
            <w:i w:val="1"/>
            <w:iCs w:val="1"/>
          </w:rPr>
          <w:t>here</w:t>
        </w:r>
      </w:hyperlink>
      <w:r w:rsidRPr="57DEDD20" w:rsidR="004575C4">
        <w:rPr>
          <w:i w:val="1"/>
          <w:iCs w:val="1"/>
        </w:rPr>
        <w:t>.</w:t>
      </w:r>
    </w:p>
    <w:p w:rsidR="57DEDD20" w:rsidP="57DEDD20" w:rsidRDefault="57DEDD20" w14:paraId="05B4B067" w14:textId="400C3B0B">
      <w:pPr>
        <w:pStyle w:val="Normal"/>
        <w:spacing w:line="480" w:lineRule="auto"/>
        <w:jc w:val="both"/>
        <w:rPr>
          <w:i w:val="1"/>
          <w:iCs w:val="1"/>
        </w:rPr>
      </w:pPr>
    </w:p>
    <w:p w:rsidRPr="008B7C88" w:rsidR="003E5474" w:rsidP="003E5474" w:rsidRDefault="003E5474" w14:paraId="3CB88E37" w14:textId="77777777">
      <w:pPr>
        <w:rPr>
          <w:rFonts w:cs="Arial"/>
        </w:rPr>
      </w:pPr>
    </w:p>
    <w:p w:rsidRPr="008B7C88" w:rsidR="00E03D45" w:rsidP="00E03D45" w:rsidRDefault="00E03D45" w14:paraId="3CB88E38" w14:textId="196A7FCB">
      <w:pPr>
        <w:rPr>
          <w:rFonts w:eastAsia="MS Mincho" w:cs="Arial"/>
        </w:rPr>
      </w:pPr>
      <w:r w:rsidRPr="008B7C88">
        <w:rPr>
          <w:rFonts w:eastAsia="MS Mincho" w:cs="Arial"/>
          <w:b/>
          <w:color w:val="4472C4"/>
        </w:rPr>
        <w:t>Ends:</w:t>
      </w:r>
      <w:r w:rsidRPr="008B7C88">
        <w:rPr>
          <w:rFonts w:eastAsia="MS Mincho" w:cs="Arial"/>
        </w:rPr>
        <w:t xml:space="preserve"> </w:t>
      </w:r>
      <w:r w:rsidR="00FC3CEC">
        <w:rPr>
          <w:rFonts w:eastAsia="MS Mincho" w:cs="Arial"/>
        </w:rPr>
        <w:t>4</w:t>
      </w:r>
      <w:r w:rsidR="004575C4">
        <w:rPr>
          <w:rFonts w:eastAsia="MS Mincho" w:cs="Arial"/>
        </w:rPr>
        <w:t>61</w:t>
      </w:r>
      <w:r w:rsidRPr="008B7C88">
        <w:rPr>
          <w:rFonts w:eastAsia="MS Mincho" w:cs="Arial"/>
        </w:rPr>
        <w:t xml:space="preserve"> words</w:t>
      </w:r>
    </w:p>
    <w:p w:rsidRPr="008B7C88" w:rsidR="00E03D45" w:rsidP="008A6A7A" w:rsidRDefault="00E03D45" w14:paraId="3CB88E39" w14:textId="77777777">
      <w:pPr>
        <w:rPr>
          <w:rFonts w:eastAsia="MS Mincho"/>
        </w:rPr>
      </w:pPr>
    </w:p>
    <w:p w:rsidRPr="008B7C88" w:rsidR="00E03D45" w:rsidP="008A6A7A" w:rsidRDefault="00E03D45" w14:paraId="3CB88E3C" w14:textId="77777777">
      <w:r w:rsidRPr="008B7C88">
        <w:rPr>
          <w:rFonts w:eastAsia="MS Mincho"/>
          <w:b/>
          <w:bCs/>
          <w:color w:val="4472C4"/>
        </w:rPr>
        <w:t>Editor’s note:</w:t>
      </w:r>
      <w:r w:rsidRPr="008B7C88">
        <w:rPr>
          <w:rFonts w:eastAsia="MS Mincho"/>
          <w:b/>
          <w:bCs/>
          <w:color w:val="439639"/>
        </w:rPr>
        <w:t xml:space="preserve"> </w:t>
      </w:r>
      <w:r w:rsidRPr="008B7C88">
        <w:t xml:space="preserve">If you want to ensure you keep up to date with press material, opinion focussed content and case studies from </w:t>
      </w:r>
      <w:r w:rsidRPr="008B7C88" w:rsidR="008A6A7A">
        <w:t>WEG</w:t>
      </w:r>
      <w:r w:rsidRPr="008B7C88">
        <w:t xml:space="preserve"> visit </w:t>
      </w:r>
      <w:hyperlink w:history="1" r:id="rId15">
        <w:r w:rsidRPr="008B7C88" w:rsidR="008A6A7A">
          <w:rPr>
            <w:rStyle w:val="Hyperlink"/>
            <w:rFonts w:cs="Arial"/>
          </w:rPr>
          <w:t>https://www.weg.net/institutional/MR/en/all-news/all</w:t>
        </w:r>
      </w:hyperlink>
    </w:p>
    <w:p w:rsidRPr="008B7C88" w:rsidR="00E03D45" w:rsidP="008A6A7A" w:rsidRDefault="00E03D45" w14:paraId="3CB88E3D" w14:textId="77777777">
      <w:pPr>
        <w:rPr>
          <w:rFonts w:eastAsia="MS Mincho"/>
          <w:b/>
          <w:bCs/>
          <w:color w:val="00529C"/>
        </w:rPr>
      </w:pPr>
    </w:p>
    <w:p w:rsidRPr="008B7C88" w:rsidR="008A6A7A" w:rsidP="008A6A7A" w:rsidRDefault="00E03D45" w14:paraId="3CB88E3E" w14:textId="77777777">
      <w:pPr>
        <w:rPr>
          <w:color w:val="000000"/>
          <w:lang w:eastAsia="en-GB"/>
        </w:rPr>
      </w:pPr>
      <w:r w:rsidRPr="008B7C88">
        <w:rPr>
          <w:rFonts w:eastAsia="MS Mincho"/>
          <w:b/>
          <w:bCs/>
          <w:color w:val="4472C4"/>
        </w:rPr>
        <w:t>For further information contact:</w:t>
      </w:r>
      <w:r w:rsidRPr="008B7C88">
        <w:rPr>
          <w:rFonts w:eastAsia="MS Mincho"/>
          <w:b/>
          <w:bCs/>
          <w:color w:val="439639"/>
        </w:rPr>
        <w:t xml:space="preserve"> </w:t>
      </w:r>
      <w:r w:rsidRPr="008B7C88" w:rsidR="008A6A7A">
        <w:rPr>
          <w:color w:val="000000"/>
          <w:lang w:eastAsia="en-GB"/>
        </w:rPr>
        <w:t>Marek Lukaszczyk</w:t>
      </w:r>
    </w:p>
    <w:p w:rsidRPr="008B7C88" w:rsidR="005076D1" w:rsidP="008A6A7A" w:rsidRDefault="008A6A7A" w14:paraId="3CB88E3F" w14:textId="77777777">
      <w:pPr>
        <w:rPr>
          <w:color w:val="E6950B"/>
          <w:shd w:val="clear" w:color="auto" w:fill="FFFFFF"/>
        </w:rPr>
      </w:pPr>
      <w:r w:rsidRPr="008B7C88">
        <w:rPr>
          <w:color w:val="000000"/>
          <w:lang w:eastAsia="en-GB"/>
        </w:rPr>
        <w:t>Broad Ground Road, Lakeside, Redditch, Worcestershire B98 8YP</w:t>
      </w:r>
    </w:p>
    <w:p w:rsidRPr="008B7C88" w:rsidR="00E03D45" w:rsidP="008A6A7A" w:rsidRDefault="00E03D45" w14:paraId="3CB88E40" w14:textId="77777777">
      <w:pPr>
        <w:rPr>
          <w:rFonts w:eastAsia="MS Mincho"/>
          <w:bCs/>
        </w:rPr>
      </w:pPr>
      <w:r w:rsidRPr="008B7C88">
        <w:rPr>
          <w:rFonts w:eastAsia="MS Mincho"/>
          <w:b/>
          <w:color w:val="4472C4"/>
        </w:rPr>
        <w:t>www:</w:t>
      </w:r>
      <w:r w:rsidRPr="008B7C88">
        <w:rPr>
          <w:color w:val="FF9933"/>
        </w:rPr>
        <w:t xml:space="preserve"> </w:t>
      </w:r>
      <w:hyperlink w:history="1" r:id="rId16">
        <w:r w:rsidRPr="008B7C88" w:rsidR="008A6A7A">
          <w:rPr>
            <w:rStyle w:val="Hyperlink"/>
            <w:rFonts w:cs="Arial"/>
          </w:rPr>
          <w:t>www.weg.net</w:t>
        </w:r>
      </w:hyperlink>
      <w:r w:rsidRPr="008B7C88" w:rsidR="005076D1">
        <w:rPr>
          <w:bCs/>
        </w:rPr>
        <w:t xml:space="preserve"> </w:t>
      </w:r>
    </w:p>
    <w:p w:rsidRPr="008B7C88" w:rsidR="00E03D45" w:rsidP="008A6A7A" w:rsidRDefault="00E03D45" w14:paraId="3CB88E41" w14:textId="77777777">
      <w:r w:rsidRPr="008B7C88">
        <w:rPr>
          <w:rFonts w:eastAsia="MS Mincho"/>
          <w:b/>
          <w:bCs/>
          <w:color w:val="4472C4"/>
        </w:rPr>
        <w:t>e-mail</w:t>
      </w:r>
      <w:r w:rsidRPr="008B7C88">
        <w:rPr>
          <w:rFonts w:eastAsia="MS Mincho"/>
          <w:b/>
          <w:color w:val="4472C4"/>
        </w:rPr>
        <w:t>:</w:t>
      </w:r>
      <w:r w:rsidRPr="008B7C88">
        <w:rPr>
          <w:rFonts w:eastAsia="MS Mincho"/>
          <w:color w:val="00B4EC"/>
        </w:rPr>
        <w:t xml:space="preserve"> </w:t>
      </w:r>
      <w:hyperlink w:history="1" r:id="rId17">
        <w:r w:rsidRPr="008B7C88" w:rsidR="008A6A7A">
          <w:rPr>
            <w:rStyle w:val="Hyperlink"/>
            <w:rFonts w:cs="Arial"/>
            <w:color w:val="auto"/>
            <w:shd w:val="clear" w:color="auto" w:fill="FFFFFF"/>
          </w:rPr>
          <w:t>info-uk@weg.net</w:t>
        </w:r>
      </w:hyperlink>
    </w:p>
    <w:p w:rsidRPr="008B7C88" w:rsidR="00E03D45" w:rsidP="008A6A7A" w:rsidRDefault="00E03D45" w14:paraId="3CB88E42" w14:textId="77777777">
      <w:pPr>
        <w:rPr>
          <w:rFonts w:eastAsia="MS Mincho"/>
          <w:color w:val="0C7289"/>
        </w:rPr>
      </w:pPr>
    </w:p>
    <w:p w:rsidRPr="008B7C88" w:rsidR="00E03D45" w:rsidP="008A6A7A" w:rsidRDefault="00E03D45" w14:paraId="3CB88E43" w14:textId="77777777">
      <w:pPr>
        <w:rPr>
          <w:rFonts w:eastAsia="MS Mincho"/>
          <w:spacing w:val="-3"/>
        </w:rPr>
      </w:pPr>
      <w:r w:rsidRPr="008B7C88">
        <w:rPr>
          <w:rFonts w:eastAsia="MS Mincho"/>
          <w:b/>
          <w:bCs/>
          <w:color w:val="4472C4"/>
        </w:rPr>
        <w:lastRenderedPageBreak/>
        <w:t>Press enquiries:</w:t>
      </w:r>
      <w:r w:rsidRPr="008B7C88">
        <w:rPr>
          <w:rFonts w:eastAsia="MS Mincho"/>
          <w:b/>
          <w:bCs/>
          <w:color w:val="00B4EC"/>
          <w:spacing w:val="-3"/>
        </w:rPr>
        <w:t xml:space="preserve"> </w:t>
      </w:r>
      <w:r w:rsidRPr="008B7C88" w:rsidR="00A832B5">
        <w:rPr>
          <w:rFonts w:eastAsia="MS Mincho"/>
          <w:spacing w:val="-3"/>
        </w:rPr>
        <w:t>Laura England</w:t>
      </w:r>
      <w:r w:rsidRPr="008B7C88" w:rsidR="0010339A">
        <w:rPr>
          <w:rFonts w:eastAsia="MS Mincho"/>
          <w:spacing w:val="-3"/>
        </w:rPr>
        <w:t xml:space="preserve"> or Stephanie Wood</w:t>
      </w:r>
      <w:r w:rsidRPr="008B7C88">
        <w:rPr>
          <w:rFonts w:eastAsia="MS Mincho"/>
          <w:spacing w:val="-3"/>
        </w:rPr>
        <w:t xml:space="preserve"> – Stone Junction Ltd</w:t>
      </w:r>
    </w:p>
    <w:p w:rsidRPr="008B7C88" w:rsidR="00E03D45" w:rsidP="008A6A7A" w:rsidRDefault="00E23DAC" w14:paraId="3CB88E44" w14:textId="77777777">
      <w:pPr>
        <w:rPr>
          <w:rFonts w:cs="Arial"/>
          <w:color w:val="000000"/>
          <w:lang w:eastAsia="en-GB"/>
        </w:rPr>
      </w:pPr>
      <w:r w:rsidRPr="008B7C88">
        <w:rPr>
          <w:rFonts w:cs="Arial"/>
          <w:color w:val="000000"/>
          <w:lang w:eastAsia="en-GB"/>
        </w:rPr>
        <w:t>Suites 1&amp;2 The Malthouse, Water Street, Stafford, Staffordshire, ST16 1AR </w:t>
      </w:r>
      <w:r w:rsidRPr="008B7C88" w:rsidR="00E03D45">
        <w:rPr>
          <w:rFonts w:eastAsia="MS Mincho"/>
          <w:lang w:eastAsia="en-GB"/>
        </w:rPr>
        <w:br/>
      </w:r>
      <w:r w:rsidRPr="008B7C88" w:rsidR="00E03D45">
        <w:rPr>
          <w:rFonts w:eastAsia="MS Mincho"/>
          <w:b/>
          <w:bCs/>
          <w:color w:val="4472C4"/>
        </w:rPr>
        <w:t>Telephone:</w:t>
      </w:r>
      <w:r w:rsidRPr="008B7C88" w:rsidR="00E03D45">
        <w:rPr>
          <w:rFonts w:eastAsia="MS Mincho"/>
          <w:color w:val="002060"/>
          <w:spacing w:val="-3"/>
        </w:rPr>
        <w:t xml:space="preserve"> </w:t>
      </w:r>
      <w:r w:rsidRPr="008B7C88" w:rsidR="00E03D45">
        <w:rPr>
          <w:rFonts w:eastAsia="MS Mincho"/>
          <w:spacing w:val="-3"/>
        </w:rPr>
        <w:t>+44 (0) 1785 225416</w:t>
      </w:r>
    </w:p>
    <w:p w:rsidRPr="008B7C88" w:rsidR="00E03D45" w:rsidP="008A6A7A" w:rsidRDefault="00E03D45" w14:paraId="3CB88E45" w14:textId="77777777">
      <w:pPr>
        <w:rPr>
          <w:rFonts w:eastAsia="MS Mincho"/>
          <w:spacing w:val="-3"/>
        </w:rPr>
      </w:pPr>
      <w:r w:rsidRPr="008B7C88">
        <w:rPr>
          <w:rFonts w:eastAsia="MS Mincho"/>
          <w:b/>
          <w:bCs/>
          <w:color w:val="4472C4"/>
        </w:rPr>
        <w:t>e-mail:</w:t>
      </w:r>
      <w:r w:rsidRPr="008B7C88">
        <w:rPr>
          <w:rFonts w:eastAsia="MS Mincho"/>
          <w:color w:val="00B050"/>
          <w:spacing w:val="-3"/>
        </w:rPr>
        <w:t xml:space="preserve"> </w:t>
      </w:r>
      <w:hyperlink w:history="1" r:id="rId18">
        <w:r w:rsidRPr="008B7C88" w:rsidR="00A832B5">
          <w:rPr>
            <w:rStyle w:val="Hyperlink"/>
            <w:rFonts w:eastAsia="MS Mincho" w:cs="Arial"/>
            <w:spacing w:val="-3"/>
          </w:rPr>
          <w:t>laura@stonejunction.co.uk</w:t>
        </w:r>
      </w:hyperlink>
      <w:r w:rsidRPr="008B7C88">
        <w:rPr>
          <w:rFonts w:eastAsia="MS Mincho"/>
          <w:spacing w:val="-3"/>
        </w:rPr>
        <w:t xml:space="preserve"> </w:t>
      </w:r>
      <w:r w:rsidRPr="008B7C88" w:rsidR="0010339A">
        <w:rPr>
          <w:rFonts w:eastAsia="MS Mincho"/>
          <w:spacing w:val="-3"/>
        </w:rPr>
        <w:t xml:space="preserve">or </w:t>
      </w:r>
      <w:hyperlink w:history="1" r:id="rId19">
        <w:r w:rsidRPr="008B7C88" w:rsidR="0010339A">
          <w:rPr>
            <w:rStyle w:val="Hyperlink"/>
            <w:rFonts w:eastAsia="MS Mincho"/>
            <w:spacing w:val="-3"/>
          </w:rPr>
          <w:t>stephanie@stonejunction.co.uk</w:t>
        </w:r>
      </w:hyperlink>
      <w:r w:rsidRPr="008B7C88" w:rsidR="0010339A">
        <w:rPr>
          <w:rFonts w:eastAsia="MS Mincho"/>
          <w:spacing w:val="-3"/>
        </w:rPr>
        <w:t xml:space="preserve"> </w:t>
      </w:r>
    </w:p>
    <w:p w:rsidRPr="008B7C88" w:rsidR="00E03D45" w:rsidP="008A6A7A" w:rsidRDefault="00E03D45" w14:paraId="3CB88E46" w14:textId="77777777">
      <w:pPr>
        <w:rPr>
          <w:rFonts w:eastAsia="MS Mincho"/>
          <w:spacing w:val="-3"/>
        </w:rPr>
      </w:pPr>
      <w:r w:rsidRPr="008B7C88">
        <w:rPr>
          <w:rFonts w:eastAsia="MS Mincho"/>
          <w:b/>
          <w:bCs/>
          <w:color w:val="4472C4"/>
        </w:rPr>
        <w:t>www:</w:t>
      </w:r>
      <w:r w:rsidRPr="008B7C88">
        <w:rPr>
          <w:rFonts w:eastAsia="MS Mincho"/>
          <w:color w:val="00B050"/>
          <w:spacing w:val="-3"/>
        </w:rPr>
        <w:t xml:space="preserve"> </w:t>
      </w:r>
      <w:hyperlink w:history="1" r:id="rId20">
        <w:r w:rsidRPr="008B7C88">
          <w:rPr>
            <w:rStyle w:val="Hyperlink"/>
            <w:rFonts w:eastAsia="MS Mincho" w:cs="Arial"/>
            <w:spacing w:val="-3"/>
          </w:rPr>
          <w:t>www.stonejunction.co.uk</w:t>
        </w:r>
      </w:hyperlink>
      <w:r w:rsidRPr="008B7C88">
        <w:rPr>
          <w:rFonts w:eastAsia="MS Mincho"/>
          <w:spacing w:val="-3"/>
        </w:rPr>
        <w:t xml:space="preserve">  </w:t>
      </w:r>
    </w:p>
    <w:p w:rsidRPr="008B7C88" w:rsidR="00E03D45" w:rsidP="008A6A7A" w:rsidRDefault="00E03D45" w14:paraId="3CB88E47" w14:textId="77777777">
      <w:pPr>
        <w:rPr>
          <w:rFonts w:eastAsia="MS Mincho"/>
          <w:b/>
          <w:bCs/>
          <w:color w:val="CC0000"/>
          <w:spacing w:val="-3"/>
        </w:rPr>
      </w:pPr>
      <w:r w:rsidRPr="008B7C88">
        <w:rPr>
          <w:rFonts w:eastAsia="MS Mincho"/>
          <w:b/>
          <w:bCs/>
          <w:color w:val="4472C4"/>
        </w:rPr>
        <w:t>Blog:</w:t>
      </w:r>
      <w:r w:rsidRPr="008B7C88">
        <w:rPr>
          <w:rFonts w:eastAsia="MS Mincho"/>
          <w:b/>
          <w:bCs/>
          <w:color w:val="FF9933"/>
          <w:spacing w:val="-3"/>
        </w:rPr>
        <w:t xml:space="preserve"> </w:t>
      </w:r>
      <w:hyperlink w:history="1" r:id="rId21">
        <w:r w:rsidRPr="008B7C88">
          <w:rPr>
            <w:rStyle w:val="Hyperlink"/>
            <w:rFonts w:eastAsia="MS Mincho" w:cs="Arial"/>
            <w:bCs/>
            <w:spacing w:val="-3"/>
          </w:rPr>
          <w:t>www.stone-junction.blogspot.com</w:t>
        </w:r>
      </w:hyperlink>
      <w:r w:rsidRPr="008B7C88">
        <w:rPr>
          <w:rFonts w:eastAsia="MS Mincho"/>
          <w:b/>
          <w:bCs/>
          <w:color w:val="CC0000"/>
          <w:spacing w:val="-3"/>
        </w:rPr>
        <w:t xml:space="preserve"> </w:t>
      </w:r>
    </w:p>
    <w:p w:rsidRPr="008B7C88" w:rsidR="00E03D45" w:rsidP="008A6A7A" w:rsidRDefault="00E03D45" w14:paraId="3CB88E48" w14:textId="77777777">
      <w:pPr>
        <w:rPr>
          <w:rFonts w:eastAsia="MS Mincho"/>
          <w:bCs/>
          <w:color w:val="002060"/>
          <w:spacing w:val="-3"/>
        </w:rPr>
      </w:pPr>
      <w:r w:rsidRPr="008B7C88">
        <w:rPr>
          <w:rFonts w:eastAsia="MS Mincho"/>
          <w:b/>
          <w:bCs/>
          <w:color w:val="4472C4"/>
        </w:rPr>
        <w:t>Twitter:</w:t>
      </w:r>
      <w:r w:rsidRPr="008B7C88">
        <w:rPr>
          <w:rFonts w:eastAsia="MS Mincho"/>
          <w:b/>
          <w:bCs/>
          <w:color w:val="00529C"/>
          <w:spacing w:val="-3"/>
        </w:rPr>
        <w:t xml:space="preserve"> </w:t>
      </w:r>
      <w:hyperlink w:history="1" r:id="rId22">
        <w:r w:rsidRPr="008B7C88">
          <w:rPr>
            <w:rStyle w:val="Hyperlink"/>
            <w:rFonts w:eastAsia="MS Mincho" w:cs="Arial"/>
            <w:bCs/>
            <w:spacing w:val="-3"/>
          </w:rPr>
          <w:t>www.twitter.com/StoneJunctionPR</w:t>
        </w:r>
      </w:hyperlink>
    </w:p>
    <w:p w:rsidRPr="008B7C88" w:rsidR="00E03D45" w:rsidP="008A6A7A" w:rsidRDefault="00E03D45" w14:paraId="3CB88E49" w14:textId="77777777">
      <w:pPr>
        <w:rPr>
          <w:rFonts w:eastAsia="MS Mincho"/>
          <w:bCs/>
          <w:color w:val="002060"/>
          <w:spacing w:val="-3"/>
        </w:rPr>
      </w:pPr>
      <w:r w:rsidRPr="008B7C88">
        <w:rPr>
          <w:rFonts w:eastAsia="MS Mincho"/>
          <w:b/>
          <w:bCs/>
          <w:color w:val="4472C4"/>
        </w:rPr>
        <w:t>Facebook</w:t>
      </w:r>
      <w:r w:rsidRPr="008B7C88">
        <w:rPr>
          <w:rFonts w:eastAsia="MS Mincho"/>
          <w:b/>
          <w:bCs/>
          <w:color w:val="4472C4"/>
          <w:spacing w:val="-3"/>
        </w:rPr>
        <w:t>:</w:t>
      </w:r>
      <w:r w:rsidRPr="008B7C88">
        <w:rPr>
          <w:rFonts w:eastAsia="MS Mincho"/>
          <w:b/>
          <w:bCs/>
          <w:color w:val="00B050"/>
          <w:spacing w:val="-3"/>
        </w:rPr>
        <w:t xml:space="preserve"> </w:t>
      </w:r>
      <w:hyperlink w:history="1" r:id="rId23">
        <w:r w:rsidRPr="008B7C88">
          <w:rPr>
            <w:rStyle w:val="Hyperlink"/>
            <w:rFonts w:eastAsia="MS Mincho" w:cs="Arial"/>
          </w:rPr>
          <w:t>http://www.facebook.com/technicalPR</w:t>
        </w:r>
      </w:hyperlink>
    </w:p>
    <w:p w:rsidRPr="008B7C88" w:rsidR="00E03D45" w:rsidP="008A6A7A" w:rsidRDefault="00E03D45" w14:paraId="3CB88E4A" w14:textId="77777777">
      <w:pPr>
        <w:rPr>
          <w:rFonts w:eastAsia="MS Mincho"/>
          <w:b/>
          <w:bCs/>
          <w:color w:val="002060"/>
          <w:spacing w:val="-3"/>
        </w:rPr>
      </w:pPr>
      <w:r w:rsidRPr="008B7C88">
        <w:rPr>
          <w:rFonts w:eastAsia="MS Mincho"/>
          <w:b/>
          <w:bCs/>
          <w:color w:val="4472C4"/>
        </w:rPr>
        <w:t>LinkedIn:</w:t>
      </w:r>
      <w:r w:rsidRPr="008B7C88">
        <w:rPr>
          <w:rFonts w:eastAsia="MS Mincho"/>
          <w:color w:val="4472C4"/>
          <w:lang w:eastAsia="en-GB"/>
        </w:rPr>
        <w:t xml:space="preserve"> </w:t>
      </w:r>
      <w:hyperlink w:history="1" r:id="rId24">
        <w:r w:rsidRPr="008B7C88">
          <w:rPr>
            <w:rStyle w:val="Hyperlink"/>
            <w:rFonts w:eastAsia="MS Mincho" w:cs="Arial"/>
          </w:rPr>
          <w:t>https://www.linkedin.com/company/stone-junction-ltd</w:t>
        </w:r>
      </w:hyperlink>
    </w:p>
    <w:p w:rsidRPr="008B7C88" w:rsidR="00E03D45" w:rsidP="008A6A7A" w:rsidRDefault="00E03D45" w14:paraId="3CB88E4B" w14:textId="77777777">
      <w:pPr>
        <w:rPr>
          <w:rFonts w:eastAsia="MS Mincho"/>
          <w:b/>
          <w:bCs/>
          <w:color w:val="439639"/>
        </w:rPr>
      </w:pPr>
    </w:p>
    <w:p w:rsidRPr="008B7C88" w:rsidR="00A97965" w:rsidP="00A97965" w:rsidRDefault="00382C38" w14:paraId="3CB88E4C" w14:textId="77777777">
      <w:pPr>
        <w:pStyle w:val="NormalWeb"/>
        <w:jc w:val="both"/>
        <w:rPr>
          <w:rFonts w:ascii="Arial" w:hAnsi="Arial" w:cs="Arial"/>
          <w:lang w:val="en-GB"/>
        </w:rPr>
      </w:pPr>
      <w:r w:rsidRPr="008B7C88">
        <w:rPr>
          <w:rFonts w:ascii="Arial" w:hAnsi="Arial" w:eastAsia="MS Mincho" w:cs="Arial"/>
          <w:b/>
          <w:bCs/>
          <w:color w:val="4472C4"/>
          <w:lang w:val="en-GB"/>
        </w:rPr>
        <w:t>About WEG:</w:t>
      </w:r>
      <w:r w:rsidRPr="008B7C88">
        <w:rPr>
          <w:rFonts w:ascii="Arial" w:hAnsi="Arial" w:cs="Arial"/>
          <w:color w:val="2D2B2B"/>
          <w:shd w:val="clear" w:color="auto" w:fill="FFFFFF"/>
          <w:lang w:val="en-GB"/>
        </w:rPr>
        <w:t xml:space="preserve"> </w:t>
      </w:r>
      <w:r w:rsidRPr="008B7C88" w:rsid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rsidRPr="008B7C88" w:rsidR="0081437B" w:rsidP="0081437B" w:rsidRDefault="0081437B" w14:paraId="3CB88E4D" w14:textId="77777777">
      <w:pPr>
        <w:pStyle w:val="NormalWeb"/>
        <w:jc w:val="both"/>
        <w:rPr>
          <w:rFonts w:ascii="Arial" w:hAnsi="Arial" w:cs="Arial"/>
          <w:lang w:val="en-GB"/>
        </w:rPr>
      </w:pPr>
      <w:r w:rsidRPr="008B7C88">
        <w:rPr>
          <w:rFonts w:ascii="Arial" w:hAnsi="Arial" w:cs="Arial"/>
          <w:lang w:val="en-GB"/>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t>
      </w:r>
      <w:r w:rsidRPr="008B7C88">
        <w:rPr>
          <w:rFonts w:ascii="Arial" w:hAnsi="Arial" w:cs="Arial"/>
          <w:shd w:val="clear" w:color="auto" w:fill="FFFFFF"/>
          <w:lang w:val="en-GB"/>
        </w:rPr>
        <w:t>WEG’s net revenue reached R$ 29.9 billion in 2022, 50.3 per cent from external markets.</w:t>
      </w:r>
      <w:r w:rsidRPr="008B7C88">
        <w:rPr>
          <w:rFonts w:ascii="Arial" w:hAnsi="Arial" w:cs="Arial"/>
          <w:lang w:val="en-GB"/>
        </w:rPr>
        <w:t xml:space="preserve"> For more information, visit </w:t>
      </w:r>
      <w:hyperlink w:history="1" r:id="rId25">
        <w:r w:rsidRPr="008B7C88">
          <w:rPr>
            <w:rStyle w:val="Hyperlink"/>
            <w:rFonts w:ascii="Arial" w:hAnsi="Arial" w:cs="Arial"/>
            <w:color w:val="auto"/>
            <w:lang w:val="en-GB"/>
          </w:rPr>
          <w:t>www.weg.net</w:t>
        </w:r>
      </w:hyperlink>
    </w:p>
    <w:p w:rsidRPr="008B7C88" w:rsidR="008A6A7A" w:rsidP="00E03D45" w:rsidRDefault="008A6A7A" w14:paraId="3CB88E4E" w14:textId="77777777">
      <w:pPr>
        <w:rPr>
          <w:rFonts w:cs="Arial"/>
          <w:bCs/>
        </w:rPr>
      </w:pPr>
    </w:p>
    <w:p w:rsidRPr="008B7C88" w:rsidR="00E03D45" w:rsidP="00E03D45" w:rsidRDefault="00E03D45" w14:paraId="3CB88E4F" w14:textId="46BCAEA1">
      <w:pPr>
        <w:rPr>
          <w:rFonts w:eastAsia="MS Mincho" w:cs="Arial"/>
          <w:b/>
          <w:color w:val="CC3300"/>
          <w:spacing w:val="-3"/>
        </w:rPr>
      </w:pPr>
      <w:r w:rsidRPr="008B7C88">
        <w:rPr>
          <w:rFonts w:eastAsia="MS Mincho" w:cs="Arial"/>
          <w:b/>
          <w:bCs/>
          <w:color w:val="4472C4"/>
        </w:rPr>
        <w:t>Ref:</w:t>
      </w:r>
      <w:r w:rsidRPr="008B7C88">
        <w:rPr>
          <w:rFonts w:eastAsia="MS Mincho" w:cs="Arial"/>
          <w:spacing w:val="-3"/>
        </w:rPr>
        <w:t xml:space="preserve"> </w:t>
      </w:r>
      <w:r w:rsidRPr="008B7C88" w:rsidR="008A6A7A">
        <w:rPr>
          <w:rFonts w:eastAsia="MS Mincho" w:cs="Arial"/>
          <w:spacing w:val="-3"/>
        </w:rPr>
        <w:t>WEG</w:t>
      </w:r>
      <w:r w:rsidR="00A06F61">
        <w:rPr>
          <w:rFonts w:eastAsia="MS Mincho" w:cs="Arial"/>
          <w:spacing w:val="-3"/>
        </w:rPr>
        <w:t>918</w:t>
      </w:r>
      <w:r w:rsidRPr="008B7C88">
        <w:rPr>
          <w:rFonts w:eastAsia="MS Mincho" w:cs="Arial"/>
          <w:spacing w:val="-3"/>
        </w:rPr>
        <w:t>/</w:t>
      </w:r>
      <w:r w:rsidR="00A06F61">
        <w:rPr>
          <w:rFonts w:eastAsia="MS Mincho" w:cs="Arial"/>
          <w:spacing w:val="-3"/>
        </w:rPr>
        <w:t>10</w:t>
      </w:r>
      <w:r w:rsidRPr="008B7C88">
        <w:rPr>
          <w:rFonts w:eastAsia="MS Mincho" w:cs="Arial"/>
          <w:spacing w:val="-3"/>
        </w:rPr>
        <w:t>/</w:t>
      </w:r>
      <w:r w:rsidR="00801271">
        <w:rPr>
          <w:rFonts w:eastAsia="MS Mincho" w:cs="Arial"/>
          <w:spacing w:val="-3"/>
        </w:rPr>
        <w:t>23</w:t>
      </w:r>
    </w:p>
    <w:p w:rsidRPr="008B7C88" w:rsidR="00B86E1F" w:rsidP="00E03D45" w:rsidRDefault="00B86E1F" w14:paraId="3CB88E50" w14:textId="77777777">
      <w:pPr>
        <w:rPr>
          <w:rFonts w:eastAsia="MS Mincho" w:cs="Arial"/>
          <w:b/>
          <w:color w:val="CC3300"/>
          <w:spacing w:val="-3"/>
        </w:rPr>
      </w:pPr>
    </w:p>
    <w:sectPr w:rsidRPr="008B7C88" w:rsidR="00B86E1F" w:rsidSect="006D0EBA">
      <w:headerReference w:type="first" r:id="rId26"/>
      <w:pgSz w:w="12240" w:h="15840"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F3F1C" w:rsidP="00C0175F" w:rsidRDefault="007F3F1C" w14:paraId="3CB88E55" w14:textId="77777777">
      <w:r>
        <w:separator/>
      </w:r>
    </w:p>
  </w:endnote>
  <w:endnote w:type="continuationSeparator" w:id="0">
    <w:p w:rsidR="007F3F1C" w:rsidP="00C0175F" w:rsidRDefault="007F3F1C" w14:paraId="3CB88E5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F3F1C" w:rsidP="00C0175F" w:rsidRDefault="007F3F1C" w14:paraId="3CB88E53" w14:textId="77777777">
      <w:r>
        <w:separator/>
      </w:r>
    </w:p>
  </w:footnote>
  <w:footnote w:type="continuationSeparator" w:id="0">
    <w:p w:rsidR="007F3F1C" w:rsidP="00C0175F" w:rsidRDefault="007F3F1C" w14:paraId="3CB88E54"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0175F" w:rsidP="006D0EBA" w:rsidRDefault="00C0175F" w14:paraId="3CB88E57" w14:textId="7777777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5FF1"/>
    <w:rsid w:val="00012707"/>
    <w:rsid w:val="000245BC"/>
    <w:rsid w:val="00027D32"/>
    <w:rsid w:val="00045BF8"/>
    <w:rsid w:val="0005012E"/>
    <w:rsid w:val="000B7E0B"/>
    <w:rsid w:val="000C2851"/>
    <w:rsid w:val="000D6C36"/>
    <w:rsid w:val="000E1B39"/>
    <w:rsid w:val="000F78F9"/>
    <w:rsid w:val="0010339A"/>
    <w:rsid w:val="00155C9B"/>
    <w:rsid w:val="00165FE6"/>
    <w:rsid w:val="001749B1"/>
    <w:rsid w:val="00191676"/>
    <w:rsid w:val="001B2D8F"/>
    <w:rsid w:val="001C062A"/>
    <w:rsid w:val="001C49D1"/>
    <w:rsid w:val="001C4B73"/>
    <w:rsid w:val="001C5C6E"/>
    <w:rsid w:val="001D6804"/>
    <w:rsid w:val="002729EE"/>
    <w:rsid w:val="002A1459"/>
    <w:rsid w:val="002A4040"/>
    <w:rsid w:val="002B2F32"/>
    <w:rsid w:val="002B5A47"/>
    <w:rsid w:val="002E58A3"/>
    <w:rsid w:val="003002E4"/>
    <w:rsid w:val="0030281F"/>
    <w:rsid w:val="00302AA3"/>
    <w:rsid w:val="00344857"/>
    <w:rsid w:val="00351818"/>
    <w:rsid w:val="003646FD"/>
    <w:rsid w:val="003663E7"/>
    <w:rsid w:val="003708FC"/>
    <w:rsid w:val="00382C38"/>
    <w:rsid w:val="00382EA0"/>
    <w:rsid w:val="00387BB5"/>
    <w:rsid w:val="00396D46"/>
    <w:rsid w:val="003A33DB"/>
    <w:rsid w:val="003A7BBA"/>
    <w:rsid w:val="003E5474"/>
    <w:rsid w:val="004046B9"/>
    <w:rsid w:val="00415E13"/>
    <w:rsid w:val="004225DF"/>
    <w:rsid w:val="00423B09"/>
    <w:rsid w:val="004575C4"/>
    <w:rsid w:val="00463485"/>
    <w:rsid w:val="00492E4F"/>
    <w:rsid w:val="004948DB"/>
    <w:rsid w:val="004A2AA0"/>
    <w:rsid w:val="004D1123"/>
    <w:rsid w:val="004E1628"/>
    <w:rsid w:val="004F1A07"/>
    <w:rsid w:val="00500E9F"/>
    <w:rsid w:val="005076D1"/>
    <w:rsid w:val="00514185"/>
    <w:rsid w:val="005172EA"/>
    <w:rsid w:val="00522573"/>
    <w:rsid w:val="00524B55"/>
    <w:rsid w:val="00533397"/>
    <w:rsid w:val="00551987"/>
    <w:rsid w:val="00567A68"/>
    <w:rsid w:val="00575480"/>
    <w:rsid w:val="00580101"/>
    <w:rsid w:val="005973B5"/>
    <w:rsid w:val="005B111B"/>
    <w:rsid w:val="005C0C60"/>
    <w:rsid w:val="005C3A2D"/>
    <w:rsid w:val="005C3DF8"/>
    <w:rsid w:val="005C72BE"/>
    <w:rsid w:val="005F0A68"/>
    <w:rsid w:val="005F64D6"/>
    <w:rsid w:val="0061053B"/>
    <w:rsid w:val="006154AA"/>
    <w:rsid w:val="006320A8"/>
    <w:rsid w:val="0064285E"/>
    <w:rsid w:val="00685357"/>
    <w:rsid w:val="00685A84"/>
    <w:rsid w:val="00687C41"/>
    <w:rsid w:val="006A1D50"/>
    <w:rsid w:val="006B7A4C"/>
    <w:rsid w:val="006C5423"/>
    <w:rsid w:val="006D0EBA"/>
    <w:rsid w:val="00726E08"/>
    <w:rsid w:val="00737F3E"/>
    <w:rsid w:val="00757760"/>
    <w:rsid w:val="00763095"/>
    <w:rsid w:val="00790A19"/>
    <w:rsid w:val="007A56B1"/>
    <w:rsid w:val="007B2663"/>
    <w:rsid w:val="007E5B66"/>
    <w:rsid w:val="007F3F1C"/>
    <w:rsid w:val="00801271"/>
    <w:rsid w:val="0081278B"/>
    <w:rsid w:val="00813D87"/>
    <w:rsid w:val="0081437B"/>
    <w:rsid w:val="00857350"/>
    <w:rsid w:val="008575DB"/>
    <w:rsid w:val="008A6A7A"/>
    <w:rsid w:val="008B7C88"/>
    <w:rsid w:val="008D63D5"/>
    <w:rsid w:val="00902A1F"/>
    <w:rsid w:val="00910E33"/>
    <w:rsid w:val="00916214"/>
    <w:rsid w:val="009213B5"/>
    <w:rsid w:val="00924FCE"/>
    <w:rsid w:val="009250CF"/>
    <w:rsid w:val="009701B9"/>
    <w:rsid w:val="00981A09"/>
    <w:rsid w:val="009D7744"/>
    <w:rsid w:val="009E5238"/>
    <w:rsid w:val="00A06F61"/>
    <w:rsid w:val="00A2186B"/>
    <w:rsid w:val="00A33F1E"/>
    <w:rsid w:val="00A67985"/>
    <w:rsid w:val="00A80B85"/>
    <w:rsid w:val="00A832B5"/>
    <w:rsid w:val="00A8496E"/>
    <w:rsid w:val="00A97965"/>
    <w:rsid w:val="00B02318"/>
    <w:rsid w:val="00B04F8D"/>
    <w:rsid w:val="00B14D96"/>
    <w:rsid w:val="00B1798B"/>
    <w:rsid w:val="00B258B4"/>
    <w:rsid w:val="00B8312E"/>
    <w:rsid w:val="00B86129"/>
    <w:rsid w:val="00B86E1F"/>
    <w:rsid w:val="00B900D7"/>
    <w:rsid w:val="00BA46F8"/>
    <w:rsid w:val="00BD0366"/>
    <w:rsid w:val="00BD1859"/>
    <w:rsid w:val="00BE1629"/>
    <w:rsid w:val="00C00639"/>
    <w:rsid w:val="00C0175F"/>
    <w:rsid w:val="00C03BA0"/>
    <w:rsid w:val="00C07DAB"/>
    <w:rsid w:val="00C20A04"/>
    <w:rsid w:val="00C36A1D"/>
    <w:rsid w:val="00C53825"/>
    <w:rsid w:val="00C5662A"/>
    <w:rsid w:val="00C94AB3"/>
    <w:rsid w:val="00C94B4E"/>
    <w:rsid w:val="00CA0066"/>
    <w:rsid w:val="00CA611D"/>
    <w:rsid w:val="00CB26E7"/>
    <w:rsid w:val="00CB5356"/>
    <w:rsid w:val="00CF666D"/>
    <w:rsid w:val="00D151AE"/>
    <w:rsid w:val="00D52945"/>
    <w:rsid w:val="00D57F17"/>
    <w:rsid w:val="00D80086"/>
    <w:rsid w:val="00D84B54"/>
    <w:rsid w:val="00D868AC"/>
    <w:rsid w:val="00D951A4"/>
    <w:rsid w:val="00DB57D6"/>
    <w:rsid w:val="00DB75D6"/>
    <w:rsid w:val="00DE1B48"/>
    <w:rsid w:val="00DE3409"/>
    <w:rsid w:val="00E008B8"/>
    <w:rsid w:val="00E03D45"/>
    <w:rsid w:val="00E10654"/>
    <w:rsid w:val="00E14628"/>
    <w:rsid w:val="00E16BBC"/>
    <w:rsid w:val="00E23DAC"/>
    <w:rsid w:val="00E27D97"/>
    <w:rsid w:val="00E527AD"/>
    <w:rsid w:val="00E63866"/>
    <w:rsid w:val="00E70F9A"/>
    <w:rsid w:val="00E8641C"/>
    <w:rsid w:val="00EB1D2A"/>
    <w:rsid w:val="00EB2DE2"/>
    <w:rsid w:val="00EB4C49"/>
    <w:rsid w:val="00EE04DD"/>
    <w:rsid w:val="00F24E50"/>
    <w:rsid w:val="00F603CF"/>
    <w:rsid w:val="00F65F0B"/>
    <w:rsid w:val="00F668D0"/>
    <w:rsid w:val="00FA03F5"/>
    <w:rsid w:val="00FC33CB"/>
    <w:rsid w:val="00FC3CEC"/>
    <w:rsid w:val="00FF18BF"/>
    <w:rsid w:val="00FF3A16"/>
    <w:rsid w:val="00FF634B"/>
    <w:rsid w:val="08139B97"/>
    <w:rsid w:val="202BF82F"/>
    <w:rsid w:val="270C2747"/>
    <w:rsid w:val="419911EC"/>
    <w:rsid w:val="41E54D9A"/>
    <w:rsid w:val="473F301F"/>
    <w:rsid w:val="57DEDD20"/>
    <w:rsid w:val="6BBE4130"/>
    <w:rsid w:val="6CFF2F9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B88E1F"/>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styleId="BodyCopy" w:customStyle="1">
    <w:name w:val="Body Copy"/>
    <w:basedOn w:val="Normal"/>
    <w:rsid w:val="003646FD"/>
    <w:pPr>
      <w:spacing w:before="120" w:after="120" w:line="360" w:lineRule="auto"/>
      <w:jc w:val="both"/>
    </w:pPr>
  </w:style>
  <w:style w:type="paragraph" w:styleId="Introduction" w:customStyle="1">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styleId="BalloonTextChar" w:customStyle="1">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styleId="label" w:customStyle="1">
    <w:name w:val="label"/>
    <w:rsid w:val="003646FD"/>
    <w:rPr>
      <w:rFonts w:cs="Times New Roman"/>
    </w:rPr>
  </w:style>
  <w:style w:type="character" w:styleId="detail" w:customStyle="1">
    <w:name w:val="detail"/>
    <w:rsid w:val="003646FD"/>
    <w:rPr>
      <w:rFonts w:cs="Times New Roman"/>
    </w:rPr>
  </w:style>
  <w:style w:type="character" w:styleId="apple-style-span" w:customStyle="1">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styleId="Heading1Char" w:customStyle="1">
    <w:name w:val="Heading 1 Char"/>
    <w:link w:val="Heading1"/>
    <w:uiPriority w:val="9"/>
    <w:rsid w:val="00B900D7"/>
    <w:rPr>
      <w:rFonts w:ascii="Cambria" w:hAnsi="Cambria" w:eastAsia="Times New Roman" w:cs="Times New Roman"/>
      <w:b/>
      <w:bCs/>
      <w:kern w:val="32"/>
      <w:sz w:val="32"/>
      <w:szCs w:val="32"/>
      <w:lang w:eastAsia="en-US"/>
    </w:rPr>
  </w:style>
  <w:style w:type="character" w:styleId="Strong">
    <w:name w:val="Strong"/>
    <w:uiPriority w:val="22"/>
    <w:qFormat/>
    <w:rsid w:val="00E008B8"/>
    <w:rPr>
      <w:b/>
      <w:bCs/>
    </w:rPr>
  </w:style>
  <w:style w:type="paragraph" w:styleId="intro" w:customStyle="1">
    <w:name w:val="intro"/>
    <w:basedOn w:val="Normal"/>
    <w:rsid w:val="00E008B8"/>
    <w:pPr>
      <w:spacing w:before="100" w:beforeAutospacing="1" w:after="100" w:afterAutospacing="1"/>
    </w:pPr>
    <w:rPr>
      <w:rFonts w:ascii="Times New Roman" w:hAnsi="Times New Roman"/>
      <w:lang w:eastAsia="en-GB"/>
    </w:rPr>
  </w:style>
  <w:style w:type="character" w:styleId="apple-converted-space" w:customStyle="1">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styleId="HeaderChar" w:customStyle="1">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styleId="FooterChar" w:customStyle="1">
    <w:name w:val="Footer Char"/>
    <w:link w:val="Footer"/>
    <w:uiPriority w:val="99"/>
    <w:rsid w:val="00C0175F"/>
    <w:rPr>
      <w:rFonts w:ascii="Arial" w:hAnsi="Arial"/>
      <w:sz w:val="24"/>
      <w:szCs w:val="24"/>
      <w:lang w:eastAsia="en-US"/>
    </w:rPr>
  </w:style>
  <w:style w:type="paragraph" w:styleId="wp-body-text---col-p" w:customStyle="1">
    <w:name w:val="wp-body-text---col-p"/>
    <w:basedOn w:val="Normal"/>
    <w:rsid w:val="005076D1"/>
    <w:pPr>
      <w:spacing w:before="100" w:beforeAutospacing="1" w:after="100" w:afterAutospacing="1"/>
    </w:pPr>
    <w:rPr>
      <w:rFonts w:ascii="Times New Roman" w:hAnsi="Times New Roman"/>
      <w:lang w:eastAsia="en-GB"/>
    </w:rPr>
  </w:style>
  <w:style w:type="character" w:styleId="body-text---col-c-c0" w:customStyle="1">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fragmenttag" w:customStyle="1">
    <w:name w:val="fragment__tag"/>
    <w:rsid w:val="009213B5"/>
  </w:style>
  <w:style w:type="paragraph" w:styleId="size-xxxl" w:customStyle="1">
    <w:name w:val="size-xxxl"/>
    <w:basedOn w:val="Normal"/>
    <w:rsid w:val="009213B5"/>
    <w:pPr>
      <w:spacing w:before="100" w:beforeAutospacing="1" w:after="100" w:afterAutospacing="1"/>
    </w:pPr>
    <w:rPr>
      <w:rFonts w:ascii="Times New Roman" w:hAnsi="Times New Roman"/>
      <w:lang w:eastAsia="en-GB"/>
    </w:rPr>
  </w:style>
  <w:style w:type="paragraph" w:styleId="size-xl" w:customStyle="1">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hAnsi="Calibri" w:eastAsia="Calibri"/>
      <w:sz w:val="20"/>
      <w:szCs w:val="20"/>
    </w:rPr>
  </w:style>
  <w:style w:type="character" w:styleId="CommentTextChar" w:customStyle="1">
    <w:name w:val="Comment Text Char"/>
    <w:link w:val="CommentText"/>
    <w:rsid w:val="000245BC"/>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70730241">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212227550">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mailto:laura@stonejunction.co.uk" TargetMode="External" Id="rId18" /><Relationship Type="http://schemas.openxmlformats.org/officeDocument/2006/relationships/header" Target="header1.xml" Id="rId26" /><Relationship Type="http://schemas.openxmlformats.org/officeDocument/2006/relationships/customXml" Target="../customXml/item3.xml" Id="rId3" /><Relationship Type="http://schemas.openxmlformats.org/officeDocument/2006/relationships/hyperlink" Target="http://www.stone-junction.blogspot.com" TargetMode="External" Id="rId21" /><Relationship Type="http://schemas.openxmlformats.org/officeDocument/2006/relationships/settings" Target="settings.xml" Id="rId7" /><Relationship Type="http://schemas.openxmlformats.org/officeDocument/2006/relationships/hyperlink" Target="https://www.weg.net/institutional/US/en/?utm_source=Stone+Junction&amp;utm_medium=Press+release&amp;utm_campaign=WEG918+ADV200-SP&amp;utm_id=WEG918&amp;utm_content=Earned" TargetMode="External" Id="rId12" /><Relationship Type="http://schemas.openxmlformats.org/officeDocument/2006/relationships/hyperlink" Target="mailto:info-uk@weg.net" TargetMode="External" Id="rId17" /><Relationship Type="http://schemas.openxmlformats.org/officeDocument/2006/relationships/hyperlink" Target="http://www.weg.net" TargetMode="External" Id="rId25" /><Relationship Type="http://schemas.openxmlformats.org/officeDocument/2006/relationships/customXml" Target="../customXml/item2.xml" Id="rId2" /><Relationship Type="http://schemas.openxmlformats.org/officeDocument/2006/relationships/hyperlink" Target="http://www.weg.net" TargetMode="External" Id="rId16" /><Relationship Type="http://schemas.openxmlformats.org/officeDocument/2006/relationships/hyperlink" Target="http://www.stonejunction.co.uk/"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hyperlink" Target="https://www.linkedin.com/company/stone-junction-ltd" TargetMode="External" Id="rId24" /><Relationship Type="http://schemas.openxmlformats.org/officeDocument/2006/relationships/numbering" Target="numbering.xml" Id="rId5" /><Relationship Type="http://schemas.openxmlformats.org/officeDocument/2006/relationships/hyperlink" Target="https://www.weg.net/institutional/MR/en/all-news/all" TargetMode="External" Id="rId15" /><Relationship Type="http://schemas.openxmlformats.org/officeDocument/2006/relationships/hyperlink" Target="http://www.facebook.com/technicalPR" TargetMode="External" Id="rId23" /><Relationship Type="http://schemas.openxmlformats.org/officeDocument/2006/relationships/theme" Target="theme/theme1.xml" Id="rId28" /><Relationship Type="http://schemas.openxmlformats.org/officeDocument/2006/relationships/endnotes" Target="endnotes.xml" Id="rId10" /><Relationship Type="http://schemas.openxmlformats.org/officeDocument/2006/relationships/hyperlink" Target="mailto:stephanie@stonejunction.co.uk"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www.twitter.com/StoneJunctionPR" TargetMode="External" Id="rId22" /><Relationship Type="http://schemas.openxmlformats.org/officeDocument/2006/relationships/fontTable" Target="fontTable.xml" Id="rId27" /><Relationship Type="http://schemas.openxmlformats.org/officeDocument/2006/relationships/hyperlink" Target="https://www.weg.net/catalog/weg/ML/en/Drives/Variable-Speed-Drives/Solar/Variable-Speed-Drive-ADV200-SP/Variable-speed-drive-ADV200-SP/p/MKT_WDC_GLOBAL_PRODUCT_INVERTER_ADV200_SP?utm_source=Stone+Junction&amp;utm_medium=Press+release&amp;utm_campaign=WEG918+ADV200-SP&amp;utm_id=WEG918&amp;utm_content=Earned" TargetMode="External" Id="Ra96482a065c94282" /><Relationship Type="http://schemas.openxmlformats.org/officeDocument/2006/relationships/hyperlink" Target="https://www.weg.net/institutional/US/en/?utm_source=Stone+Junction&amp;utm_medium=Press+release&amp;utm_campaign=WEG918+ADV200-SP&amp;utm_id=WEG918&amp;utm_content=Earned" TargetMode="External" Id="R9afa91df4b4c411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E8E96AEB-0AC2-4C31-8AF3-5EDA6EFCBD47}"/>
</file>

<file path=customXml/itemProps3.xml><?xml version="1.0" encoding="utf-8"?>
<ds:datastoreItem xmlns:ds="http://schemas.openxmlformats.org/officeDocument/2006/customXml" ds:itemID="{DF6E972C-5F4D-49C0-859C-B9C02326A427}">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4.xml><?xml version="1.0" encoding="utf-8"?>
<ds:datastoreItem xmlns:ds="http://schemas.openxmlformats.org/officeDocument/2006/customXml" ds:itemID="{890AB184-92DB-4F47-8EC1-F1612DA7A1FA}">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Laura England</cp:lastModifiedBy>
  <cp:revision>60</cp:revision>
  <cp:lastPrinted>2013-11-27T21:43:00Z</cp:lastPrinted>
  <dcterms:created xsi:type="dcterms:W3CDTF">2023-08-15T08:58:00Z</dcterms:created>
  <dcterms:modified xsi:type="dcterms:W3CDTF">2023-10-11T10:42:53Z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